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0.xml" ContentType="application/vnd.openxmlformats-officedocument.wordprocessingml.header+xml"/>
  <Override PartName="/word/footer3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E260C" w14:textId="77777777" w:rsidR="005660C7" w:rsidRDefault="00256C37">
      <w:pPr>
        <w:pStyle w:val="Heading20"/>
        <w:keepNext/>
        <w:keepLines/>
        <w:spacing w:after="460"/>
        <w:ind w:firstLine="760"/>
      </w:pPr>
      <w:r>
        <w:rPr>
          <w:noProof/>
        </w:rPr>
        <mc:AlternateContent>
          <mc:Choice Requires="wps">
            <w:drawing>
              <wp:anchor distT="0" distB="0" distL="114300" distR="114300" simplePos="0" relativeHeight="251658262" behindDoc="0" locked="0" layoutInCell="1" allowOverlap="1" wp14:anchorId="46E59FC6" wp14:editId="722F5B93">
                <wp:simplePos x="0" y="0"/>
                <wp:positionH relativeFrom="page">
                  <wp:posOffset>990600</wp:posOffset>
                </wp:positionH>
                <wp:positionV relativeFrom="paragraph">
                  <wp:posOffset>12700</wp:posOffset>
                </wp:positionV>
                <wp:extent cx="118745" cy="179705"/>
                <wp:effectExtent l="0" t="0" r="0" b="0"/>
                <wp:wrapSquare wrapText="right"/>
                <wp:docPr id="7" name="Shape 7"/>
                <wp:cNvGraphicFramePr/>
                <a:graphic xmlns:a="http://schemas.openxmlformats.org/drawingml/2006/main">
                  <a:graphicData uri="http://schemas.microsoft.com/office/word/2010/wordprocessingShape">
                    <wps:wsp>
                      <wps:cNvSpPr txBox="1"/>
                      <wps:spPr>
                        <a:xfrm>
                          <a:off x="0" y="0"/>
                          <a:ext cx="118745" cy="179705"/>
                        </a:xfrm>
                        <a:prstGeom prst="rect">
                          <a:avLst/>
                        </a:prstGeom>
                        <a:noFill/>
                      </wps:spPr>
                      <wps:txbx>
                        <w:txbxContent>
                          <w:p w14:paraId="565D03A1" w14:textId="77777777" w:rsidR="00B217A7" w:rsidRDefault="00B217A7">
                            <w:pPr>
                              <w:pStyle w:val="BodyText"/>
                              <w:spacing w:after="0"/>
                            </w:pPr>
                            <w:r>
                              <w:rPr>
                                <w:lang w:val="en-US" w:eastAsia="en-US" w:bidi="en-US"/>
                              </w:rPr>
                              <w:t>1.</w:t>
                            </w:r>
                          </w:p>
                        </w:txbxContent>
                      </wps:txbx>
                      <wps:bodyPr wrap="none" lIns="0" tIns="0" rIns="0" bIns="0"/>
                    </wps:wsp>
                  </a:graphicData>
                </a:graphic>
              </wp:anchor>
            </w:drawing>
          </mc:Choice>
          <mc:Fallback>
            <w:pict>
              <v:shapetype w14:anchorId="46E59FC6" id="_x0000_t202" coordsize="21600,21600" o:spt="202" path="m,l,21600r21600,l21600,xe">
                <v:stroke joinstyle="miter"/>
                <v:path gradientshapeok="t" o:connecttype="rect"/>
              </v:shapetype>
              <v:shape id="Shape 7" o:spid="_x0000_s1026" type="#_x0000_t202" style="position:absolute;left:0;text-align:left;margin-left:78pt;margin-top:1pt;width:9.35pt;height:14.15pt;z-index:25165826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" filled="f" stroked="f">
                <v:textbox inset="0,0,0,0">
                  <w:txbxContent>
                    <w:p w14:paraId="565D03A1" w14:textId="77777777" w:rsidR="00B217A7" w:rsidRDefault="00B217A7">
                      <w:pPr>
                        <w:pStyle w:val="BodyText"/>
                        <w:spacing w:after="0"/>
                      </w:pPr>
                      <w:r>
                        <w:rPr>
                          <w:lang w:val="en-US" w:eastAsia="en-US" w:bidi="en-US"/>
                        </w:rPr>
                        <w:t>1.</w:t>
                      </w:r>
                    </w:p>
                  </w:txbxContent>
                </v:textbox>
                <w10:wrap type="square" side="right" anchorx="page"/>
              </v:shape>
            </w:pict>
          </mc:Fallback>
        </mc:AlternateContent>
      </w:r>
      <w:bookmarkStart w:id="0" w:name="bookmark5"/>
      <w:r>
        <w:t>OBSERVACIONES DESDE AERONAVES</w:t>
      </w:r>
      <w:bookmarkEnd w:id="0"/>
    </w:p>
    <w:p w14:paraId="496120EA" w14:textId="77777777" w:rsidR="005660C7" w:rsidRPr="00457282" w:rsidRDefault="00256C37">
      <w:pPr>
        <w:pStyle w:val="Heading30"/>
        <w:keepNext/>
        <w:keepLines/>
        <w:numPr>
          <w:ilvl w:val="1"/>
          <w:numId w:val="2"/>
        </w:numPr>
        <w:tabs>
          <w:tab w:val="left" w:pos="1121"/>
          <w:tab w:val="left" w:pos="1123"/>
        </w:tabs>
        <w:rPr>
          <w:rFonts w:ascii="Verdana" w:hAnsi="Verdana"/>
        </w:rPr>
      </w:pPr>
      <w:bookmarkStart w:id="1" w:name="bookmark7"/>
      <w:r w:rsidRPr="00457282">
        <w:rPr>
          <w:rFonts w:ascii="Verdana" w:hAnsi="Verdana"/>
        </w:rPr>
        <w:t>Introducción</w:t>
      </w:r>
      <w:bookmarkEnd w:id="1"/>
    </w:p>
    <w:p w14:paraId="2E387A4A" w14:textId="77777777" w:rsidR="005660C7" w:rsidRPr="00457282" w:rsidRDefault="00256C37">
      <w:pPr>
        <w:pStyle w:val="BodyText"/>
        <w:spacing w:line="228" w:lineRule="auto"/>
        <w:rPr>
          <w:rFonts w:ascii="Verdana" w:hAnsi="Verdana"/>
          <w:b w:val="0"/>
          <w:bCs w:val="0"/>
        </w:rPr>
      </w:pPr>
      <w:r w:rsidRPr="00457282">
        <w:rPr>
          <w:rFonts w:ascii="Verdana" w:hAnsi="Verdana"/>
          <w:b w:val="0"/>
          <w:bCs w:val="0"/>
        </w:rPr>
        <w:t>En el contexto de esta Guía, las observaciones desde aeronaves se definen como un conjunto de mediciones que generan una o más variables meteorológicas, junto con los metadatos de observación necesarios, realizadas en un momento dado o de acuerdo con un calendario establecido en un emplazamiento o serie de emplazamientos en un espacio tridimensional desde la plataforma de una aeronave (estación meteorológica de aeronave). Dichas observaciones pueden realizarse u obtenerse desde aeronaves comerciales de pasajeros, aeronaves militares, aeronaves privadas, aeronaves pilotadas a distancia u otro tipo de aeronaves, utilizando sensores, sistemas y/o programas informáticos de aviónica ya existentes o instalados con esta finalidad.</w:t>
      </w:r>
    </w:p>
    <w:p w14:paraId="47B83516" w14:textId="77777777" w:rsidR="005660C7" w:rsidRPr="00457282" w:rsidRDefault="00256C37">
      <w:pPr>
        <w:pStyle w:val="BodyText"/>
        <w:spacing w:line="228" w:lineRule="auto"/>
        <w:rPr>
          <w:rFonts w:ascii="Verdana" w:hAnsi="Verdana"/>
          <w:b w:val="0"/>
          <w:bCs w:val="0"/>
        </w:rPr>
      </w:pPr>
      <w:r w:rsidRPr="00457282">
        <w:rPr>
          <w:rFonts w:ascii="Verdana" w:hAnsi="Verdana"/>
          <w:b w:val="0"/>
          <w:bCs w:val="0"/>
        </w:rPr>
        <w:t>Idealmente, y en la medida de lo posible, las observaciones desde aeronaves deben realizarse de la forma más adecuada para satisfacer o contribuir a satisfacer las necesidades meteorológicas en materia de datos de observación en altitud, descritas en la sección 1.5.1.</w:t>
      </w:r>
    </w:p>
    <w:p w14:paraId="00D95C6C" w14:textId="230A71AE" w:rsidR="005660C7" w:rsidRPr="00AF1864" w:rsidRDefault="00256C37">
      <w:pPr>
        <w:pStyle w:val="BodyText"/>
        <w:spacing w:line="228" w:lineRule="auto"/>
        <w:rPr>
          <w:rFonts w:ascii="Verdana" w:hAnsi="Verdana"/>
          <w:b w:val="0"/>
          <w:bCs w:val="0"/>
          <w:spacing w:val="-4"/>
        </w:rPr>
      </w:pPr>
      <w:r w:rsidRPr="00AF1864">
        <w:rPr>
          <w:rFonts w:ascii="Verdana" w:hAnsi="Verdana"/>
          <w:b w:val="0"/>
          <w:bCs w:val="0"/>
          <w:spacing w:val="-4"/>
        </w:rPr>
        <w:t>Los miles de aeronaves que vuelan cada día ofrecen la posibilidad de recopilar información meteorológica de manera eficaz y rentable. En el caso de la mayoría de aeronaves modernas, durante el vuelo los sensores de la aeronave miden la temperatura del aire, la velocidad y la dirección del viento, la presión atmosférica y otras variables de la atmósfera, ya que esta información es necesaria para los sistemas de navegación y para la respuesta de la aeronave ante lo que se le requiere. Aunque estos datos se utilizan en una serie de aplicaciones de a bordo para facilitar las operaciones de vuelo, también suelen transmitirse automáticamente a la compañía aérea a través del sistema de comunicaciones de la aeronave</w:t>
      </w:r>
      <w:r w:rsidR="00EB6621" w:rsidRPr="00AF1864">
        <w:rPr>
          <w:rFonts w:ascii="Verdana" w:hAnsi="Verdana"/>
          <w:b w:val="0"/>
          <w:bCs w:val="0"/>
          <w:color w:val="008000"/>
          <w:spacing w:val="-4"/>
          <w:u w:val="dash"/>
          <w:lang w:val="es-ES_tradnl"/>
        </w:rPr>
        <w:t>, o se descargan posteriormente,</w:t>
      </w:r>
      <w:r w:rsidR="00CE6199" w:rsidRPr="00AF1864">
        <w:rPr>
          <w:rFonts w:ascii="Verdana" w:hAnsi="Verdana"/>
          <w:b w:val="0"/>
          <w:bCs w:val="0"/>
          <w:color w:val="008000"/>
          <w:spacing w:val="-4"/>
          <w:u w:val="dash"/>
          <w:lang w:val="es-ES_tradnl"/>
        </w:rPr>
        <w:t xml:space="preserve"> </w:t>
      </w:r>
      <w:r w:rsidRPr="00AF1864">
        <w:rPr>
          <w:rFonts w:ascii="Verdana" w:hAnsi="Verdana"/>
          <w:b w:val="0"/>
          <w:bCs w:val="0"/>
          <w:spacing w:val="-4"/>
        </w:rPr>
        <w:t>para que la división técnica del operador observe la respuesta de la aeronave ante lo que se le requiere. En el caso de la retransmisión de datos meteorológicos de aeronaves (AMDAR), se puede acceder a la información meteorológica pertinente a través de un paquete informático específico (programas informáticos de a bordo para AMDAR) que permite realizar observaciones desde aeronaves.</w:t>
      </w:r>
    </w:p>
    <w:p w14:paraId="2DBB3D07" w14:textId="1722738C" w:rsidR="005660C7" w:rsidRPr="00457282" w:rsidRDefault="00256C37">
      <w:pPr>
        <w:pStyle w:val="BodyText"/>
        <w:spacing w:line="228" w:lineRule="auto"/>
        <w:rPr>
          <w:rFonts w:ascii="Verdana" w:hAnsi="Verdana"/>
          <w:b w:val="0"/>
          <w:bCs w:val="0"/>
        </w:rPr>
      </w:pPr>
      <w:r w:rsidRPr="00457282">
        <w:rPr>
          <w:rFonts w:ascii="Verdana" w:hAnsi="Verdana"/>
          <w:b w:val="0"/>
          <w:bCs w:val="0"/>
        </w:rPr>
        <w:t xml:space="preserve">En algunos casos en los que no se dispone de un sensor o de un sistema de comunicación adecuado (por ejemplo, para la medición del vapor de agua </w:t>
      </w:r>
      <w:r w:rsidRPr="00457282">
        <w:rPr>
          <w:rFonts w:ascii="Verdana" w:hAnsi="Verdana"/>
          <w:b w:val="0"/>
          <w:bCs w:val="0"/>
          <w:strike/>
          <w:color w:val="FF0000"/>
          <w:u w:val="dash"/>
        </w:rPr>
        <w:t>y</w:t>
      </w:r>
      <w:r w:rsidR="00674CDA" w:rsidRPr="00457282">
        <w:rPr>
          <w:rFonts w:ascii="Verdana" w:hAnsi="Verdana"/>
          <w:b w:val="0"/>
          <w:bCs w:val="0"/>
          <w:color w:val="008000"/>
          <w:u w:val="dash"/>
        </w:rPr>
        <w:t>o</w:t>
      </w:r>
      <w:r w:rsidRPr="00457282">
        <w:rPr>
          <w:rFonts w:ascii="Verdana" w:hAnsi="Verdana"/>
          <w:b w:val="0"/>
          <w:bCs w:val="0"/>
        </w:rPr>
        <w:t xml:space="preserve"> la humedad), puede ser necesario instalar equipos de fabricantes comerciales, como sensores adicionales e instalaciones de comunicaciones. Sin embargo, el sistema de observación AMDAR de la Organización Meteorológica Mundial (OMM) depende fundamentalmente de los sensores, la aviónica y los sistemas de comunicaciones propios de las aeronaves.</w:t>
      </w:r>
    </w:p>
    <w:p w14:paraId="03210C51" w14:textId="77777777" w:rsidR="005660C7" w:rsidRPr="00457282" w:rsidRDefault="00256C37">
      <w:pPr>
        <w:pStyle w:val="BodyText"/>
        <w:spacing w:line="228" w:lineRule="auto"/>
        <w:rPr>
          <w:rFonts w:ascii="Verdana" w:hAnsi="Verdana"/>
          <w:b w:val="0"/>
          <w:bCs w:val="0"/>
        </w:rPr>
      </w:pPr>
      <w:r w:rsidRPr="00457282">
        <w:rPr>
          <w:rFonts w:ascii="Verdana" w:hAnsi="Verdana"/>
          <w:b w:val="0"/>
          <w:bCs w:val="0"/>
        </w:rPr>
        <w:t>La colaboración y la cooperación entre los Servicios Meteorológicos e Hidrológicos Nacionales (SMHN) y los proveedores de servicios meteorológicos, las compañías aéreas y el sector de la aviación en lo referente al suministro de observaciones desde aeronaves dará lugar a importantes beneficios para la comunidad meteorológica, el sector del transporte aéreo y las instituciones aeronáuticas (véase la sección 1.4).</w:t>
      </w:r>
    </w:p>
    <w:p w14:paraId="25E22514" w14:textId="77777777" w:rsidR="005660C7" w:rsidRPr="00457282" w:rsidRDefault="00256C37">
      <w:pPr>
        <w:pStyle w:val="BodyText"/>
        <w:spacing w:line="228" w:lineRule="auto"/>
        <w:rPr>
          <w:rFonts w:ascii="Verdana" w:hAnsi="Verdana"/>
          <w:b w:val="0"/>
          <w:bCs w:val="0"/>
        </w:rPr>
      </w:pPr>
      <w:r w:rsidRPr="00457282">
        <w:rPr>
          <w:rFonts w:ascii="Verdana" w:hAnsi="Verdana"/>
          <w:b w:val="0"/>
          <w:bCs w:val="0"/>
        </w:rPr>
        <w:t>Además de las observaciones proporcionadas por el sistema de observación AMDAR de la OMM, los Miembros deberían procurar obtener, conservar y suministrar observaciones desde aeronaves procedentes de otras fuentes, incluidas aquellas que facilitan las compañías aéreas comerciales que actúan de conformidad con la Organización de Aviación Civil Internacional (OACI) y los reglamentos y directrices nacionales en materia de gestión del tránsito aéreo.</w:t>
      </w:r>
    </w:p>
    <w:p w14:paraId="6FB54173" w14:textId="77777777" w:rsidR="005660C7" w:rsidRPr="00457282" w:rsidRDefault="00256C37">
      <w:pPr>
        <w:pStyle w:val="BodyText"/>
        <w:spacing w:after="460" w:line="228" w:lineRule="auto"/>
        <w:rPr>
          <w:rFonts w:ascii="Verdana" w:hAnsi="Verdana"/>
          <w:b w:val="0"/>
          <w:bCs w:val="0"/>
          <w:sz w:val="20"/>
          <w:szCs w:val="20"/>
        </w:rPr>
      </w:pPr>
      <w:r w:rsidRPr="00457282">
        <w:rPr>
          <w:rFonts w:ascii="Verdana" w:hAnsi="Verdana"/>
          <w:b w:val="0"/>
          <w:bCs w:val="0"/>
        </w:rPr>
        <w:t xml:space="preserve">En esta Guía, las expresiones verbales en español correspondientes </w:t>
      </w:r>
      <w:r w:rsidRPr="00457282">
        <w:rPr>
          <w:rFonts w:ascii="Verdana" w:hAnsi="Verdana"/>
          <w:b w:val="0"/>
          <w:bCs w:val="0"/>
          <w:lang w:eastAsia="en-US" w:bidi="en-US"/>
        </w:rPr>
        <w:t xml:space="preserve">a </w:t>
      </w:r>
      <w:r w:rsidRPr="00457282">
        <w:rPr>
          <w:rFonts w:ascii="Verdana" w:hAnsi="Verdana"/>
          <w:b w:val="0"/>
          <w:bCs w:val="0"/>
          <w:i/>
          <w:iCs/>
          <w:lang w:eastAsia="en-US" w:bidi="en-US"/>
        </w:rPr>
        <w:t>“</w:t>
      </w:r>
      <w:proofErr w:type="spellStart"/>
      <w:r w:rsidRPr="00457282">
        <w:rPr>
          <w:rFonts w:ascii="Verdana" w:hAnsi="Verdana"/>
          <w:b w:val="0"/>
          <w:bCs w:val="0"/>
          <w:i/>
          <w:iCs/>
          <w:lang w:eastAsia="en-US" w:bidi="en-US"/>
        </w:rPr>
        <w:t>shall</w:t>
      </w:r>
      <w:proofErr w:type="spellEnd"/>
      <w:r w:rsidRPr="00457282">
        <w:rPr>
          <w:rFonts w:ascii="Verdana" w:hAnsi="Verdana"/>
          <w:b w:val="0"/>
          <w:bCs w:val="0"/>
          <w:lang w:eastAsia="en-US" w:bidi="en-US"/>
        </w:rPr>
        <w:t xml:space="preserve"> </w:t>
      </w:r>
      <w:r w:rsidRPr="00457282">
        <w:rPr>
          <w:rFonts w:ascii="Verdana" w:hAnsi="Verdana"/>
          <w:b w:val="0"/>
          <w:bCs w:val="0"/>
        </w:rPr>
        <w:t>" y “</w:t>
      </w:r>
      <w:proofErr w:type="spellStart"/>
      <w:r w:rsidRPr="00457282">
        <w:rPr>
          <w:rFonts w:ascii="Verdana" w:hAnsi="Verdana"/>
          <w:b w:val="0"/>
          <w:bCs w:val="0"/>
          <w:i/>
          <w:iCs/>
          <w:lang w:eastAsia="en-US" w:bidi="en-US"/>
        </w:rPr>
        <w:t>should</w:t>
      </w:r>
      <w:proofErr w:type="spellEnd"/>
      <w:r w:rsidRPr="00457282">
        <w:rPr>
          <w:rFonts w:ascii="Verdana" w:hAnsi="Verdana"/>
          <w:b w:val="0"/>
          <w:bCs w:val="0"/>
          <w:lang w:eastAsia="en-US" w:bidi="en-US"/>
        </w:rPr>
        <w:t xml:space="preserve"> </w:t>
      </w:r>
      <w:r w:rsidRPr="00457282">
        <w:rPr>
          <w:rFonts w:ascii="Verdana" w:hAnsi="Verdana"/>
          <w:b w:val="0"/>
          <w:bCs w:val="0"/>
        </w:rPr>
        <w:t>" se utilizan con su significado literal en inglés y no implican ni indican un carácter normativo para los Miembros de la OMM. En general, la presente Guía se limita a recoger las prácticas y procedimientos recomendados, salvo que se haga referencia expresa a las disposiciones de otros Reglamentos Técnicos de la OMM, según se indique.</w:t>
      </w:r>
    </w:p>
    <w:p w14:paraId="179CD56C" w14:textId="77777777" w:rsidR="005660C7" w:rsidRPr="00457282" w:rsidRDefault="00256C37">
      <w:pPr>
        <w:pStyle w:val="Heading30"/>
        <w:keepNext/>
        <w:keepLines/>
        <w:numPr>
          <w:ilvl w:val="1"/>
          <w:numId w:val="2"/>
        </w:numPr>
        <w:tabs>
          <w:tab w:val="left" w:pos="1121"/>
          <w:tab w:val="left" w:pos="1123"/>
        </w:tabs>
        <w:rPr>
          <w:rFonts w:ascii="Verdana" w:hAnsi="Verdana"/>
          <w:sz w:val="20"/>
          <w:szCs w:val="20"/>
        </w:rPr>
      </w:pPr>
      <w:bookmarkStart w:id="2" w:name="bookmark9"/>
      <w:r w:rsidRPr="00457282">
        <w:rPr>
          <w:rFonts w:ascii="Verdana" w:hAnsi="Verdana"/>
          <w:sz w:val="20"/>
          <w:szCs w:val="20"/>
        </w:rPr>
        <w:t>Historia y antecedentes</w:t>
      </w:r>
      <w:bookmarkEnd w:id="2"/>
    </w:p>
    <w:p w14:paraId="76B45D08" w14:textId="77777777" w:rsidR="005660C7" w:rsidRPr="00457282" w:rsidRDefault="00256C37">
      <w:pPr>
        <w:pStyle w:val="BodyText"/>
        <w:spacing w:line="228" w:lineRule="auto"/>
        <w:rPr>
          <w:rFonts w:ascii="Verdana" w:hAnsi="Verdana"/>
          <w:b w:val="0"/>
          <w:bCs w:val="0"/>
          <w:sz w:val="20"/>
          <w:szCs w:val="20"/>
        </w:rPr>
        <w:sectPr w:rsidR="005660C7" w:rsidRPr="00457282">
          <w:headerReference w:type="even" r:id="rId11"/>
          <w:headerReference w:type="default" r:id="rId12"/>
          <w:pgSz w:w="11900" w:h="16840"/>
          <w:pgMar w:top="1359" w:right="1575" w:bottom="443" w:left="1546" w:header="0" w:footer="3" w:gutter="0"/>
          <w:cols w:space="720"/>
          <w:noEndnote/>
          <w:docGrid w:linePitch="360"/>
          <w15:footnoteColumns w:val="1"/>
        </w:sectPr>
      </w:pPr>
      <w:r w:rsidRPr="00457282">
        <w:rPr>
          <w:rFonts w:ascii="Verdana" w:hAnsi="Verdana"/>
          <w:b w:val="0"/>
          <w:bCs w:val="0"/>
          <w:sz w:val="20"/>
          <w:szCs w:val="20"/>
        </w:rPr>
        <w:t>El uso de las plataformas de las aeronaves como sistema de observación meteorológica se remonta a finales de la década de 1910, cuando unos instrumentos denominados “</w:t>
      </w:r>
      <w:proofErr w:type="spellStart"/>
      <w:r w:rsidRPr="00457282">
        <w:rPr>
          <w:rFonts w:ascii="Verdana" w:hAnsi="Verdana"/>
          <w:b w:val="0"/>
          <w:bCs w:val="0"/>
          <w:sz w:val="20"/>
          <w:szCs w:val="20"/>
        </w:rPr>
        <w:t>meteógrafos</w:t>
      </w:r>
      <w:proofErr w:type="spellEnd"/>
      <w:r w:rsidRPr="00457282">
        <w:rPr>
          <w:rFonts w:ascii="Verdana" w:hAnsi="Verdana"/>
          <w:b w:val="0"/>
          <w:bCs w:val="0"/>
          <w:sz w:val="20"/>
          <w:szCs w:val="20"/>
        </w:rPr>
        <w:t>" se instalaron en las alas de los primeros biplanos militares para registrar la presión, la</w:t>
      </w:r>
    </w:p>
    <w:p w14:paraId="00620315"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lastRenderedPageBreak/>
        <w:t>temperatura y la humedad del aire. Estos datos se utilizaban para realizar el seguimiento de las capas de aire en la atmósfera alta. Una o dos veces al día, los pilotos volaban durante una hora por rutas predefinidas, a una altitud de hasta 6 000 metros.</w:t>
      </w:r>
    </w:p>
    <w:p w14:paraId="4B1CE3D1" w14:textId="77777777" w:rsidR="005660C7" w:rsidRPr="00457282" w:rsidRDefault="00256C37">
      <w:pPr>
        <w:pStyle w:val="BodyText"/>
        <w:spacing w:after="340" w:line="228" w:lineRule="auto"/>
        <w:rPr>
          <w:rFonts w:ascii="Verdana" w:hAnsi="Verdana"/>
          <w:b w:val="0"/>
          <w:bCs w:val="0"/>
          <w:sz w:val="20"/>
          <w:szCs w:val="20"/>
        </w:rPr>
      </w:pPr>
      <w:r w:rsidRPr="00457282">
        <w:rPr>
          <w:rFonts w:ascii="Verdana" w:hAnsi="Verdana"/>
          <w:b w:val="0"/>
          <w:bCs w:val="0"/>
          <w:sz w:val="20"/>
          <w:szCs w:val="20"/>
        </w:rPr>
        <w:t>Los sondeos desde aeronaves dejaron de realizarse a principios de la década de 1940, tras la aparición de las radiosondas instaladas a bordo de globos.</w:t>
      </w:r>
    </w:p>
    <w:p w14:paraId="2E5CA2B1" w14:textId="58FFD56A"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No obstante, la llegada de los sistemas modernos de navegación y comunicación en las décadas de 1960 y 1970 suscitó un interés renovado por el uso de aeronaves para realizar mediciones y notificar datos meteorológicos. Las observaciones meteorológicas automatizadas realizadas desde aeronaves se utilizaron por primera vez para retransmitir datos sobre el viento y la temperatura durante el Primer Experimento Meteorológico Mundial en el marco del Programa de Investigación de la Atmósfera Global (1978-1979). Uno de los instrumentos que contribuyeron al conjunto de datos del Experimento Meteorológico Mundial fue un sistema automatizado de observación meteorológica instalado en aeronaves que se había desarrollado recientemente. Este prototipo de sistema de adquisición y retransmisión por satélite de datos de aeronaves (ASDAR) proporcionaba información sobre el viento y la temperatura a diferentes niveles de la atmósfera. La información se enviaba a través de un sistema de satélites meteorológicos geoestacionarios para su </w:t>
      </w:r>
      <w:r w:rsidRPr="00457282">
        <w:rPr>
          <w:rFonts w:ascii="Verdana" w:hAnsi="Verdana"/>
          <w:b w:val="0"/>
          <w:bCs w:val="0"/>
          <w:strike/>
          <w:color w:val="FF0000"/>
          <w:sz w:val="20"/>
          <w:szCs w:val="20"/>
          <w:u w:val="dash"/>
        </w:rPr>
        <w:t>transmisión</w:t>
      </w:r>
      <w:r w:rsidRPr="00457282">
        <w:rPr>
          <w:rFonts w:ascii="Verdana" w:hAnsi="Verdana"/>
          <w:b w:val="0"/>
          <w:bCs w:val="0"/>
          <w:sz w:val="20"/>
          <w:szCs w:val="20"/>
        </w:rPr>
        <w:t xml:space="preserve"> </w:t>
      </w:r>
      <w:r w:rsidR="00570A00" w:rsidRPr="00457282">
        <w:rPr>
          <w:rFonts w:ascii="Verdana" w:hAnsi="Verdana"/>
          <w:b w:val="0"/>
          <w:bCs w:val="0"/>
          <w:strike/>
          <w:color w:val="FF0000"/>
          <w:sz w:val="20"/>
          <w:szCs w:val="20"/>
          <w:u w:val="dash"/>
        </w:rPr>
        <w:t>en</w:t>
      </w:r>
      <w:r w:rsidR="00570A00" w:rsidRPr="00457282">
        <w:rPr>
          <w:rFonts w:ascii="Verdana" w:hAnsi="Verdana"/>
          <w:b w:val="0"/>
          <w:bCs w:val="0"/>
          <w:sz w:val="20"/>
          <w:szCs w:val="20"/>
        </w:rPr>
        <w:t xml:space="preserve"> </w:t>
      </w:r>
      <w:r w:rsidR="00570A00" w:rsidRPr="00457282">
        <w:rPr>
          <w:rFonts w:ascii="Verdana" w:hAnsi="Verdana"/>
          <w:b w:val="0"/>
          <w:bCs w:val="0"/>
          <w:color w:val="008000"/>
          <w:sz w:val="20"/>
          <w:szCs w:val="20"/>
          <w:u w:val="dash"/>
        </w:rPr>
        <w:t xml:space="preserve">difusión por </w:t>
      </w:r>
      <w:r w:rsidRPr="00457282">
        <w:rPr>
          <w:rFonts w:ascii="Verdana" w:hAnsi="Verdana"/>
          <w:b w:val="0"/>
          <w:bCs w:val="0"/>
          <w:sz w:val="20"/>
          <w:szCs w:val="20"/>
        </w:rPr>
        <w:t xml:space="preserve">el Sistema </w:t>
      </w:r>
      <w:r w:rsidRPr="00457282">
        <w:rPr>
          <w:rFonts w:ascii="Verdana" w:hAnsi="Verdana"/>
          <w:b w:val="0"/>
          <w:bCs w:val="0"/>
          <w:strike/>
          <w:color w:val="FF0000"/>
          <w:sz w:val="20"/>
          <w:szCs w:val="20"/>
          <w:u w:val="dash"/>
        </w:rPr>
        <w:t>Mundial</w:t>
      </w:r>
      <w:r w:rsidRPr="00457282">
        <w:rPr>
          <w:rFonts w:ascii="Verdana" w:hAnsi="Verdana"/>
          <w:b w:val="0"/>
          <w:bCs w:val="0"/>
          <w:sz w:val="20"/>
          <w:szCs w:val="20"/>
        </w:rPr>
        <w:t xml:space="preserve"> de </w:t>
      </w:r>
      <w:r w:rsidRPr="00457282">
        <w:rPr>
          <w:rFonts w:ascii="Verdana" w:hAnsi="Verdana"/>
          <w:b w:val="0"/>
          <w:bCs w:val="0"/>
          <w:strike/>
          <w:color w:val="FF0000"/>
          <w:sz w:val="20"/>
          <w:szCs w:val="20"/>
          <w:u w:val="dash"/>
        </w:rPr>
        <w:t>Telecomunicación</w:t>
      </w:r>
      <w:r w:rsidRPr="00457282">
        <w:rPr>
          <w:rFonts w:ascii="Verdana" w:hAnsi="Verdana"/>
          <w:b w:val="0"/>
          <w:bCs w:val="0"/>
          <w:sz w:val="20"/>
          <w:szCs w:val="20"/>
        </w:rPr>
        <w:t xml:space="preserve"> </w:t>
      </w:r>
      <w:r w:rsidR="004D5F6A" w:rsidRPr="00457282">
        <w:rPr>
          <w:rFonts w:ascii="Verdana" w:hAnsi="Verdana"/>
          <w:b w:val="0"/>
          <w:bCs w:val="0"/>
          <w:color w:val="008000"/>
          <w:sz w:val="20"/>
          <w:szCs w:val="20"/>
          <w:u w:val="dash"/>
        </w:rPr>
        <w:t xml:space="preserve">Información </w:t>
      </w:r>
      <w:r w:rsidRPr="00457282">
        <w:rPr>
          <w:rFonts w:ascii="Verdana" w:hAnsi="Verdana"/>
          <w:b w:val="0"/>
          <w:bCs w:val="0"/>
          <w:sz w:val="20"/>
          <w:szCs w:val="20"/>
        </w:rPr>
        <w:t>(</w:t>
      </w:r>
      <w:r w:rsidRPr="00457282">
        <w:rPr>
          <w:rFonts w:ascii="Verdana" w:hAnsi="Verdana"/>
          <w:b w:val="0"/>
          <w:bCs w:val="0"/>
          <w:strike/>
          <w:color w:val="FF0000"/>
          <w:sz w:val="20"/>
          <w:szCs w:val="20"/>
          <w:u w:val="dash"/>
        </w:rPr>
        <w:t>SMT</w:t>
      </w:r>
      <w:r w:rsidR="004D5F6A" w:rsidRPr="00457282">
        <w:rPr>
          <w:rFonts w:ascii="Verdana" w:hAnsi="Verdana"/>
          <w:b w:val="0"/>
          <w:bCs w:val="0"/>
          <w:strike/>
          <w:color w:val="008000"/>
          <w:sz w:val="20"/>
          <w:szCs w:val="20"/>
          <w:u w:val="dash"/>
        </w:rPr>
        <w:t>WIS</w:t>
      </w:r>
      <w:r w:rsidRPr="00457282">
        <w:rPr>
          <w:rFonts w:ascii="Verdana" w:hAnsi="Verdana"/>
          <w:b w:val="0"/>
          <w:bCs w:val="0"/>
          <w:sz w:val="20"/>
          <w:szCs w:val="20"/>
        </w:rPr>
        <w:t>) de la OMM.</w:t>
      </w:r>
    </w:p>
    <w:p w14:paraId="32DA3964"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Un consorcio de diez Miembros de la OMM financió el desarrollo industrial de la siguiente generación de equipos ASDAR que se utilizó durante el período 1991-2007. La fase de desarrollo estuvo supervisada por el Consorcio para el Desarrollo del Sistema ASDAR, que posteriormente se convirtió en el Consorcio Operativo de Participantes en el ASDAR con el fin de prestar apoyo a la fase operativa. Este Consorcio gestionó un fondo fiduciario destinado a la prestación de apoyo financiero a las operaciones y la ampliación del ASDAR, así como a la contratación de un coordinador técnico.</w:t>
      </w:r>
    </w:p>
    <w:p w14:paraId="78D88A0A" w14:textId="77777777" w:rsidR="005660C7" w:rsidRPr="00457282" w:rsidRDefault="00256C37">
      <w:pPr>
        <w:pStyle w:val="BodyText"/>
        <w:spacing w:after="460" w:line="228" w:lineRule="auto"/>
        <w:rPr>
          <w:rFonts w:ascii="Verdana" w:hAnsi="Verdana"/>
          <w:b w:val="0"/>
          <w:bCs w:val="0"/>
          <w:sz w:val="20"/>
          <w:szCs w:val="20"/>
        </w:rPr>
      </w:pPr>
      <w:r w:rsidRPr="00457282">
        <w:rPr>
          <w:rFonts w:ascii="Verdana" w:hAnsi="Verdana"/>
          <w:b w:val="0"/>
          <w:bCs w:val="0"/>
          <w:sz w:val="20"/>
          <w:szCs w:val="20"/>
        </w:rPr>
        <w:t xml:space="preserve">La aparición de los ordenadores de vuelo de las aeronaves modernas propició la adopción de un enfoque alternativo al ASDAR, ya que era posible aprovechar los datos de los sistemas e instrumentos propios de las aeronaves. Además de aliviar la necesidad de dotar a las aeronaves de costosos equipos informáticos diseñados expresamente para ello, este enfoque hizo posible obtener información valiosa sobre la atmósfera y transmitirla en tiempo casi real a través del sistema de comunicaciones de la aeronave gracias a la instalación de un paquete informático especializado. Este nuevo enfoque — conocido por su acrónimo en inglés </w:t>
      </w:r>
      <w:r w:rsidRPr="00457282">
        <w:rPr>
          <w:rFonts w:ascii="Verdana" w:hAnsi="Verdana"/>
          <w:b w:val="0"/>
          <w:bCs w:val="0"/>
          <w:sz w:val="20"/>
          <w:szCs w:val="20"/>
          <w:lang w:eastAsia="en-US" w:bidi="en-US"/>
        </w:rPr>
        <w:t xml:space="preserve">“AM </w:t>
      </w:r>
      <w:r w:rsidRPr="00457282">
        <w:rPr>
          <w:rFonts w:ascii="Verdana" w:hAnsi="Verdana"/>
          <w:b w:val="0"/>
          <w:bCs w:val="0"/>
          <w:sz w:val="20"/>
          <w:szCs w:val="20"/>
        </w:rPr>
        <w:t>DAR”— es actualmente un componente operativo dentro del sistema de observación desde aeronaves que contribuye al Sistema Mundial de Observación (SMO) de la OMM. La descripción del sistema AMDAR y los requisitos para su operación se detallan en la sección 2.1.</w:t>
      </w:r>
    </w:p>
    <w:p w14:paraId="2634A43C" w14:textId="77777777" w:rsidR="005660C7" w:rsidRPr="00457282" w:rsidRDefault="00256C37">
      <w:pPr>
        <w:pStyle w:val="Heading30"/>
        <w:keepNext/>
        <w:keepLines/>
        <w:numPr>
          <w:ilvl w:val="1"/>
          <w:numId w:val="2"/>
        </w:numPr>
        <w:tabs>
          <w:tab w:val="left" w:pos="1121"/>
          <w:tab w:val="left" w:pos="1123"/>
        </w:tabs>
        <w:rPr>
          <w:rFonts w:ascii="Verdana" w:hAnsi="Verdana"/>
          <w:sz w:val="20"/>
          <w:szCs w:val="20"/>
        </w:rPr>
      </w:pPr>
      <w:bookmarkStart w:id="3" w:name="bookmark11"/>
      <w:r w:rsidRPr="00457282">
        <w:rPr>
          <w:rFonts w:ascii="Verdana" w:hAnsi="Verdana"/>
          <w:sz w:val="20"/>
          <w:szCs w:val="20"/>
        </w:rPr>
        <w:t>Descripción de las orientaciones sobre observaciones desde aeronaves</w:t>
      </w:r>
      <w:bookmarkEnd w:id="3"/>
    </w:p>
    <w:p w14:paraId="4C8D5C5A" w14:textId="080891E8"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Las observaciones desde aeronaves </w:t>
      </w:r>
      <w:r w:rsidRPr="00457282">
        <w:rPr>
          <w:rFonts w:ascii="Verdana" w:hAnsi="Verdana"/>
          <w:b w:val="0"/>
          <w:bCs w:val="0"/>
          <w:strike/>
          <w:color w:val="FF0000"/>
          <w:sz w:val="20"/>
          <w:szCs w:val="20"/>
          <w:u w:val="dash"/>
        </w:rPr>
        <w:t>deberán</w:t>
      </w:r>
      <w:r w:rsidRPr="00457282">
        <w:rPr>
          <w:rFonts w:ascii="Verdana" w:hAnsi="Verdana"/>
          <w:b w:val="0"/>
          <w:bCs w:val="0"/>
          <w:sz w:val="20"/>
          <w:szCs w:val="20"/>
        </w:rPr>
        <w:t xml:space="preserve"> </w:t>
      </w:r>
      <w:r w:rsidR="007B0C37" w:rsidRPr="00457282">
        <w:rPr>
          <w:rFonts w:ascii="Verdana" w:hAnsi="Verdana"/>
          <w:b w:val="0"/>
          <w:bCs w:val="0"/>
          <w:color w:val="008000"/>
          <w:sz w:val="20"/>
          <w:szCs w:val="20"/>
          <w:u w:val="dash"/>
        </w:rPr>
        <w:t xml:space="preserve">deberían </w:t>
      </w:r>
      <w:r w:rsidRPr="00457282">
        <w:rPr>
          <w:rFonts w:ascii="Verdana" w:hAnsi="Verdana"/>
          <w:b w:val="0"/>
          <w:bCs w:val="0"/>
          <w:sz w:val="20"/>
          <w:szCs w:val="20"/>
        </w:rPr>
        <w:t xml:space="preserve">ser efectuadas por aeronaves que </w:t>
      </w:r>
      <w:r w:rsidR="00CF134D" w:rsidRPr="00457282">
        <w:rPr>
          <w:rFonts w:ascii="Verdana" w:hAnsi="Verdana"/>
          <w:b w:val="0"/>
          <w:bCs w:val="0"/>
          <w:color w:val="008000"/>
          <w:sz w:val="20"/>
          <w:szCs w:val="20"/>
          <w:u w:val="dash"/>
        </w:rPr>
        <w:t xml:space="preserve">operasen </w:t>
      </w:r>
      <w:r w:rsidRPr="00457282">
        <w:rPr>
          <w:rFonts w:ascii="Verdana" w:hAnsi="Verdana"/>
          <w:b w:val="0"/>
          <w:bCs w:val="0"/>
          <w:color w:val="008000"/>
          <w:sz w:val="20"/>
          <w:szCs w:val="20"/>
          <w:u w:val="dash"/>
        </w:rPr>
        <w:t>operan</w:t>
      </w:r>
      <w:r w:rsidRPr="00457282">
        <w:rPr>
          <w:rFonts w:ascii="Verdana" w:hAnsi="Verdana"/>
          <w:b w:val="0"/>
          <w:bCs w:val="0"/>
          <w:sz w:val="20"/>
          <w:szCs w:val="20"/>
        </w:rPr>
        <w:t xml:space="preserve"> en rutas aéreas nacionales e internacionales. El suministro de tales observaciones para fines y aplicaciones relativos a la aviación y la meteorología está regulado tanto por la OMM como por la OACI, y se describe en el </w:t>
      </w:r>
      <w:r w:rsidRPr="00457282">
        <w:rPr>
          <w:rFonts w:ascii="Verdana" w:hAnsi="Verdana"/>
          <w:b w:val="0"/>
          <w:bCs w:val="0"/>
          <w:i/>
          <w:iCs/>
          <w:sz w:val="20"/>
          <w:szCs w:val="20"/>
        </w:rPr>
        <w:t>Reglamento Técnico</w:t>
      </w:r>
      <w:r w:rsidRPr="00457282">
        <w:rPr>
          <w:rFonts w:ascii="Verdana" w:hAnsi="Verdana"/>
          <w:b w:val="0"/>
          <w:bCs w:val="0"/>
          <w:sz w:val="20"/>
          <w:szCs w:val="20"/>
        </w:rPr>
        <w:t xml:space="preserve"> (OMM-</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49), Volumen I — Normas meteorológicas de carácter general y prácticas recomendadas, y Volumen II — Servicio meteorológico para la navegación aérea internacional. El contenido de la presente Guía se pone a disposición de los Miembros de la OMM para complementar las disposiciones del </w:t>
      </w:r>
      <w:r w:rsidRPr="00457282">
        <w:rPr>
          <w:rFonts w:ascii="Verdana" w:hAnsi="Verdana"/>
          <w:b w:val="0"/>
          <w:bCs w:val="0"/>
          <w:i/>
          <w:iCs/>
          <w:sz w:val="20"/>
          <w:szCs w:val="20"/>
        </w:rPr>
        <w:t xml:space="preserve">Manual del </w:t>
      </w:r>
      <w:r w:rsidRPr="00457282">
        <w:rPr>
          <w:rFonts w:ascii="Verdana" w:hAnsi="Verdana"/>
          <w:b w:val="0"/>
          <w:bCs w:val="0"/>
          <w:i/>
          <w:iCs/>
          <w:strike/>
          <w:color w:val="FF0000"/>
          <w:sz w:val="20"/>
          <w:szCs w:val="20"/>
          <w:u w:val="dash"/>
        </w:rPr>
        <w:t>Sistema de Observación</w:t>
      </w:r>
      <w:r w:rsidRPr="00457282">
        <w:rPr>
          <w:rFonts w:ascii="Verdana" w:hAnsi="Verdana"/>
          <w:b w:val="0"/>
          <w:bCs w:val="0"/>
          <w:i/>
          <w:iCs/>
          <w:sz w:val="20"/>
          <w:szCs w:val="20"/>
        </w:rPr>
        <w:t xml:space="preserve"> </w:t>
      </w:r>
      <w:r w:rsidR="00DE398A" w:rsidRPr="00457282">
        <w:rPr>
          <w:rFonts w:ascii="Verdana" w:hAnsi="Verdana"/>
          <w:b w:val="0"/>
          <w:bCs w:val="0"/>
          <w:i/>
          <w:iCs/>
          <w:sz w:val="20"/>
          <w:szCs w:val="20"/>
        </w:rPr>
        <w:t xml:space="preserve"> </w:t>
      </w:r>
      <w:r w:rsidR="00DE398A" w:rsidRPr="00457282">
        <w:rPr>
          <w:rStyle w:val="Italic"/>
          <w:rFonts w:ascii="Verdana" w:hAnsi="Verdana"/>
          <w:b w:val="0"/>
          <w:bCs w:val="0"/>
          <w:color w:val="008000"/>
          <w:sz w:val="20"/>
          <w:szCs w:val="20"/>
          <w:u w:val="dash"/>
        </w:rPr>
        <w:t>Sistema Mundial Integrado de Sistemas de Observación de la OMM</w:t>
      </w:r>
      <w:r w:rsidR="00DE398A" w:rsidRPr="00457282">
        <w:rPr>
          <w:rFonts w:ascii="Verdana" w:hAnsi="Verdana"/>
          <w:b w:val="0"/>
          <w:bCs w:val="0"/>
          <w:sz w:val="20"/>
          <w:szCs w:val="20"/>
        </w:rPr>
        <w:t xml:space="preserve"> </w:t>
      </w:r>
      <w:r w:rsidRPr="00457282">
        <w:rPr>
          <w:rFonts w:ascii="Verdana" w:hAnsi="Verdana"/>
          <w:b w:val="0"/>
          <w:bCs w:val="0"/>
          <w:sz w:val="20"/>
          <w:szCs w:val="20"/>
        </w:rPr>
        <w:t>(OMM-</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w:t>
      </w:r>
      <w:r w:rsidRPr="00457282">
        <w:rPr>
          <w:rFonts w:ascii="Verdana" w:hAnsi="Verdana"/>
          <w:b w:val="0"/>
          <w:bCs w:val="0"/>
          <w:strike/>
          <w:color w:val="FF0000"/>
          <w:sz w:val="20"/>
          <w:szCs w:val="20"/>
          <w:u w:val="dash"/>
        </w:rPr>
        <w:t>544</w:t>
      </w:r>
      <w:r w:rsidR="00DE398A" w:rsidRPr="00457282">
        <w:rPr>
          <w:rFonts w:ascii="Verdana" w:hAnsi="Verdana"/>
          <w:b w:val="0"/>
          <w:bCs w:val="0"/>
          <w:strike/>
          <w:color w:val="008000"/>
          <w:sz w:val="20"/>
          <w:szCs w:val="20"/>
          <w:u w:val="dash"/>
        </w:rPr>
        <w:t>1160</w:t>
      </w:r>
      <w:r w:rsidRPr="00457282">
        <w:rPr>
          <w:rFonts w:ascii="Verdana" w:hAnsi="Verdana"/>
          <w:b w:val="0"/>
          <w:bCs w:val="0"/>
          <w:sz w:val="20"/>
          <w:szCs w:val="20"/>
        </w:rPr>
        <w:t xml:space="preserve">), </w:t>
      </w:r>
      <w:r w:rsidRPr="00457282">
        <w:rPr>
          <w:rFonts w:ascii="Verdana" w:hAnsi="Verdana"/>
          <w:b w:val="0"/>
          <w:bCs w:val="0"/>
          <w:strike/>
          <w:color w:val="FF0000"/>
          <w:sz w:val="20"/>
          <w:szCs w:val="20"/>
          <w:u w:val="dash"/>
        </w:rPr>
        <w:t xml:space="preserve">volumen </w:t>
      </w:r>
      <w:proofErr w:type="spellStart"/>
      <w:r w:rsidRPr="00457282">
        <w:rPr>
          <w:rFonts w:ascii="Verdana" w:hAnsi="Verdana"/>
          <w:b w:val="0"/>
          <w:bCs w:val="0"/>
          <w:strike/>
          <w:color w:val="FF0000"/>
          <w:sz w:val="20"/>
          <w:szCs w:val="20"/>
          <w:u w:val="dash"/>
        </w:rPr>
        <w:t>I</w:t>
      </w:r>
      <w:r w:rsidR="007904AB" w:rsidRPr="00457282">
        <w:rPr>
          <w:rFonts w:ascii="Verdana" w:hAnsi="Verdana"/>
          <w:b w:val="0"/>
          <w:bCs w:val="0"/>
          <w:strike/>
          <w:color w:val="008000"/>
          <w:sz w:val="20"/>
          <w:szCs w:val="20"/>
          <w:u w:val="dash"/>
        </w:rPr>
        <w:t>capítulo</w:t>
      </w:r>
      <w:proofErr w:type="spellEnd"/>
      <w:r w:rsidR="007904AB" w:rsidRPr="00457282">
        <w:rPr>
          <w:rFonts w:ascii="Verdana" w:hAnsi="Verdana"/>
          <w:b w:val="0"/>
          <w:bCs w:val="0"/>
          <w:strike/>
          <w:color w:val="008000"/>
          <w:sz w:val="20"/>
          <w:szCs w:val="20"/>
          <w:u w:val="dash"/>
        </w:rPr>
        <w:t xml:space="preserve"> 5 </w:t>
      </w:r>
      <w:r w:rsidRPr="00457282">
        <w:rPr>
          <w:rFonts w:ascii="Verdana" w:hAnsi="Verdana"/>
          <w:b w:val="0"/>
          <w:bCs w:val="0"/>
          <w:strike/>
          <w:color w:val="FF0000"/>
          <w:sz w:val="20"/>
          <w:szCs w:val="20"/>
          <w:u w:val="dash"/>
        </w:rPr>
        <w:t xml:space="preserve"> —</w:t>
      </w:r>
      <w:r w:rsidRPr="00457282">
        <w:rPr>
          <w:rFonts w:ascii="Verdana" w:hAnsi="Verdana"/>
          <w:b w:val="0"/>
          <w:bCs w:val="0"/>
          <w:sz w:val="20"/>
          <w:szCs w:val="20"/>
        </w:rPr>
        <w:t xml:space="preserve"> </w:t>
      </w:r>
      <w:r w:rsidRPr="00457282">
        <w:rPr>
          <w:rFonts w:ascii="Verdana" w:hAnsi="Verdana"/>
          <w:b w:val="0"/>
          <w:bCs w:val="0"/>
          <w:strike/>
          <w:color w:val="FF0000"/>
          <w:sz w:val="20"/>
          <w:szCs w:val="20"/>
          <w:u w:val="dash"/>
        </w:rPr>
        <w:t>Aspectos Mundiales, parte II, 2.5</w:t>
      </w:r>
      <w:r w:rsidR="007904AB" w:rsidRPr="00457282">
        <w:rPr>
          <w:rFonts w:ascii="Verdana" w:hAnsi="Verdana"/>
          <w:b w:val="0"/>
          <w:bCs w:val="0"/>
          <w:strike/>
          <w:color w:val="008000"/>
          <w:sz w:val="20"/>
          <w:szCs w:val="20"/>
          <w:u w:val="dash"/>
        </w:rPr>
        <w:t xml:space="preserve">apéndice </w:t>
      </w:r>
      <w:r w:rsidR="006E5AED" w:rsidRPr="00457282">
        <w:rPr>
          <w:rFonts w:ascii="Verdana" w:hAnsi="Verdana"/>
          <w:b w:val="0"/>
          <w:bCs w:val="0"/>
          <w:strike/>
          <w:color w:val="008000"/>
          <w:sz w:val="20"/>
          <w:szCs w:val="20"/>
          <w:u w:val="dash"/>
        </w:rPr>
        <w:t>5.4</w:t>
      </w:r>
      <w:r w:rsidRPr="00457282">
        <w:rPr>
          <w:rFonts w:ascii="Verdana" w:hAnsi="Verdana"/>
          <w:b w:val="0"/>
          <w:bCs w:val="0"/>
          <w:sz w:val="20"/>
          <w:szCs w:val="20"/>
        </w:rPr>
        <w:t xml:space="preserve"> </w:t>
      </w:r>
      <w:r w:rsidRPr="00457282">
        <w:rPr>
          <w:rFonts w:ascii="Verdana" w:hAnsi="Verdana"/>
          <w:b w:val="0"/>
          <w:bCs w:val="0"/>
          <w:strike/>
          <w:color w:val="FF0000"/>
          <w:sz w:val="20"/>
          <w:szCs w:val="20"/>
          <w:u w:val="dash"/>
        </w:rPr>
        <w:t>—</w:t>
      </w:r>
      <w:r w:rsidR="006E5AED" w:rsidRPr="00457282">
        <w:rPr>
          <w:rFonts w:ascii="Verdana" w:hAnsi="Verdana"/>
          <w:b w:val="0"/>
          <w:bCs w:val="0"/>
          <w:strike/>
          <w:color w:val="008000"/>
          <w:sz w:val="20"/>
          <w:szCs w:val="20"/>
          <w:u w:val="dash"/>
        </w:rPr>
        <w:t xml:space="preserve">titulado </w:t>
      </w:r>
      <w:r w:rsidRPr="00457282">
        <w:rPr>
          <w:rFonts w:ascii="Verdana" w:hAnsi="Verdana"/>
          <w:b w:val="0"/>
          <w:bCs w:val="0"/>
          <w:sz w:val="20"/>
          <w:szCs w:val="20"/>
        </w:rPr>
        <w:t xml:space="preserve"> </w:t>
      </w:r>
      <w:r w:rsidR="0098654A" w:rsidRPr="00457282">
        <w:rPr>
          <w:rFonts w:ascii="Verdana" w:hAnsi="Verdana"/>
          <w:b w:val="0"/>
          <w:bCs w:val="0"/>
          <w:color w:val="008000"/>
          <w:sz w:val="20"/>
          <w:szCs w:val="20"/>
          <w:u w:val="dash"/>
        </w:rPr>
        <w:t xml:space="preserve">“Características específicas de las estaciones meteorológicas de </w:t>
      </w:r>
      <w:proofErr w:type="spellStart"/>
      <w:r w:rsidR="0098654A" w:rsidRPr="00457282">
        <w:rPr>
          <w:rFonts w:ascii="Verdana" w:hAnsi="Verdana"/>
          <w:b w:val="0"/>
          <w:bCs w:val="0"/>
          <w:color w:val="008000"/>
          <w:sz w:val="20"/>
          <w:szCs w:val="20"/>
          <w:u w:val="dash"/>
        </w:rPr>
        <w:t>aeronave”</w:t>
      </w:r>
      <w:r w:rsidRPr="00457282">
        <w:rPr>
          <w:rFonts w:ascii="Verdana" w:hAnsi="Verdana"/>
          <w:b w:val="0"/>
          <w:bCs w:val="0"/>
          <w:strike/>
          <w:color w:val="FF0000"/>
          <w:sz w:val="20"/>
          <w:szCs w:val="20"/>
          <w:u w:val="dash"/>
        </w:rPr>
        <w:t>Estaciones</w:t>
      </w:r>
      <w:proofErr w:type="spellEnd"/>
      <w:r w:rsidRPr="00457282">
        <w:rPr>
          <w:rFonts w:ascii="Verdana" w:hAnsi="Verdana"/>
          <w:b w:val="0"/>
          <w:bCs w:val="0"/>
          <w:strike/>
          <w:color w:val="FF0000"/>
          <w:sz w:val="20"/>
          <w:szCs w:val="20"/>
          <w:u w:val="dash"/>
        </w:rPr>
        <w:t xml:space="preserve"> meteorológicas de aeronave, y de la </w:t>
      </w:r>
      <w:r w:rsidRPr="00457282">
        <w:rPr>
          <w:rFonts w:ascii="Verdana" w:hAnsi="Verdana"/>
          <w:b w:val="0"/>
          <w:bCs w:val="0"/>
          <w:i/>
          <w:iCs/>
          <w:strike/>
          <w:color w:val="FF0000"/>
          <w:sz w:val="20"/>
          <w:szCs w:val="20"/>
          <w:u w:val="dash"/>
        </w:rPr>
        <w:t>Guía del Sistema Mundial de Observación</w:t>
      </w:r>
      <w:r w:rsidRPr="00457282">
        <w:rPr>
          <w:rFonts w:ascii="Verdana" w:hAnsi="Verdana"/>
          <w:b w:val="0"/>
          <w:bCs w:val="0"/>
          <w:strike/>
          <w:color w:val="FF0000"/>
          <w:sz w:val="20"/>
          <w:szCs w:val="20"/>
          <w:u w:val="dash"/>
        </w:rPr>
        <w:t xml:space="preserve"> (OMM-</w:t>
      </w:r>
      <w:proofErr w:type="spellStart"/>
      <w:r w:rsidRPr="00457282">
        <w:rPr>
          <w:rFonts w:ascii="Verdana" w:hAnsi="Verdana"/>
          <w:b w:val="0"/>
          <w:bCs w:val="0"/>
          <w:strike/>
          <w:color w:val="FF0000"/>
          <w:sz w:val="20"/>
          <w:szCs w:val="20"/>
          <w:u w:val="dash"/>
        </w:rPr>
        <w:t>N°</w:t>
      </w:r>
      <w:proofErr w:type="spellEnd"/>
      <w:r w:rsidRPr="00457282">
        <w:rPr>
          <w:rFonts w:ascii="Verdana" w:hAnsi="Verdana"/>
          <w:b w:val="0"/>
          <w:bCs w:val="0"/>
          <w:strike/>
          <w:color w:val="FF0000"/>
          <w:sz w:val="20"/>
          <w:szCs w:val="20"/>
          <w:u w:val="dash"/>
        </w:rPr>
        <w:t xml:space="preserve"> 488), parte III, sección 3.4 — Estaciones meteorológicas en aeronaves</w:t>
      </w:r>
      <w:r w:rsidRPr="00457282">
        <w:rPr>
          <w:rFonts w:ascii="Verdana" w:hAnsi="Verdana"/>
          <w:b w:val="0"/>
          <w:bCs w:val="0"/>
          <w:sz w:val="20"/>
          <w:szCs w:val="20"/>
        </w:rPr>
        <w:t>.</w:t>
      </w:r>
    </w:p>
    <w:p w14:paraId="661CB844"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trike/>
          <w:color w:val="FF0000"/>
          <w:sz w:val="20"/>
          <w:szCs w:val="20"/>
          <w:u w:val="dash"/>
        </w:rPr>
        <w:lastRenderedPageBreak/>
        <w:t xml:space="preserve">Además, el sistema de observación desde aeronaves forma parte del SMO, que a su vez es un sistema componente del Sistema Mundial Integrado de Sistemas de Observación de la OMM (WIGOS), por lo que los Miembros deben atenerse a lo dispuesto en el </w:t>
      </w:r>
      <w:r w:rsidRPr="00457282">
        <w:rPr>
          <w:rFonts w:ascii="Verdana" w:hAnsi="Verdana"/>
          <w:b w:val="0"/>
          <w:bCs w:val="0"/>
          <w:i/>
          <w:iCs/>
          <w:strike/>
          <w:color w:val="FF0000"/>
          <w:sz w:val="20"/>
          <w:szCs w:val="20"/>
          <w:u w:val="dash"/>
        </w:rPr>
        <w:t>Manual del Sistema Mundial Integrado de Sistemas de Observación de la OMM</w:t>
      </w:r>
      <w:r w:rsidRPr="00457282">
        <w:rPr>
          <w:rFonts w:ascii="Verdana" w:hAnsi="Verdana"/>
          <w:b w:val="0"/>
          <w:bCs w:val="0"/>
          <w:strike/>
          <w:color w:val="FF0000"/>
          <w:sz w:val="20"/>
          <w:szCs w:val="20"/>
          <w:u w:val="dash"/>
        </w:rPr>
        <w:t xml:space="preserve"> (OMM-</w:t>
      </w:r>
      <w:proofErr w:type="spellStart"/>
      <w:r w:rsidRPr="00457282">
        <w:rPr>
          <w:rFonts w:ascii="Verdana" w:hAnsi="Verdana"/>
          <w:b w:val="0"/>
          <w:bCs w:val="0"/>
          <w:strike/>
          <w:color w:val="FF0000"/>
          <w:sz w:val="20"/>
          <w:szCs w:val="20"/>
          <w:u w:val="dash"/>
        </w:rPr>
        <w:t>N°</w:t>
      </w:r>
      <w:proofErr w:type="spellEnd"/>
      <w:r w:rsidRPr="00457282">
        <w:rPr>
          <w:rFonts w:ascii="Verdana" w:hAnsi="Verdana"/>
          <w:b w:val="0"/>
          <w:bCs w:val="0"/>
          <w:strike/>
          <w:color w:val="FF0000"/>
          <w:sz w:val="20"/>
          <w:szCs w:val="20"/>
          <w:u w:val="dash"/>
        </w:rPr>
        <w:t xml:space="preserve"> 1160) al operar sus sistemas de observación desde aeronaves</w:t>
      </w:r>
      <w:r w:rsidRPr="00457282">
        <w:rPr>
          <w:rFonts w:ascii="Verdana" w:hAnsi="Verdana"/>
          <w:b w:val="0"/>
          <w:bCs w:val="0"/>
          <w:sz w:val="20"/>
          <w:szCs w:val="20"/>
        </w:rPr>
        <w:t>.</w:t>
      </w:r>
    </w:p>
    <w:p w14:paraId="76D60528"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A los efectos de esta Guía, se distinguen tres categorías de observaciones desde aeronaves:</w:t>
      </w:r>
    </w:p>
    <w:p w14:paraId="4BCC247F" w14:textId="35D620FA" w:rsidR="005660C7" w:rsidRPr="00457282" w:rsidRDefault="00256C37" w:rsidP="004C2A79">
      <w:pPr>
        <w:pStyle w:val="BodyText"/>
        <w:numPr>
          <w:ilvl w:val="0"/>
          <w:numId w:val="3"/>
        </w:numPr>
        <w:tabs>
          <w:tab w:val="left" w:pos="480"/>
        </w:tabs>
        <w:spacing w:line="228" w:lineRule="auto"/>
        <w:ind w:left="500" w:hanging="500"/>
        <w:rPr>
          <w:rFonts w:ascii="Verdana" w:hAnsi="Verdana"/>
          <w:b w:val="0"/>
          <w:bCs w:val="0"/>
          <w:sz w:val="20"/>
          <w:szCs w:val="20"/>
        </w:rPr>
      </w:pPr>
      <w:r w:rsidRPr="00457282">
        <w:rPr>
          <w:rFonts w:ascii="Verdana" w:hAnsi="Verdana"/>
          <w:b w:val="0"/>
          <w:bCs w:val="0"/>
          <w:sz w:val="20"/>
          <w:szCs w:val="20"/>
        </w:rPr>
        <w:t>Observaciones desde aeronaves de la OMM: Proceden de sistemas de observación basados en aeronaves que operan los Miembros de la OMM, en colaboración con las compañías</w:t>
      </w:r>
      <w:r w:rsidR="004C2A79" w:rsidRPr="00457282">
        <w:rPr>
          <w:rFonts w:ascii="Verdana" w:hAnsi="Verdana"/>
          <w:b w:val="0"/>
          <w:bCs w:val="0"/>
          <w:sz w:val="20"/>
          <w:szCs w:val="20"/>
        </w:rPr>
        <w:t xml:space="preserve"> </w:t>
      </w:r>
      <w:r w:rsidRPr="00457282">
        <w:rPr>
          <w:rFonts w:ascii="Verdana" w:hAnsi="Verdana"/>
          <w:b w:val="0"/>
          <w:bCs w:val="0"/>
          <w:sz w:val="20"/>
          <w:szCs w:val="20"/>
        </w:rPr>
        <w:t>aéreas de su país u otras compañías aéreas asociadas</w:t>
      </w:r>
      <w:r w:rsidR="00373B87" w:rsidRPr="00457282">
        <w:rPr>
          <w:rFonts w:ascii="Verdana" w:hAnsi="Verdana"/>
          <w:b w:val="0"/>
          <w:bCs w:val="0"/>
          <w:sz w:val="20"/>
          <w:szCs w:val="20"/>
        </w:rPr>
        <w:t xml:space="preserve"> </w:t>
      </w:r>
      <w:r w:rsidR="00373B87" w:rsidRPr="00457282">
        <w:rPr>
          <w:rFonts w:ascii="Verdana" w:hAnsi="Verdana"/>
          <w:b w:val="0"/>
          <w:bCs w:val="0"/>
          <w:color w:val="008000"/>
          <w:sz w:val="20"/>
          <w:szCs w:val="20"/>
          <w:u w:val="dash"/>
        </w:rPr>
        <w:t>y con la Asociación de Transporte Aéreo Internacional (IATA)</w:t>
      </w:r>
      <w:r w:rsidRPr="00457282">
        <w:rPr>
          <w:rFonts w:ascii="Verdana" w:hAnsi="Verdana"/>
          <w:b w:val="0"/>
          <w:bCs w:val="0"/>
          <w:sz w:val="20"/>
          <w:szCs w:val="20"/>
        </w:rPr>
        <w:t xml:space="preserve"> en </w:t>
      </w:r>
      <w:r w:rsidRPr="00457282">
        <w:rPr>
          <w:rFonts w:ascii="Verdana" w:hAnsi="Verdana"/>
          <w:b w:val="0"/>
          <w:bCs w:val="0"/>
          <w:strike/>
          <w:color w:val="FF0000"/>
          <w:sz w:val="20"/>
          <w:szCs w:val="20"/>
          <w:u w:val="dash"/>
        </w:rPr>
        <w:t>las</w:t>
      </w:r>
      <w:r w:rsidRPr="00457282">
        <w:rPr>
          <w:rFonts w:ascii="Verdana" w:hAnsi="Verdana"/>
          <w:b w:val="0"/>
          <w:bCs w:val="0"/>
          <w:sz w:val="20"/>
          <w:szCs w:val="20"/>
        </w:rPr>
        <w:t xml:space="preserve"> </w:t>
      </w:r>
      <w:r w:rsidR="00373B87" w:rsidRPr="00457282">
        <w:rPr>
          <w:rFonts w:ascii="Verdana" w:hAnsi="Verdana"/>
          <w:b w:val="0"/>
          <w:bCs w:val="0"/>
          <w:color w:val="008000"/>
          <w:sz w:val="20"/>
          <w:szCs w:val="20"/>
          <w:u w:val="dash"/>
        </w:rPr>
        <w:t xml:space="preserve">los </w:t>
      </w:r>
      <w:r w:rsidRPr="00457282">
        <w:rPr>
          <w:rFonts w:ascii="Verdana" w:hAnsi="Verdana"/>
          <w:b w:val="0"/>
          <w:bCs w:val="0"/>
          <w:sz w:val="20"/>
          <w:szCs w:val="20"/>
        </w:rPr>
        <w:t>que la OMM y sus Miembros especifican los requisitos en cuanto a observaciones desde aeronaves a fin de satisfacer las necesidades en materia de meteorología;</w:t>
      </w:r>
    </w:p>
    <w:p w14:paraId="71A0FDFE" w14:textId="0E4AD115" w:rsidR="005660C7" w:rsidRPr="00457282" w:rsidRDefault="00256C37">
      <w:pPr>
        <w:pStyle w:val="BodyText"/>
        <w:numPr>
          <w:ilvl w:val="0"/>
          <w:numId w:val="3"/>
        </w:numPr>
        <w:tabs>
          <w:tab w:val="left" w:pos="483"/>
        </w:tabs>
        <w:spacing w:line="228" w:lineRule="auto"/>
        <w:ind w:left="500" w:hanging="500"/>
        <w:rPr>
          <w:rFonts w:ascii="Verdana" w:hAnsi="Verdana"/>
          <w:b w:val="0"/>
          <w:bCs w:val="0"/>
          <w:sz w:val="20"/>
          <w:szCs w:val="20"/>
        </w:rPr>
      </w:pPr>
      <w:r w:rsidRPr="00457282">
        <w:rPr>
          <w:rFonts w:ascii="Verdana" w:hAnsi="Verdana"/>
          <w:b w:val="0"/>
          <w:bCs w:val="0"/>
          <w:sz w:val="20"/>
          <w:szCs w:val="20"/>
        </w:rPr>
        <w:t xml:space="preserve">Observaciones desde aeronaves de la OACI: </w:t>
      </w:r>
      <w:r w:rsidR="002F7015" w:rsidRPr="00457282">
        <w:rPr>
          <w:rFonts w:ascii="Verdana" w:hAnsi="Verdana"/>
          <w:b w:val="0"/>
          <w:bCs w:val="0"/>
          <w:color w:val="008000"/>
          <w:sz w:val="20"/>
          <w:szCs w:val="20"/>
          <w:u w:val="dash"/>
        </w:rPr>
        <w:t xml:space="preserve">Observaciones desde aeronaves basadas en informes de aeronaves reglamentadas por la OACI y en otros  informes nacionales de aeronaves conexos de apoyo al Plan mundial de navegación aérea de esa Organización, que se facilitan a la OMM y a sus Miembros en virtud de las disposiciones de la OACI establecidas en el </w:t>
      </w:r>
      <w:r w:rsidR="002F7015" w:rsidRPr="00457282">
        <w:rPr>
          <w:rFonts w:ascii="Verdana" w:hAnsi="Verdana"/>
          <w:b w:val="0"/>
          <w:bCs w:val="0"/>
          <w:i/>
          <w:iCs/>
          <w:color w:val="008000"/>
          <w:sz w:val="20"/>
          <w:szCs w:val="20"/>
          <w:u w:val="dash"/>
        </w:rPr>
        <w:t xml:space="preserve">Reglamento Técnico </w:t>
      </w:r>
      <w:r w:rsidR="002F7015" w:rsidRPr="00457282">
        <w:rPr>
          <w:rFonts w:ascii="Verdana" w:hAnsi="Verdana"/>
          <w:b w:val="0"/>
          <w:bCs w:val="0"/>
          <w:color w:val="008000"/>
          <w:sz w:val="20"/>
          <w:szCs w:val="20"/>
          <w:u w:val="dash"/>
        </w:rPr>
        <w:t xml:space="preserve">(OMM-Nº 49), Volumen II – Servicio meteorológico para la navegación aérea internacional, o de acuerdos especiales con los proveedores de servicios de navegación aérea (ANSP) </w:t>
      </w:r>
      <w:proofErr w:type="spellStart"/>
      <w:r w:rsidR="002F7015" w:rsidRPr="00457282">
        <w:rPr>
          <w:rFonts w:ascii="Verdana" w:hAnsi="Verdana"/>
          <w:b w:val="0"/>
          <w:bCs w:val="0"/>
          <w:strike/>
          <w:color w:val="FF0000"/>
          <w:sz w:val="20"/>
          <w:szCs w:val="20"/>
          <w:u w:val="dash"/>
        </w:rPr>
        <w:t>nacionales</w:t>
      </w:r>
      <w:r w:rsidRPr="00457282">
        <w:rPr>
          <w:rFonts w:ascii="Verdana" w:hAnsi="Verdana"/>
          <w:b w:val="0"/>
          <w:bCs w:val="0"/>
          <w:strike/>
          <w:color w:val="FF0000"/>
          <w:sz w:val="20"/>
          <w:szCs w:val="20"/>
          <w:u w:val="dash"/>
        </w:rPr>
        <w:t>Proceden</w:t>
      </w:r>
      <w:proofErr w:type="spellEnd"/>
      <w:r w:rsidRPr="00457282">
        <w:rPr>
          <w:rFonts w:ascii="Verdana" w:hAnsi="Verdana"/>
          <w:b w:val="0"/>
          <w:bCs w:val="0"/>
          <w:strike/>
          <w:color w:val="FF0000"/>
          <w:sz w:val="20"/>
          <w:szCs w:val="20"/>
          <w:u w:val="dash"/>
        </w:rPr>
        <w:t xml:space="preserve"> de observaciones desde aeronaves reglamentadas por la OACI, que se facilitan a la OMM y a sus Miembros en virtud de las disposiciones de la OACI establecidas en el </w:t>
      </w:r>
      <w:r w:rsidRPr="00457282">
        <w:rPr>
          <w:rFonts w:ascii="Verdana" w:hAnsi="Verdana"/>
          <w:b w:val="0"/>
          <w:bCs w:val="0"/>
          <w:i/>
          <w:iCs/>
          <w:strike/>
          <w:color w:val="FF0000"/>
          <w:sz w:val="20"/>
          <w:szCs w:val="20"/>
          <w:u w:val="dash"/>
        </w:rPr>
        <w:t>Reglamento Técnico</w:t>
      </w:r>
      <w:r w:rsidRPr="00457282">
        <w:rPr>
          <w:rFonts w:ascii="Verdana" w:hAnsi="Verdana"/>
          <w:b w:val="0"/>
          <w:bCs w:val="0"/>
          <w:strike/>
          <w:color w:val="FF0000"/>
          <w:sz w:val="20"/>
          <w:szCs w:val="20"/>
          <w:u w:val="dash"/>
        </w:rPr>
        <w:t xml:space="preserve"> (OMM-</w:t>
      </w:r>
      <w:proofErr w:type="spellStart"/>
      <w:r w:rsidRPr="00457282">
        <w:rPr>
          <w:rFonts w:ascii="Verdana" w:hAnsi="Verdana"/>
          <w:b w:val="0"/>
          <w:bCs w:val="0"/>
          <w:strike/>
          <w:color w:val="FF0000"/>
          <w:sz w:val="20"/>
          <w:szCs w:val="20"/>
          <w:u w:val="dash"/>
        </w:rPr>
        <w:t>N°</w:t>
      </w:r>
      <w:proofErr w:type="spellEnd"/>
      <w:r w:rsidRPr="00457282">
        <w:rPr>
          <w:rFonts w:ascii="Verdana" w:hAnsi="Verdana"/>
          <w:b w:val="0"/>
          <w:bCs w:val="0"/>
          <w:strike/>
          <w:color w:val="FF0000"/>
          <w:sz w:val="20"/>
          <w:szCs w:val="20"/>
          <w:u w:val="dash"/>
        </w:rPr>
        <w:t xml:space="preserve"> 49), Volumen II - Servicio meteorológico para la navegación aérea internacional</w:t>
      </w:r>
      <w:r w:rsidRPr="00457282">
        <w:rPr>
          <w:rFonts w:ascii="Verdana" w:hAnsi="Verdana"/>
          <w:b w:val="0"/>
          <w:bCs w:val="0"/>
          <w:sz w:val="20"/>
          <w:szCs w:val="20"/>
        </w:rPr>
        <w:t>;</w:t>
      </w:r>
    </w:p>
    <w:p w14:paraId="483CDBA7" w14:textId="77777777" w:rsidR="005660C7" w:rsidRPr="00457282" w:rsidRDefault="00256C37">
      <w:pPr>
        <w:pStyle w:val="BodyText"/>
        <w:numPr>
          <w:ilvl w:val="0"/>
          <w:numId w:val="3"/>
        </w:numPr>
        <w:tabs>
          <w:tab w:val="left" w:pos="483"/>
        </w:tabs>
        <w:spacing w:line="228" w:lineRule="auto"/>
        <w:ind w:left="500" w:hanging="500"/>
        <w:rPr>
          <w:rFonts w:ascii="Verdana" w:hAnsi="Verdana"/>
          <w:b w:val="0"/>
          <w:bCs w:val="0"/>
          <w:sz w:val="20"/>
          <w:szCs w:val="20"/>
        </w:rPr>
      </w:pPr>
      <w:r w:rsidRPr="00457282">
        <w:rPr>
          <w:rFonts w:ascii="Verdana" w:hAnsi="Verdana"/>
          <w:b w:val="0"/>
          <w:bCs w:val="0"/>
          <w:sz w:val="20"/>
          <w:szCs w:val="20"/>
        </w:rPr>
        <w:t>Otras observaciones desde aeronaves: Aquellas observaciones que proceden de sistemas de observación desde aeronaves operados por otras entidades. En este caso, aunque los Miembros no definen las especificaciones relativas al funcionamiento del sistema de observación, se les insta a que garanticen que las observaciones se adecúen al objetivo previsto.</w:t>
      </w:r>
    </w:p>
    <w:p w14:paraId="61C38289"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Estas fuentes de observaciones desde aeronaves se describen pormenorizadamente en la sección 1.6.</w:t>
      </w:r>
    </w:p>
    <w:p w14:paraId="2473BF0D"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En el capítulo 1 de esta Guía se ofrece información sobre las fuentes de datos de observaciones desde aeronaves, así como orientaciones sobre la manera en que los Miembros deberían gestionar los datos. En el capítulo 2 se ofrece información sobre los sistemas que producen tales datos y, en el caso del sistema de observación AMDAR, orientaciones sobre su implantación, operación y mantenimiento.</w:t>
      </w:r>
    </w:p>
    <w:p w14:paraId="0775242D" w14:textId="77777777" w:rsidR="005660C7" w:rsidRPr="00457282" w:rsidRDefault="00256C37">
      <w:pPr>
        <w:pStyle w:val="BodyText"/>
        <w:spacing w:after="460" w:line="228" w:lineRule="auto"/>
        <w:rPr>
          <w:rFonts w:ascii="Verdana" w:hAnsi="Verdana"/>
          <w:b w:val="0"/>
          <w:bCs w:val="0"/>
          <w:sz w:val="20"/>
          <w:szCs w:val="20"/>
        </w:rPr>
      </w:pPr>
      <w:r w:rsidRPr="00457282">
        <w:rPr>
          <w:rFonts w:ascii="Verdana" w:hAnsi="Verdana"/>
          <w:b w:val="0"/>
          <w:bCs w:val="0"/>
          <w:sz w:val="20"/>
          <w:szCs w:val="20"/>
        </w:rPr>
        <w:t>El sistema de observación AMDAR de la OMM es actualmente la principal fuente de observaciones desde aeronaves, por lo que su descripción y directrices operativas constituirán la principal contribución a la presente Guía.</w:t>
      </w:r>
    </w:p>
    <w:p w14:paraId="33F98CA5" w14:textId="77777777" w:rsidR="005660C7" w:rsidRPr="00457282" w:rsidRDefault="00256C37">
      <w:pPr>
        <w:pStyle w:val="Heading30"/>
        <w:keepNext/>
        <w:keepLines/>
        <w:numPr>
          <w:ilvl w:val="1"/>
          <w:numId w:val="2"/>
        </w:numPr>
        <w:tabs>
          <w:tab w:val="left" w:pos="1121"/>
          <w:tab w:val="left" w:pos="1123"/>
        </w:tabs>
        <w:rPr>
          <w:rFonts w:ascii="Verdana" w:hAnsi="Verdana"/>
          <w:sz w:val="20"/>
          <w:szCs w:val="20"/>
        </w:rPr>
      </w:pPr>
      <w:bookmarkStart w:id="4" w:name="bookmark13"/>
      <w:r w:rsidRPr="00457282">
        <w:rPr>
          <w:rFonts w:ascii="Verdana" w:hAnsi="Verdana"/>
          <w:sz w:val="20"/>
          <w:szCs w:val="20"/>
        </w:rPr>
        <w:t>Beneficios de las observaciones desde aeronaves</w:t>
      </w:r>
      <w:bookmarkEnd w:id="4"/>
    </w:p>
    <w:p w14:paraId="0795558F"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La gran ventaja que suponen para la meteorología las observaciones desde aeronaves, y en particular los datos de </w:t>
      </w:r>
      <w:r w:rsidRPr="00457282">
        <w:rPr>
          <w:rFonts w:ascii="Verdana" w:hAnsi="Verdana"/>
          <w:b w:val="0"/>
          <w:bCs w:val="0"/>
          <w:sz w:val="20"/>
          <w:szCs w:val="20"/>
          <w:lang w:eastAsia="en-US" w:bidi="en-US"/>
        </w:rPr>
        <w:t xml:space="preserve">AM </w:t>
      </w:r>
      <w:r w:rsidRPr="00457282">
        <w:rPr>
          <w:rFonts w:ascii="Verdana" w:hAnsi="Verdana"/>
          <w:b w:val="0"/>
          <w:bCs w:val="0"/>
          <w:sz w:val="20"/>
          <w:szCs w:val="20"/>
        </w:rPr>
        <w:t>DAR, es el hecho de que los datos se obtienen atendiendo a unas necesidades meteorológicas concretas. En consecuencia, los parámetros meteorológicos medidos se notifican con una frecuencia elevada durante el despegue y el aterrizaje de las aeronaves participantes. Esto significa que las aeronaves proporcionan una “instantánea meteorológica” de la atmósfera en una trayectoria vertical en posiciones cruciales para las operaciones aeronáuticas y con una frecuencia suficiente para ofrecer una resolución vertical adecuada de las variables meteorológicas medidas. Los perfiles verticales elaborados a partir de observaciones desde aeronaves pueden considerarse muy similares, en cuanto a su naturaleza y aplicación, a los obtenidos a partir de radiosondas meteorológicas. Hay tres elementos del sistema de observación AMDAR que lo hacen especialmente valioso para las aplicaciones de predicción, en particular en el ámbito de la meteorología aeronáutica:</w:t>
      </w:r>
    </w:p>
    <w:p w14:paraId="07000A99" w14:textId="77777777" w:rsidR="005660C7" w:rsidRPr="00457282" w:rsidRDefault="00256C37">
      <w:pPr>
        <w:pStyle w:val="BodyText"/>
        <w:numPr>
          <w:ilvl w:val="0"/>
          <w:numId w:val="4"/>
        </w:numPr>
        <w:tabs>
          <w:tab w:val="left" w:pos="483"/>
        </w:tabs>
        <w:spacing w:line="228" w:lineRule="auto"/>
        <w:ind w:left="500" w:hanging="500"/>
        <w:rPr>
          <w:rFonts w:ascii="Verdana" w:hAnsi="Verdana"/>
          <w:b w:val="0"/>
          <w:bCs w:val="0"/>
          <w:sz w:val="20"/>
          <w:szCs w:val="20"/>
        </w:rPr>
      </w:pPr>
      <w:r w:rsidRPr="00457282">
        <w:rPr>
          <w:rFonts w:ascii="Verdana" w:hAnsi="Verdana"/>
          <w:b w:val="0"/>
          <w:bCs w:val="0"/>
          <w:sz w:val="20"/>
          <w:szCs w:val="20"/>
        </w:rPr>
        <w:lastRenderedPageBreak/>
        <w:t>las observaciones de viento y temperatura de AMDAR han demostrado ofrecer datos de una calidad (es decir, exactitud o incertidumbre de medición) equivalente a la de las radiosondas;</w:t>
      </w:r>
    </w:p>
    <w:p w14:paraId="27A3332D" w14:textId="77777777" w:rsidR="005660C7" w:rsidRPr="00457282" w:rsidRDefault="00256C37">
      <w:pPr>
        <w:pStyle w:val="BodyText"/>
        <w:numPr>
          <w:ilvl w:val="0"/>
          <w:numId w:val="4"/>
        </w:numPr>
        <w:tabs>
          <w:tab w:val="left" w:pos="483"/>
        </w:tabs>
        <w:spacing w:line="228" w:lineRule="auto"/>
        <w:ind w:left="500" w:hanging="500"/>
        <w:rPr>
          <w:rFonts w:ascii="Verdana" w:hAnsi="Verdana"/>
          <w:b w:val="0"/>
          <w:bCs w:val="0"/>
          <w:sz w:val="20"/>
          <w:szCs w:val="20"/>
        </w:rPr>
      </w:pPr>
      <w:r w:rsidRPr="00457282">
        <w:rPr>
          <w:rFonts w:ascii="Verdana" w:hAnsi="Verdana"/>
          <w:b w:val="0"/>
          <w:bCs w:val="0"/>
          <w:sz w:val="20"/>
          <w:szCs w:val="20"/>
        </w:rPr>
        <w:t>los sensores y sistemas de medición de las aeronaves son capaces de producir datos exactos con una tasa o frecuencia de medición muy alta, lo que permite lograr un alto nivel de detalle en los perfiles verticales (especialmente en las altitudes más bajas); y</w:t>
      </w:r>
    </w:p>
    <w:p w14:paraId="3AEF038A" w14:textId="77777777" w:rsidR="005660C7" w:rsidRPr="00457282" w:rsidRDefault="00256C37">
      <w:pPr>
        <w:pStyle w:val="BodyText"/>
        <w:numPr>
          <w:ilvl w:val="0"/>
          <w:numId w:val="4"/>
        </w:numPr>
        <w:tabs>
          <w:tab w:val="left" w:pos="483"/>
        </w:tabs>
        <w:spacing w:line="228" w:lineRule="auto"/>
        <w:ind w:left="500" w:hanging="500"/>
        <w:rPr>
          <w:rFonts w:ascii="Verdana" w:hAnsi="Verdana"/>
          <w:b w:val="0"/>
          <w:bCs w:val="0"/>
          <w:sz w:val="20"/>
          <w:szCs w:val="20"/>
        </w:rPr>
      </w:pPr>
      <w:r w:rsidRPr="00457282">
        <w:rPr>
          <w:rFonts w:ascii="Verdana" w:hAnsi="Verdana"/>
          <w:b w:val="0"/>
          <w:bCs w:val="0"/>
          <w:sz w:val="20"/>
          <w:szCs w:val="20"/>
        </w:rPr>
        <w:t xml:space="preserve">debido a la frecuencia con la que las aeronaves aterrizan y despegan en los aeropuertos, en muchos de ellos es posible elaborar perfiles verticales a intervalos de entre una y tres horas, mientras que en los aeropuertos principales más grandes se pueden elaborar perfiles con una frecuencia aún mayor (por ejemplo, </w:t>
      </w:r>
      <w:proofErr w:type="spellStart"/>
      <w:r w:rsidRPr="00457282">
        <w:rPr>
          <w:rFonts w:ascii="Verdana" w:hAnsi="Verdana"/>
          <w:b w:val="0"/>
          <w:bCs w:val="0"/>
          <w:sz w:val="20"/>
          <w:szCs w:val="20"/>
        </w:rPr>
        <w:t>subhoraria</w:t>
      </w:r>
      <w:proofErr w:type="spellEnd"/>
      <w:r w:rsidRPr="00457282">
        <w:rPr>
          <w:rFonts w:ascii="Verdana" w:hAnsi="Verdana"/>
          <w:b w:val="0"/>
          <w:bCs w:val="0"/>
          <w:sz w:val="20"/>
          <w:szCs w:val="20"/>
        </w:rPr>
        <w:t>).</w:t>
      </w:r>
    </w:p>
    <w:p w14:paraId="7E6795D4"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Además de los perfiles verticales en el despegue y el aterrizaje, las aeronaves proporcionan datos durante el vuelo a nivel de crucero, hasta una altitud de unos 12 000 metros, a intervalos de tiempo establecidos.</w:t>
      </w:r>
    </w:p>
    <w:p w14:paraId="66EBD7E8"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Estos rasgos del sistema de observación AMDAR han llevado a los pronosticadores a dar constancia del gran valor y utilidad de sus datos, ya que aportan mejoras significativas a las aplicaciones para el monitoreo y la predicción de los sistemas y fenómenos meteorológicos, por ejemplo:</w:t>
      </w:r>
    </w:p>
    <w:p w14:paraId="00C6BCB9" w14:textId="77777777" w:rsidR="005660C7" w:rsidRPr="00457282" w:rsidRDefault="00256C37">
      <w:pPr>
        <w:pStyle w:val="BodyText"/>
        <w:numPr>
          <w:ilvl w:val="0"/>
          <w:numId w:val="5"/>
        </w:numPr>
        <w:tabs>
          <w:tab w:val="left" w:pos="471"/>
        </w:tabs>
        <w:spacing w:line="228" w:lineRule="auto"/>
        <w:rPr>
          <w:rFonts w:ascii="Verdana" w:hAnsi="Verdana"/>
          <w:b w:val="0"/>
          <w:bCs w:val="0"/>
          <w:sz w:val="20"/>
          <w:szCs w:val="20"/>
        </w:rPr>
      </w:pPr>
      <w:r w:rsidRPr="00457282">
        <w:rPr>
          <w:rFonts w:ascii="Verdana" w:hAnsi="Verdana"/>
          <w:b w:val="0"/>
          <w:bCs w:val="0"/>
          <w:sz w:val="20"/>
          <w:szCs w:val="20"/>
        </w:rPr>
        <w:t>predicciones del viento y la temperatura en superficie y en altitud;</w:t>
      </w:r>
    </w:p>
    <w:p w14:paraId="6342A5B9" w14:textId="77777777" w:rsidR="005660C7" w:rsidRPr="00457282" w:rsidRDefault="00256C37">
      <w:pPr>
        <w:pStyle w:val="BodyText"/>
        <w:numPr>
          <w:ilvl w:val="0"/>
          <w:numId w:val="5"/>
        </w:numPr>
        <w:tabs>
          <w:tab w:val="left" w:pos="471"/>
        </w:tabs>
        <w:spacing w:line="228" w:lineRule="auto"/>
        <w:rPr>
          <w:rFonts w:ascii="Verdana" w:hAnsi="Verdana"/>
          <w:b w:val="0"/>
          <w:bCs w:val="0"/>
          <w:sz w:val="20"/>
          <w:szCs w:val="20"/>
        </w:rPr>
      </w:pPr>
      <w:r w:rsidRPr="00457282">
        <w:rPr>
          <w:rFonts w:ascii="Verdana" w:hAnsi="Verdana"/>
          <w:b w:val="0"/>
          <w:bCs w:val="0"/>
          <w:sz w:val="20"/>
          <w:szCs w:val="20"/>
        </w:rPr>
        <w:t>génesis, localización e intensidad de las tormentas;</w:t>
      </w:r>
    </w:p>
    <w:p w14:paraId="0EDCA3F8" w14:textId="77777777" w:rsidR="005660C7" w:rsidRPr="00457282" w:rsidRDefault="00256C37">
      <w:pPr>
        <w:pStyle w:val="BodyText"/>
        <w:numPr>
          <w:ilvl w:val="0"/>
          <w:numId w:val="5"/>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localización e intensidad de la cizalladura del viento;</w:t>
      </w:r>
    </w:p>
    <w:p w14:paraId="418B2667" w14:textId="77777777" w:rsidR="005660C7" w:rsidRPr="00457282" w:rsidRDefault="00256C37">
      <w:pPr>
        <w:pStyle w:val="BodyText"/>
        <w:numPr>
          <w:ilvl w:val="0"/>
          <w:numId w:val="5"/>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formación, localización y duración de las nubes bajas;</w:t>
      </w:r>
    </w:p>
    <w:p w14:paraId="124D17EF" w14:textId="77777777" w:rsidR="005660C7" w:rsidRPr="00457282" w:rsidRDefault="00256C37">
      <w:pPr>
        <w:pStyle w:val="BodyText"/>
        <w:numPr>
          <w:ilvl w:val="0"/>
          <w:numId w:val="5"/>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formación, localización y duración de la niebla;</w:t>
      </w:r>
    </w:p>
    <w:p w14:paraId="329BEF7C" w14:textId="77777777" w:rsidR="005660C7" w:rsidRPr="00457282" w:rsidRDefault="00256C37">
      <w:pPr>
        <w:pStyle w:val="BodyText"/>
        <w:numPr>
          <w:ilvl w:val="0"/>
          <w:numId w:val="5"/>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localización e intensidad de las turbulencias;</w:t>
      </w:r>
    </w:p>
    <w:p w14:paraId="233F42B6" w14:textId="77777777" w:rsidR="005660C7" w:rsidRPr="00457282" w:rsidRDefault="00256C37">
      <w:pPr>
        <w:pStyle w:val="BodyText"/>
        <w:numPr>
          <w:ilvl w:val="0"/>
          <w:numId w:val="5"/>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localización e intensidad de las corrientes en chorro;</w:t>
      </w:r>
    </w:p>
    <w:p w14:paraId="4CEF11B7" w14:textId="77777777" w:rsidR="005660C7" w:rsidRPr="00457282" w:rsidRDefault="00256C37">
      <w:pPr>
        <w:pStyle w:val="BodyText"/>
        <w:numPr>
          <w:ilvl w:val="0"/>
          <w:numId w:val="5"/>
        </w:numPr>
        <w:tabs>
          <w:tab w:val="left" w:pos="471"/>
        </w:tabs>
        <w:spacing w:line="228" w:lineRule="auto"/>
        <w:rPr>
          <w:rFonts w:ascii="Verdana" w:hAnsi="Verdana"/>
          <w:b w:val="0"/>
          <w:bCs w:val="0"/>
          <w:sz w:val="20"/>
          <w:szCs w:val="20"/>
        </w:rPr>
      </w:pPr>
      <w:r w:rsidRPr="00457282">
        <w:rPr>
          <w:rFonts w:ascii="Verdana" w:hAnsi="Verdana"/>
          <w:b w:val="0"/>
          <w:bCs w:val="0"/>
          <w:sz w:val="20"/>
          <w:szCs w:val="20"/>
        </w:rPr>
        <w:t>tipo, cantidad e intensidad de las precipitaciones; y</w:t>
      </w:r>
    </w:p>
    <w:p w14:paraId="0A876BE8" w14:textId="77777777" w:rsidR="005660C7" w:rsidRPr="00457282" w:rsidRDefault="00256C37">
      <w:pPr>
        <w:pStyle w:val="BodyText"/>
        <w:numPr>
          <w:ilvl w:val="0"/>
          <w:numId w:val="5"/>
        </w:numPr>
        <w:tabs>
          <w:tab w:val="left" w:pos="471"/>
        </w:tabs>
        <w:spacing w:line="228" w:lineRule="auto"/>
        <w:rPr>
          <w:rFonts w:ascii="Verdana" w:hAnsi="Verdana"/>
          <w:b w:val="0"/>
          <w:bCs w:val="0"/>
          <w:sz w:val="20"/>
          <w:szCs w:val="20"/>
        </w:rPr>
      </w:pPr>
      <w:r w:rsidRPr="00457282">
        <w:rPr>
          <w:rFonts w:ascii="Verdana" w:hAnsi="Verdana"/>
          <w:b w:val="0"/>
          <w:bCs w:val="0"/>
          <w:sz w:val="20"/>
          <w:szCs w:val="20"/>
        </w:rPr>
        <w:t>condiciones que propician el engelamiento de aeronaves.</w:t>
      </w:r>
    </w:p>
    <w:p w14:paraId="08434F45"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Los sistemas modernos de predicción numérica del tiempo (PNT) pueden cuantificar con precisión los beneficios de las observaciones desde aeronaves. En consecuencia, se ha podido constatar que en muchos casos, si no en la mayoría, estas observaciones son las segundas que más contribuyen a la mejora del grado de acierto en las predicciones de la PNT y a la reducción de los errores; solo superadas por los datos satelitales de gran volumen. Por lo general, los datos AMDAR y de otras observaciones desde aeronaves suponen una reducción del 10-20 % en el error de predicción de la PNT durante las primeras 24 horas del período de predicción, lo que se traduce en una mejora de las capacidades de predicción. En los Estados Unidos de América, los estudios recientes con el modelo de Actualización Rápida de Alta Resolución (HRRR) también han demostrado que los datos </w:t>
      </w:r>
      <w:r w:rsidRPr="00457282">
        <w:rPr>
          <w:rFonts w:ascii="Verdana" w:hAnsi="Verdana"/>
          <w:b w:val="0"/>
          <w:bCs w:val="0"/>
          <w:sz w:val="20"/>
          <w:szCs w:val="20"/>
          <w:lang w:eastAsia="en-US" w:bidi="en-US"/>
        </w:rPr>
        <w:t xml:space="preserve">AM </w:t>
      </w:r>
      <w:r w:rsidRPr="00457282">
        <w:rPr>
          <w:rFonts w:ascii="Verdana" w:hAnsi="Verdana"/>
          <w:b w:val="0"/>
          <w:bCs w:val="0"/>
          <w:sz w:val="20"/>
          <w:szCs w:val="20"/>
        </w:rPr>
        <w:t>DAR tienen un importante efecto positivo en la reducción de errores de ese modelo y son los que más contribuyen a su grado de acierto en las predicciones.</w:t>
      </w:r>
    </w:p>
    <w:p w14:paraId="1944AF15"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Un estudio realizado en 2014</w:t>
      </w:r>
      <w:r w:rsidRPr="00457282">
        <w:rPr>
          <w:rFonts w:ascii="Verdana" w:hAnsi="Verdana"/>
          <w:b w:val="0"/>
          <w:bCs w:val="0"/>
          <w:sz w:val="20"/>
          <w:szCs w:val="20"/>
          <w:vertAlign w:val="superscript"/>
        </w:rPr>
        <w:footnoteReference w:id="2"/>
      </w:r>
      <w:r w:rsidRPr="00457282">
        <w:rPr>
          <w:rFonts w:ascii="Verdana" w:hAnsi="Verdana"/>
          <w:b w:val="0"/>
          <w:bCs w:val="0"/>
          <w:sz w:val="20"/>
          <w:szCs w:val="20"/>
        </w:rPr>
        <w:t xml:space="preserve"> proporcionó información sobre la rentabilidad de las observaciones AMDAR en comparación con todas las demás fuentes de datos utilizadas en los sistemas de PNT mundial. Al incluir los costos estimados de cada sistema de observación, los autores concluyeron que las observaciones desde aeronaves son las que tienen un mayor impacto en función de los costos unitarios.</w:t>
      </w:r>
    </w:p>
    <w:p w14:paraId="12D6919B" w14:textId="77777777" w:rsidR="00625474" w:rsidRPr="00457282" w:rsidRDefault="00256C37">
      <w:pPr>
        <w:pStyle w:val="BodyText"/>
        <w:spacing w:after="460" w:line="228" w:lineRule="auto"/>
        <w:rPr>
          <w:rFonts w:ascii="Verdana" w:hAnsi="Verdana"/>
          <w:b w:val="0"/>
          <w:bCs w:val="0"/>
          <w:color w:val="008000"/>
          <w:sz w:val="20"/>
          <w:szCs w:val="20"/>
          <w:u w:val="dash"/>
          <w:lang w:val="es-AR"/>
        </w:rPr>
      </w:pPr>
      <w:r w:rsidRPr="00457282">
        <w:rPr>
          <w:rFonts w:ascii="Verdana" w:hAnsi="Verdana"/>
          <w:b w:val="0"/>
          <w:bCs w:val="0"/>
          <w:sz w:val="20"/>
          <w:szCs w:val="20"/>
        </w:rPr>
        <w:lastRenderedPageBreak/>
        <w:t xml:space="preserve">Para obtener información más detallada sobre los beneficios y los efectos de los datos AMDAR y de observaciones desde aeronaves, remítase </w:t>
      </w:r>
      <w:r w:rsidR="00625474" w:rsidRPr="00457282">
        <w:rPr>
          <w:rFonts w:ascii="Verdana" w:hAnsi="Verdana"/>
          <w:b w:val="0"/>
          <w:bCs w:val="0"/>
          <w:color w:val="008000"/>
          <w:sz w:val="20"/>
          <w:szCs w:val="20"/>
          <w:u w:val="dash"/>
        </w:rPr>
        <w:t>a los siguientes informes</w:t>
      </w:r>
      <w:r w:rsidR="00625474" w:rsidRPr="00457282">
        <w:rPr>
          <w:rFonts w:ascii="Verdana" w:hAnsi="Verdana"/>
          <w:b w:val="0"/>
          <w:bCs w:val="0"/>
          <w:color w:val="008000"/>
          <w:sz w:val="20"/>
          <w:szCs w:val="20"/>
          <w:u w:val="dash"/>
          <w:lang w:val="es-AR"/>
        </w:rPr>
        <w:t>:</w:t>
      </w:r>
    </w:p>
    <w:p w14:paraId="49A2102E" w14:textId="50073364" w:rsidR="005660C7" w:rsidRPr="00457282" w:rsidRDefault="00255DCA">
      <w:pPr>
        <w:pStyle w:val="BodyText"/>
        <w:spacing w:after="460" w:line="228" w:lineRule="auto"/>
        <w:rPr>
          <w:rFonts w:ascii="Verdana" w:hAnsi="Verdana"/>
          <w:b w:val="0"/>
          <w:bCs w:val="0"/>
          <w:sz w:val="20"/>
          <w:szCs w:val="20"/>
        </w:rPr>
      </w:pPr>
      <w:r w:rsidRPr="00457282">
        <w:rPr>
          <w:rFonts w:ascii="Verdana" w:hAnsi="Verdana"/>
          <w:b w:val="0"/>
          <w:bCs w:val="0"/>
          <w:color w:val="008000"/>
          <w:sz w:val="20"/>
          <w:szCs w:val="20"/>
          <w:u w:val="dash"/>
          <w:lang w:val="es-AR"/>
        </w:rPr>
        <w:t>1)</w:t>
      </w:r>
      <w:r w:rsidRPr="00457282">
        <w:rPr>
          <w:rFonts w:ascii="Verdana" w:hAnsi="Verdana"/>
          <w:b w:val="0"/>
          <w:bCs w:val="0"/>
          <w:color w:val="008000"/>
          <w:sz w:val="20"/>
          <w:szCs w:val="20"/>
          <w:u w:val="dash"/>
          <w:lang w:val="es-AR"/>
        </w:rPr>
        <w:tab/>
      </w:r>
      <w:proofErr w:type="spellStart"/>
      <w:r w:rsidRPr="00457282">
        <w:rPr>
          <w:rFonts w:ascii="Verdana" w:hAnsi="Verdana"/>
          <w:b w:val="0"/>
          <w:bCs w:val="0"/>
          <w:i/>
          <w:iCs/>
          <w:color w:val="008000"/>
          <w:sz w:val="20"/>
          <w:szCs w:val="20"/>
          <w:u w:val="dash"/>
        </w:rPr>
        <w:t>The</w:t>
      </w:r>
      <w:proofErr w:type="spellEnd"/>
      <w:r w:rsidRPr="00457282">
        <w:rPr>
          <w:rFonts w:ascii="Verdana" w:hAnsi="Verdana"/>
          <w:b w:val="0"/>
          <w:bCs w:val="0"/>
          <w:i/>
          <w:iCs/>
          <w:color w:val="008000"/>
          <w:sz w:val="20"/>
          <w:szCs w:val="20"/>
          <w:u w:val="dash"/>
        </w:rPr>
        <w:t xml:space="preserve"> </w:t>
      </w:r>
      <w:proofErr w:type="spellStart"/>
      <w:r w:rsidRPr="00457282">
        <w:rPr>
          <w:rFonts w:ascii="Verdana" w:hAnsi="Verdana"/>
          <w:b w:val="0"/>
          <w:bCs w:val="0"/>
          <w:i/>
          <w:iCs/>
          <w:color w:val="008000"/>
          <w:sz w:val="20"/>
          <w:szCs w:val="20"/>
          <w:u w:val="dash"/>
        </w:rPr>
        <w:t>Benefits</w:t>
      </w:r>
      <w:proofErr w:type="spellEnd"/>
      <w:r w:rsidRPr="00457282">
        <w:rPr>
          <w:rFonts w:ascii="Verdana" w:hAnsi="Verdana"/>
          <w:b w:val="0"/>
          <w:bCs w:val="0"/>
          <w:i/>
          <w:iCs/>
          <w:color w:val="008000"/>
          <w:sz w:val="20"/>
          <w:szCs w:val="20"/>
          <w:u w:val="dash"/>
        </w:rPr>
        <w:t xml:space="preserve"> </w:t>
      </w:r>
      <w:proofErr w:type="spellStart"/>
      <w:r w:rsidRPr="00457282">
        <w:rPr>
          <w:rFonts w:ascii="Verdana" w:hAnsi="Verdana"/>
          <w:b w:val="0"/>
          <w:bCs w:val="0"/>
          <w:i/>
          <w:iCs/>
          <w:color w:val="008000"/>
          <w:sz w:val="20"/>
          <w:szCs w:val="20"/>
          <w:u w:val="dash"/>
        </w:rPr>
        <w:t>of</w:t>
      </w:r>
      <w:proofErr w:type="spellEnd"/>
      <w:r w:rsidRPr="00457282">
        <w:rPr>
          <w:rFonts w:ascii="Verdana" w:hAnsi="Verdana"/>
          <w:b w:val="0"/>
          <w:bCs w:val="0"/>
          <w:i/>
          <w:iCs/>
          <w:color w:val="008000"/>
          <w:sz w:val="20"/>
          <w:szCs w:val="20"/>
          <w:u w:val="dash"/>
        </w:rPr>
        <w:t xml:space="preserve"> </w:t>
      </w:r>
      <w:proofErr w:type="spellStart"/>
      <w:r w:rsidRPr="00457282">
        <w:rPr>
          <w:rFonts w:ascii="Verdana" w:hAnsi="Verdana"/>
          <w:b w:val="0"/>
          <w:bCs w:val="0"/>
          <w:i/>
          <w:iCs/>
          <w:color w:val="008000"/>
          <w:sz w:val="20"/>
          <w:szCs w:val="20"/>
          <w:u w:val="dash"/>
        </w:rPr>
        <w:t>Aircraft-based</w:t>
      </w:r>
      <w:proofErr w:type="spellEnd"/>
      <w:r w:rsidRPr="00457282">
        <w:rPr>
          <w:rFonts w:ascii="Verdana" w:hAnsi="Verdana"/>
          <w:b w:val="0"/>
          <w:bCs w:val="0"/>
          <w:i/>
          <w:iCs/>
          <w:color w:val="008000"/>
          <w:sz w:val="20"/>
          <w:szCs w:val="20"/>
          <w:u w:val="dash"/>
        </w:rPr>
        <w:t xml:space="preserve"> </w:t>
      </w:r>
      <w:proofErr w:type="spellStart"/>
      <w:r w:rsidRPr="00457282">
        <w:rPr>
          <w:rFonts w:ascii="Verdana" w:hAnsi="Verdana"/>
          <w:b w:val="0"/>
          <w:bCs w:val="0"/>
          <w:i/>
          <w:iCs/>
          <w:color w:val="008000"/>
          <w:sz w:val="20"/>
          <w:szCs w:val="20"/>
          <w:u w:val="dash"/>
        </w:rPr>
        <w:t>Observations</w:t>
      </w:r>
      <w:proofErr w:type="spellEnd"/>
      <w:r w:rsidRPr="00457282">
        <w:rPr>
          <w:rFonts w:ascii="Verdana" w:hAnsi="Verdana"/>
          <w:b w:val="0"/>
          <w:bCs w:val="0"/>
          <w:i/>
          <w:iCs/>
          <w:color w:val="008000"/>
          <w:sz w:val="20"/>
          <w:szCs w:val="20"/>
          <w:u w:val="dash"/>
        </w:rPr>
        <w:t xml:space="preserve"> and AMDAR </w:t>
      </w:r>
      <w:proofErr w:type="spellStart"/>
      <w:r w:rsidRPr="00457282">
        <w:rPr>
          <w:rFonts w:ascii="Verdana" w:hAnsi="Verdana"/>
          <w:b w:val="0"/>
          <w:bCs w:val="0"/>
          <w:i/>
          <w:iCs/>
          <w:color w:val="008000"/>
          <w:sz w:val="20"/>
          <w:szCs w:val="20"/>
          <w:u w:val="dash"/>
        </w:rPr>
        <w:t>to</w:t>
      </w:r>
      <w:proofErr w:type="spellEnd"/>
      <w:r w:rsidRPr="00457282">
        <w:rPr>
          <w:rFonts w:ascii="Verdana" w:hAnsi="Verdana"/>
          <w:b w:val="0"/>
          <w:bCs w:val="0"/>
          <w:i/>
          <w:iCs/>
          <w:color w:val="008000"/>
          <w:sz w:val="20"/>
          <w:szCs w:val="20"/>
          <w:u w:val="dash"/>
        </w:rPr>
        <w:t xml:space="preserve"> </w:t>
      </w:r>
      <w:proofErr w:type="spellStart"/>
      <w:r w:rsidRPr="00457282">
        <w:rPr>
          <w:rFonts w:ascii="Verdana" w:hAnsi="Verdana"/>
          <w:b w:val="0"/>
          <w:bCs w:val="0"/>
          <w:i/>
          <w:iCs/>
          <w:color w:val="008000"/>
          <w:sz w:val="20"/>
          <w:szCs w:val="20"/>
          <w:u w:val="dash"/>
        </w:rPr>
        <w:t>Meteorology</w:t>
      </w:r>
      <w:proofErr w:type="spellEnd"/>
      <w:r w:rsidRPr="00457282">
        <w:rPr>
          <w:rFonts w:ascii="Verdana" w:hAnsi="Verdana"/>
          <w:b w:val="0"/>
          <w:bCs w:val="0"/>
          <w:i/>
          <w:iCs/>
          <w:color w:val="008000"/>
          <w:sz w:val="20"/>
          <w:szCs w:val="20"/>
          <w:u w:val="dash"/>
        </w:rPr>
        <w:t xml:space="preserve"> and </w:t>
      </w:r>
      <w:proofErr w:type="spellStart"/>
      <w:r w:rsidRPr="00457282">
        <w:rPr>
          <w:rFonts w:ascii="Verdana" w:hAnsi="Verdana"/>
          <w:b w:val="0"/>
          <w:bCs w:val="0"/>
          <w:i/>
          <w:iCs/>
          <w:color w:val="008000"/>
          <w:sz w:val="20"/>
          <w:szCs w:val="20"/>
          <w:u w:val="dash"/>
        </w:rPr>
        <w:t>Aviation</w:t>
      </w:r>
      <w:proofErr w:type="spellEnd"/>
      <w:r w:rsidRPr="00457282">
        <w:rPr>
          <w:rFonts w:ascii="Verdana" w:hAnsi="Verdana"/>
          <w:b w:val="0"/>
          <w:bCs w:val="0"/>
          <w:strike/>
          <w:color w:val="FF0000"/>
          <w:sz w:val="20"/>
          <w:szCs w:val="20"/>
          <w:u w:val="dash"/>
        </w:rPr>
        <w:t xml:space="preserve"> a la publicación </w:t>
      </w:r>
      <w:proofErr w:type="spellStart"/>
      <w:r w:rsidRPr="00457282">
        <w:rPr>
          <w:rFonts w:ascii="Verdana" w:hAnsi="Verdana"/>
          <w:b w:val="0"/>
          <w:bCs w:val="0"/>
          <w:strike/>
          <w:color w:val="FF0000"/>
          <w:sz w:val="20"/>
          <w:szCs w:val="20"/>
          <w:u w:val="dash"/>
        </w:rPr>
        <w:t>The</w:t>
      </w:r>
      <w:proofErr w:type="spellEnd"/>
      <w:r w:rsidRPr="00457282">
        <w:rPr>
          <w:rFonts w:ascii="Verdana" w:hAnsi="Verdana"/>
          <w:b w:val="0"/>
          <w:bCs w:val="0"/>
          <w:strike/>
          <w:color w:val="FF0000"/>
          <w:sz w:val="20"/>
          <w:szCs w:val="20"/>
          <w:u w:val="dash"/>
        </w:rPr>
        <w:t xml:space="preserve"> </w:t>
      </w:r>
      <w:proofErr w:type="spellStart"/>
      <w:r w:rsidRPr="00457282">
        <w:rPr>
          <w:rFonts w:ascii="Verdana" w:hAnsi="Verdana"/>
          <w:b w:val="0"/>
          <w:bCs w:val="0"/>
          <w:strike/>
          <w:color w:val="FF0000"/>
          <w:sz w:val="20"/>
          <w:szCs w:val="20"/>
          <w:u w:val="dash"/>
        </w:rPr>
        <w:t>Benefits</w:t>
      </w:r>
      <w:proofErr w:type="spellEnd"/>
      <w:r w:rsidRPr="00457282">
        <w:rPr>
          <w:rFonts w:ascii="Verdana" w:hAnsi="Verdana"/>
          <w:b w:val="0"/>
          <w:bCs w:val="0"/>
          <w:strike/>
          <w:color w:val="FF0000"/>
          <w:sz w:val="20"/>
          <w:szCs w:val="20"/>
          <w:u w:val="dash"/>
        </w:rPr>
        <w:t xml:space="preserve"> </w:t>
      </w:r>
      <w:proofErr w:type="spellStart"/>
      <w:r w:rsidRPr="00457282">
        <w:rPr>
          <w:rFonts w:ascii="Verdana" w:hAnsi="Verdana"/>
          <w:b w:val="0"/>
          <w:bCs w:val="0"/>
          <w:strike/>
          <w:color w:val="FF0000"/>
          <w:sz w:val="20"/>
          <w:szCs w:val="20"/>
          <w:u w:val="dash"/>
        </w:rPr>
        <w:t>of</w:t>
      </w:r>
      <w:proofErr w:type="spellEnd"/>
      <w:r w:rsidRPr="00457282">
        <w:rPr>
          <w:rFonts w:ascii="Verdana" w:hAnsi="Verdana"/>
          <w:b w:val="0"/>
          <w:bCs w:val="0"/>
          <w:strike/>
          <w:color w:val="FF0000"/>
          <w:sz w:val="20"/>
          <w:szCs w:val="20"/>
          <w:u w:val="dash"/>
        </w:rPr>
        <w:t xml:space="preserve"> AMDAR Data </w:t>
      </w:r>
      <w:proofErr w:type="spellStart"/>
      <w:r w:rsidRPr="00457282">
        <w:rPr>
          <w:rFonts w:ascii="Verdana" w:hAnsi="Verdana"/>
          <w:b w:val="0"/>
          <w:bCs w:val="0"/>
          <w:strike/>
          <w:color w:val="FF0000"/>
          <w:sz w:val="20"/>
          <w:szCs w:val="20"/>
          <w:u w:val="dash"/>
        </w:rPr>
        <w:t>to</w:t>
      </w:r>
      <w:proofErr w:type="spellEnd"/>
      <w:r w:rsidRPr="00457282">
        <w:rPr>
          <w:rFonts w:ascii="Verdana" w:hAnsi="Verdana"/>
          <w:b w:val="0"/>
          <w:bCs w:val="0"/>
          <w:strike/>
          <w:color w:val="FF0000"/>
          <w:sz w:val="20"/>
          <w:szCs w:val="20"/>
          <w:u w:val="dash"/>
        </w:rPr>
        <w:t xml:space="preserve"> </w:t>
      </w:r>
      <w:proofErr w:type="spellStart"/>
      <w:r w:rsidRPr="00457282">
        <w:rPr>
          <w:rFonts w:ascii="Verdana" w:hAnsi="Verdana"/>
          <w:b w:val="0"/>
          <w:bCs w:val="0"/>
          <w:strike/>
          <w:color w:val="FF0000"/>
          <w:sz w:val="20"/>
          <w:szCs w:val="20"/>
          <w:u w:val="dash"/>
        </w:rPr>
        <w:t>Meteorology</w:t>
      </w:r>
      <w:proofErr w:type="spellEnd"/>
      <w:r w:rsidRPr="00457282">
        <w:rPr>
          <w:rFonts w:ascii="Verdana" w:hAnsi="Verdana"/>
          <w:b w:val="0"/>
          <w:bCs w:val="0"/>
          <w:strike/>
          <w:color w:val="FF0000"/>
          <w:sz w:val="20"/>
          <w:szCs w:val="20"/>
          <w:u w:val="dash"/>
        </w:rPr>
        <w:t xml:space="preserve"> and </w:t>
      </w:r>
      <w:proofErr w:type="spellStart"/>
      <w:r w:rsidRPr="00457282">
        <w:rPr>
          <w:rFonts w:ascii="Verdana" w:hAnsi="Verdana"/>
          <w:b w:val="0"/>
          <w:bCs w:val="0"/>
          <w:strike/>
          <w:color w:val="FF0000"/>
          <w:sz w:val="20"/>
          <w:szCs w:val="20"/>
          <w:u w:val="dash"/>
        </w:rPr>
        <w:t>Aviation</w:t>
      </w:r>
      <w:proofErr w:type="spellEnd"/>
      <w:r w:rsidRPr="00457282">
        <w:rPr>
          <w:rFonts w:ascii="Verdana" w:hAnsi="Verdana"/>
          <w:b w:val="0"/>
          <w:bCs w:val="0"/>
          <w:strike/>
          <w:color w:val="FF0000"/>
          <w:sz w:val="20"/>
          <w:szCs w:val="20"/>
          <w:u w:val="dash"/>
        </w:rPr>
        <w:t xml:space="preserve"> (WIGOS </w:t>
      </w:r>
      <w:proofErr w:type="spellStart"/>
      <w:r w:rsidRPr="00457282">
        <w:rPr>
          <w:rFonts w:ascii="Verdana" w:hAnsi="Verdana"/>
          <w:b w:val="0"/>
          <w:bCs w:val="0"/>
          <w:strike/>
          <w:color w:val="FF0000"/>
          <w:sz w:val="20"/>
          <w:szCs w:val="20"/>
          <w:u w:val="dash"/>
        </w:rPr>
        <w:t>Technical</w:t>
      </w:r>
      <w:proofErr w:type="spellEnd"/>
      <w:r w:rsidRPr="00457282">
        <w:rPr>
          <w:rFonts w:ascii="Verdana" w:hAnsi="Verdana"/>
          <w:b w:val="0"/>
          <w:bCs w:val="0"/>
          <w:strike/>
          <w:color w:val="FF0000"/>
          <w:sz w:val="20"/>
          <w:szCs w:val="20"/>
          <w:u w:val="dash"/>
        </w:rPr>
        <w:t xml:space="preserve"> </w:t>
      </w:r>
      <w:proofErr w:type="spellStart"/>
      <w:r w:rsidRPr="00457282">
        <w:rPr>
          <w:rFonts w:ascii="Verdana" w:hAnsi="Verdana"/>
          <w:b w:val="0"/>
          <w:bCs w:val="0"/>
          <w:strike/>
          <w:color w:val="FF0000"/>
          <w:sz w:val="20"/>
          <w:szCs w:val="20"/>
          <w:u w:val="dash"/>
        </w:rPr>
        <w:t>Report</w:t>
      </w:r>
      <w:proofErr w:type="spellEnd"/>
      <w:r w:rsidRPr="00457282">
        <w:rPr>
          <w:rFonts w:ascii="Verdana" w:hAnsi="Verdana"/>
          <w:b w:val="0"/>
          <w:bCs w:val="0"/>
          <w:strike/>
          <w:color w:val="FF0000"/>
          <w:sz w:val="20"/>
          <w:szCs w:val="20"/>
          <w:u w:val="dash"/>
        </w:rPr>
        <w:t xml:space="preserve"> 2014-01) (Los beneficios de los datos AMDAR para la meteorología y la aviación)</w:t>
      </w:r>
      <w:r w:rsidRPr="00457282">
        <w:rPr>
          <w:rFonts w:ascii="Verdana" w:hAnsi="Verdana" w:cstheme="minorBidi"/>
          <w:b w:val="0"/>
          <w:bCs w:val="0"/>
          <w:iCs/>
          <w:color w:val="008000"/>
          <w:sz w:val="20"/>
          <w:szCs w:val="20"/>
          <w:u w:val="dash"/>
        </w:rPr>
        <w:t xml:space="preserve"> </w:t>
      </w:r>
      <w:r w:rsidRPr="00457282">
        <w:rPr>
          <w:rFonts w:ascii="Verdana" w:hAnsi="Verdana"/>
          <w:b w:val="0"/>
          <w:bCs w:val="0"/>
          <w:iCs/>
          <w:color w:val="008000"/>
          <w:sz w:val="20"/>
          <w:szCs w:val="20"/>
          <w:u w:val="dash"/>
        </w:rPr>
        <w:t>(informe técnico del WIGOS Nº 2021-1) (Los beneficios de las observaciones desde aeronaves y de la AMDAR para la meteorología y la aviación</w:t>
      </w:r>
      <w:proofErr w:type="gramStart"/>
      <w:r w:rsidRPr="00457282">
        <w:rPr>
          <w:rFonts w:ascii="Verdana" w:hAnsi="Verdana"/>
          <w:b w:val="0"/>
          <w:bCs w:val="0"/>
          <w:iCs/>
          <w:color w:val="008000"/>
          <w:sz w:val="20"/>
          <w:szCs w:val="20"/>
          <w:u w:val="dash"/>
        </w:rPr>
        <w:t>)</w:t>
      </w:r>
      <w:r w:rsidRPr="00457282">
        <w:rPr>
          <w:rFonts w:ascii="Verdana" w:hAnsi="Verdana"/>
          <w:b w:val="0"/>
          <w:bCs w:val="0"/>
          <w:strike/>
          <w:color w:val="FF0000"/>
          <w:sz w:val="20"/>
          <w:szCs w:val="20"/>
          <w:u w:val="dash"/>
        </w:rPr>
        <w:t>.</w:t>
      </w:r>
      <w:r w:rsidR="00256C37" w:rsidRPr="00457282">
        <w:rPr>
          <w:rFonts w:ascii="Verdana" w:hAnsi="Verdana"/>
          <w:b w:val="0"/>
          <w:bCs w:val="0"/>
          <w:sz w:val="20"/>
          <w:szCs w:val="20"/>
        </w:rPr>
        <w:t>.</w:t>
      </w:r>
      <w:proofErr w:type="gramEnd"/>
      <w:r w:rsidR="00256C37" w:rsidRPr="00457282">
        <w:rPr>
          <w:rFonts w:ascii="Verdana" w:hAnsi="Verdana"/>
          <w:b w:val="0"/>
          <w:bCs w:val="0"/>
          <w:sz w:val="20"/>
          <w:szCs w:val="20"/>
          <w:vertAlign w:val="superscript"/>
        </w:rPr>
        <w:footnoteReference w:id="3"/>
      </w:r>
    </w:p>
    <w:p w14:paraId="79EA5EAA" w14:textId="77777777" w:rsidR="00A806C8" w:rsidRPr="00457282" w:rsidRDefault="00A806C8" w:rsidP="00A806C8">
      <w:pPr>
        <w:pStyle w:val="NoParagraphStyle"/>
        <w:spacing w:line="240" w:lineRule="auto"/>
        <w:ind w:left="567" w:right="-24" w:hanging="567"/>
        <w:rPr>
          <w:rFonts w:ascii="Verdana" w:hAnsi="Verdana"/>
          <w:i/>
          <w:color w:val="008000"/>
          <w:sz w:val="20"/>
          <w:szCs w:val="20"/>
          <w:u w:val="dash"/>
          <w:lang w:val="es-ES"/>
        </w:rPr>
      </w:pPr>
      <w:r w:rsidRPr="00457282">
        <w:rPr>
          <w:rFonts w:ascii="Verdana" w:hAnsi="Verdana"/>
          <w:iCs/>
          <w:color w:val="008000"/>
          <w:sz w:val="20"/>
          <w:szCs w:val="20"/>
          <w:u w:val="dash"/>
          <w:lang w:val="es-ES"/>
        </w:rPr>
        <w:t>2)</w:t>
      </w:r>
      <w:r w:rsidRPr="00457282">
        <w:rPr>
          <w:rFonts w:ascii="Verdana" w:hAnsi="Verdana"/>
          <w:iCs/>
          <w:color w:val="008000"/>
          <w:sz w:val="20"/>
          <w:szCs w:val="20"/>
          <w:u w:val="dash"/>
          <w:lang w:val="es-ES"/>
        </w:rPr>
        <w:tab/>
      </w:r>
      <w:proofErr w:type="spellStart"/>
      <w:r w:rsidRPr="00457282">
        <w:rPr>
          <w:rFonts w:ascii="Verdana" w:hAnsi="Verdana"/>
          <w:i/>
          <w:iCs/>
          <w:color w:val="008000"/>
          <w:sz w:val="20"/>
          <w:szCs w:val="20"/>
          <w:u w:val="dash"/>
          <w:lang w:val="es-ES"/>
        </w:rPr>
        <w:t>Impact</w:t>
      </w:r>
      <w:proofErr w:type="spellEnd"/>
      <w:r w:rsidRPr="00457282">
        <w:rPr>
          <w:rFonts w:ascii="Verdana" w:hAnsi="Verdana"/>
          <w:i/>
          <w:iCs/>
          <w:color w:val="008000"/>
          <w:sz w:val="20"/>
          <w:szCs w:val="20"/>
          <w:u w:val="dash"/>
          <w:lang w:val="es-ES"/>
        </w:rPr>
        <w:t xml:space="preserve"> and </w:t>
      </w:r>
      <w:proofErr w:type="spellStart"/>
      <w:r w:rsidRPr="00457282">
        <w:rPr>
          <w:rFonts w:ascii="Verdana" w:hAnsi="Verdana"/>
          <w:i/>
          <w:iCs/>
          <w:color w:val="008000"/>
          <w:sz w:val="20"/>
          <w:szCs w:val="20"/>
          <w:u w:val="dash"/>
          <w:lang w:val="es-ES"/>
        </w:rPr>
        <w:t>Benefits</w:t>
      </w:r>
      <w:proofErr w:type="spellEnd"/>
      <w:r w:rsidRPr="00457282">
        <w:rPr>
          <w:rFonts w:ascii="Verdana" w:hAnsi="Verdana"/>
          <w:i/>
          <w:iCs/>
          <w:color w:val="008000"/>
          <w:sz w:val="20"/>
          <w:szCs w:val="20"/>
          <w:u w:val="dash"/>
          <w:lang w:val="es-ES"/>
        </w:rPr>
        <w:t xml:space="preserve"> </w:t>
      </w:r>
      <w:proofErr w:type="spellStart"/>
      <w:r w:rsidRPr="00457282">
        <w:rPr>
          <w:rFonts w:ascii="Verdana" w:hAnsi="Verdana"/>
          <w:i/>
          <w:iCs/>
          <w:color w:val="008000"/>
          <w:sz w:val="20"/>
          <w:szCs w:val="20"/>
          <w:u w:val="dash"/>
          <w:lang w:val="es-ES"/>
        </w:rPr>
        <w:t>of</w:t>
      </w:r>
      <w:proofErr w:type="spellEnd"/>
      <w:r w:rsidRPr="00457282">
        <w:rPr>
          <w:rFonts w:ascii="Verdana" w:hAnsi="Verdana"/>
          <w:i/>
          <w:iCs/>
          <w:color w:val="008000"/>
          <w:sz w:val="20"/>
          <w:szCs w:val="20"/>
          <w:u w:val="dash"/>
          <w:lang w:val="es-ES"/>
        </w:rPr>
        <w:t xml:space="preserve"> AMDAR </w:t>
      </w:r>
      <w:proofErr w:type="spellStart"/>
      <w:r w:rsidRPr="00457282">
        <w:rPr>
          <w:rFonts w:ascii="Verdana" w:hAnsi="Verdana"/>
          <w:i/>
          <w:iCs/>
          <w:color w:val="008000"/>
          <w:sz w:val="20"/>
          <w:szCs w:val="20"/>
          <w:u w:val="dash"/>
          <w:lang w:val="es-ES"/>
        </w:rPr>
        <w:t>Temperature</w:t>
      </w:r>
      <w:proofErr w:type="spellEnd"/>
      <w:r w:rsidRPr="00457282">
        <w:rPr>
          <w:rFonts w:ascii="Verdana" w:hAnsi="Verdana"/>
          <w:i/>
          <w:iCs/>
          <w:color w:val="008000"/>
          <w:sz w:val="20"/>
          <w:szCs w:val="20"/>
          <w:u w:val="dash"/>
          <w:lang w:val="es-ES"/>
        </w:rPr>
        <w:t xml:space="preserve">, </w:t>
      </w:r>
      <w:proofErr w:type="spellStart"/>
      <w:r w:rsidRPr="00457282">
        <w:rPr>
          <w:rFonts w:ascii="Verdana" w:hAnsi="Verdana"/>
          <w:i/>
          <w:iCs/>
          <w:color w:val="008000"/>
          <w:sz w:val="20"/>
          <w:szCs w:val="20"/>
          <w:u w:val="dash"/>
          <w:lang w:val="es-ES"/>
        </w:rPr>
        <w:t>Wind</w:t>
      </w:r>
      <w:proofErr w:type="spellEnd"/>
      <w:r w:rsidRPr="00457282">
        <w:rPr>
          <w:rFonts w:ascii="Verdana" w:hAnsi="Verdana"/>
          <w:i/>
          <w:iCs/>
          <w:color w:val="008000"/>
          <w:sz w:val="20"/>
          <w:szCs w:val="20"/>
          <w:u w:val="dash"/>
          <w:lang w:val="es-ES"/>
        </w:rPr>
        <w:t xml:space="preserve"> and </w:t>
      </w:r>
      <w:proofErr w:type="spellStart"/>
      <w:r w:rsidRPr="00457282">
        <w:rPr>
          <w:rFonts w:ascii="Verdana" w:hAnsi="Verdana"/>
          <w:i/>
          <w:iCs/>
          <w:color w:val="008000"/>
          <w:sz w:val="20"/>
          <w:szCs w:val="20"/>
          <w:u w:val="dash"/>
          <w:lang w:val="es-ES"/>
        </w:rPr>
        <w:t>Moisture</w:t>
      </w:r>
      <w:proofErr w:type="spellEnd"/>
      <w:r w:rsidRPr="00457282">
        <w:rPr>
          <w:rFonts w:ascii="Verdana" w:hAnsi="Verdana"/>
          <w:i/>
          <w:iCs/>
          <w:color w:val="008000"/>
          <w:sz w:val="20"/>
          <w:szCs w:val="20"/>
          <w:u w:val="dash"/>
          <w:lang w:val="es-ES"/>
        </w:rPr>
        <w:t xml:space="preserve"> </w:t>
      </w:r>
      <w:proofErr w:type="spellStart"/>
      <w:r w:rsidRPr="00457282">
        <w:rPr>
          <w:rFonts w:ascii="Verdana" w:hAnsi="Verdana"/>
          <w:i/>
          <w:iCs/>
          <w:color w:val="008000"/>
          <w:sz w:val="20"/>
          <w:szCs w:val="20"/>
          <w:u w:val="dash"/>
          <w:lang w:val="es-ES"/>
        </w:rPr>
        <w:t>Observations</w:t>
      </w:r>
      <w:proofErr w:type="spellEnd"/>
      <w:r w:rsidRPr="00457282">
        <w:rPr>
          <w:rFonts w:ascii="Verdana" w:hAnsi="Verdana"/>
          <w:i/>
          <w:iCs/>
          <w:color w:val="008000"/>
          <w:sz w:val="20"/>
          <w:szCs w:val="20"/>
          <w:u w:val="dash"/>
          <w:lang w:val="es-ES"/>
        </w:rPr>
        <w:t xml:space="preserve"> in </w:t>
      </w:r>
      <w:proofErr w:type="spellStart"/>
      <w:r w:rsidRPr="00457282">
        <w:rPr>
          <w:rFonts w:ascii="Verdana" w:hAnsi="Verdana"/>
          <w:i/>
          <w:iCs/>
          <w:color w:val="008000"/>
          <w:sz w:val="20"/>
          <w:szCs w:val="20"/>
          <w:u w:val="dash"/>
          <w:lang w:val="es-ES"/>
        </w:rPr>
        <w:t>Operational</w:t>
      </w:r>
      <w:proofErr w:type="spellEnd"/>
      <w:r w:rsidRPr="00457282">
        <w:rPr>
          <w:rFonts w:ascii="Verdana" w:hAnsi="Verdana"/>
          <w:i/>
          <w:iCs/>
          <w:color w:val="008000"/>
          <w:sz w:val="20"/>
          <w:szCs w:val="20"/>
          <w:u w:val="dash"/>
          <w:lang w:val="es-ES"/>
        </w:rPr>
        <w:t xml:space="preserve"> </w:t>
      </w:r>
      <w:proofErr w:type="spellStart"/>
      <w:r w:rsidRPr="00457282">
        <w:rPr>
          <w:rFonts w:ascii="Verdana" w:hAnsi="Verdana"/>
          <w:i/>
          <w:iCs/>
          <w:color w:val="008000"/>
          <w:sz w:val="20"/>
          <w:szCs w:val="20"/>
          <w:u w:val="dash"/>
          <w:lang w:val="es-ES"/>
        </w:rPr>
        <w:t>Weather</w:t>
      </w:r>
      <w:proofErr w:type="spellEnd"/>
      <w:r w:rsidRPr="00457282">
        <w:rPr>
          <w:rFonts w:ascii="Verdana" w:hAnsi="Verdana"/>
          <w:i/>
          <w:iCs/>
          <w:color w:val="008000"/>
          <w:sz w:val="20"/>
          <w:szCs w:val="20"/>
          <w:u w:val="dash"/>
          <w:lang w:val="es-ES"/>
        </w:rPr>
        <w:t xml:space="preserve"> </w:t>
      </w:r>
      <w:proofErr w:type="spellStart"/>
      <w:r w:rsidRPr="00457282">
        <w:rPr>
          <w:rFonts w:ascii="Verdana" w:hAnsi="Verdana"/>
          <w:i/>
          <w:iCs/>
          <w:color w:val="008000"/>
          <w:sz w:val="20"/>
          <w:szCs w:val="20"/>
          <w:u w:val="dash"/>
          <w:lang w:val="es-ES"/>
        </w:rPr>
        <w:t>Forecasting</w:t>
      </w:r>
      <w:proofErr w:type="spellEnd"/>
      <w:r w:rsidRPr="00457282">
        <w:rPr>
          <w:rFonts w:ascii="Verdana" w:hAnsi="Verdana"/>
          <w:color w:val="008000"/>
          <w:sz w:val="20"/>
          <w:szCs w:val="20"/>
          <w:u w:val="dash"/>
          <w:lang w:val="es-ES"/>
        </w:rPr>
        <w:t xml:space="preserve"> (informe técnico del WIGOS Nº 2015–01) (Efectos y beneficios de las observaciones de temperatura, viento y humedad de AMDAR en la predicción meteorológica operativa)</w:t>
      </w:r>
      <w:r w:rsidRPr="00457282">
        <w:rPr>
          <w:rStyle w:val="FootnoteReference"/>
          <w:rFonts w:ascii="Verdana" w:hAnsi="Verdana"/>
          <w:color w:val="008000"/>
          <w:sz w:val="20"/>
          <w:szCs w:val="20"/>
          <w:u w:val="dash"/>
          <w:lang w:val="es-ES"/>
        </w:rPr>
        <w:footnoteReference w:id="4"/>
      </w:r>
      <w:r w:rsidRPr="00457282">
        <w:rPr>
          <w:rFonts w:ascii="Verdana" w:hAnsi="Verdana"/>
          <w:color w:val="008000"/>
          <w:sz w:val="20"/>
          <w:szCs w:val="20"/>
          <w:u w:val="dash"/>
          <w:lang w:val="es-ES"/>
        </w:rPr>
        <w:t>.</w:t>
      </w:r>
    </w:p>
    <w:p w14:paraId="23406EE0" w14:textId="77777777" w:rsidR="00A806C8" w:rsidRPr="00457282" w:rsidRDefault="00A806C8">
      <w:pPr>
        <w:pStyle w:val="BodyText"/>
        <w:spacing w:after="460" w:line="228" w:lineRule="auto"/>
        <w:rPr>
          <w:rFonts w:ascii="Verdana" w:hAnsi="Verdana"/>
          <w:sz w:val="20"/>
          <w:szCs w:val="20"/>
        </w:rPr>
      </w:pPr>
    </w:p>
    <w:p w14:paraId="180C90DB" w14:textId="77777777" w:rsidR="005660C7" w:rsidRPr="00457282" w:rsidRDefault="00256C37">
      <w:pPr>
        <w:pStyle w:val="Heading30"/>
        <w:keepNext/>
        <w:keepLines/>
        <w:numPr>
          <w:ilvl w:val="1"/>
          <w:numId w:val="6"/>
        </w:numPr>
        <w:tabs>
          <w:tab w:val="left" w:pos="1115"/>
          <w:tab w:val="left" w:pos="1118"/>
        </w:tabs>
        <w:spacing w:after="460" w:line="240" w:lineRule="auto"/>
        <w:rPr>
          <w:rFonts w:ascii="Verdana" w:hAnsi="Verdana"/>
          <w:sz w:val="20"/>
          <w:szCs w:val="20"/>
        </w:rPr>
      </w:pPr>
      <w:bookmarkStart w:id="5" w:name="bookmark15"/>
      <w:r w:rsidRPr="00457282">
        <w:rPr>
          <w:rFonts w:ascii="Verdana" w:hAnsi="Verdana"/>
          <w:sz w:val="20"/>
          <w:szCs w:val="20"/>
        </w:rPr>
        <w:t>Necesidades</w:t>
      </w:r>
      <w:bookmarkEnd w:id="5"/>
    </w:p>
    <w:p w14:paraId="351DD93B" w14:textId="77777777" w:rsidR="005660C7" w:rsidRPr="00457282" w:rsidRDefault="00256C37">
      <w:pPr>
        <w:pStyle w:val="Heading40"/>
        <w:keepNext/>
        <w:keepLines/>
        <w:numPr>
          <w:ilvl w:val="2"/>
          <w:numId w:val="6"/>
        </w:numPr>
        <w:tabs>
          <w:tab w:val="left" w:pos="1115"/>
        </w:tabs>
        <w:rPr>
          <w:rFonts w:ascii="Verdana" w:hAnsi="Verdana"/>
          <w:sz w:val="20"/>
          <w:szCs w:val="20"/>
        </w:rPr>
      </w:pPr>
      <w:bookmarkStart w:id="6" w:name="bookmark17"/>
      <w:r w:rsidRPr="00457282">
        <w:rPr>
          <w:rFonts w:ascii="Verdana" w:hAnsi="Verdana"/>
          <w:sz w:val="20"/>
          <w:szCs w:val="20"/>
        </w:rPr>
        <w:t>Necesidades en materia de datos en altitud</w:t>
      </w:r>
      <w:bookmarkEnd w:id="6"/>
    </w:p>
    <w:p w14:paraId="552384B3"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Las necesidades de la OMM en materia de observaciones en altitud se especifican y se actualizan en el marco del examen continuo de las necesidades de la OMM,</w:t>
      </w:r>
      <w:r w:rsidRPr="00457282">
        <w:rPr>
          <w:rFonts w:ascii="Verdana" w:hAnsi="Verdana"/>
          <w:b w:val="0"/>
          <w:bCs w:val="0"/>
          <w:sz w:val="20"/>
          <w:szCs w:val="20"/>
          <w:vertAlign w:val="superscript"/>
        </w:rPr>
        <w:footnoteReference w:id="5"/>
      </w:r>
      <w:r w:rsidRPr="00457282">
        <w:rPr>
          <w:rFonts w:ascii="Verdana" w:hAnsi="Verdana"/>
          <w:b w:val="0"/>
          <w:bCs w:val="0"/>
          <w:sz w:val="20"/>
          <w:szCs w:val="20"/>
        </w:rPr>
        <w:t xml:space="preserve"> que se describe detalladamente en el </w:t>
      </w:r>
      <w:r w:rsidRPr="00457282">
        <w:rPr>
          <w:rFonts w:ascii="Verdana" w:hAnsi="Verdana"/>
          <w:b w:val="0"/>
          <w:bCs w:val="0"/>
          <w:i/>
          <w:iCs/>
          <w:sz w:val="20"/>
          <w:szCs w:val="20"/>
        </w:rPr>
        <w:t xml:space="preserve">Manual del Sistema Mundial Integrado de Sistemas de Observación de la OMM </w:t>
      </w:r>
      <w:r w:rsidRPr="00457282">
        <w:rPr>
          <w:rFonts w:ascii="Verdana" w:hAnsi="Verdana"/>
          <w:b w:val="0"/>
          <w:bCs w:val="0"/>
          <w:sz w:val="20"/>
          <w:szCs w:val="20"/>
        </w:rPr>
        <w:t xml:space="preserve">(OMM </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1160), sección 2.2.4 y apéndice 2.3.</w:t>
      </w:r>
    </w:p>
    <w:p w14:paraId="694DF821" w14:textId="622CF9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En el examen continuo de las necesidades se definen los requisitos relativos a los datos de observación para las esferas de aplicación de la OMM, de acuerdo con su correspondiente declaración de orientaciones. Los requisitos para cada una de las variables observadas se expresan en términos de </w:t>
      </w:r>
      <w:r w:rsidR="006D0A56" w:rsidRPr="00457282">
        <w:rPr>
          <w:rFonts w:ascii="Verdana" w:hAnsi="Verdana"/>
          <w:b w:val="0"/>
          <w:bCs w:val="0"/>
          <w:color w:val="008000"/>
          <w:sz w:val="20"/>
          <w:szCs w:val="20"/>
          <w:u w:val="dash"/>
        </w:rPr>
        <w:t>incertidumbre, resolución horizontal, resolución vertical, ciclo de observación, puntualidad y estabilidad</w:t>
      </w:r>
      <w:r w:rsidR="006D0A56" w:rsidRPr="00457282">
        <w:rPr>
          <w:rFonts w:ascii="Verdana" w:hAnsi="Verdana"/>
          <w:b w:val="0"/>
          <w:bCs w:val="0"/>
          <w:sz w:val="20"/>
          <w:szCs w:val="20"/>
        </w:rPr>
        <w:t xml:space="preserve"> </w:t>
      </w:r>
      <w:r w:rsidRPr="00457282">
        <w:rPr>
          <w:rFonts w:ascii="Verdana" w:hAnsi="Verdana"/>
          <w:b w:val="0"/>
          <w:bCs w:val="0"/>
          <w:strike/>
          <w:color w:val="FF0000"/>
          <w:sz w:val="20"/>
          <w:szCs w:val="20"/>
          <w:u w:val="dash"/>
        </w:rPr>
        <w:t>resolución espacial y temporal, incertidumbre, puntualidad, etc.</w:t>
      </w:r>
      <w:r w:rsidRPr="00457282">
        <w:rPr>
          <w:rFonts w:ascii="Verdana" w:hAnsi="Verdana"/>
          <w:b w:val="0"/>
          <w:bCs w:val="0"/>
          <w:sz w:val="20"/>
          <w:szCs w:val="20"/>
        </w:rPr>
        <w:t>, con independencia de la tecnología de observación.</w:t>
      </w:r>
    </w:p>
    <w:p w14:paraId="6F34F6B5" w14:textId="616CEC8F"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Las esferas de aplicación más importantes para la </w:t>
      </w:r>
      <w:r w:rsidRPr="00457282">
        <w:rPr>
          <w:rFonts w:ascii="Verdana" w:hAnsi="Verdana"/>
          <w:b w:val="0"/>
          <w:bCs w:val="0"/>
          <w:sz w:val="20"/>
          <w:szCs w:val="20"/>
          <w:lang w:eastAsia="en-US" w:bidi="en-US"/>
        </w:rPr>
        <w:t xml:space="preserve">AM </w:t>
      </w:r>
      <w:r w:rsidRPr="00457282">
        <w:rPr>
          <w:rFonts w:ascii="Verdana" w:hAnsi="Verdana"/>
          <w:b w:val="0"/>
          <w:bCs w:val="0"/>
          <w:sz w:val="20"/>
          <w:szCs w:val="20"/>
        </w:rPr>
        <w:t xml:space="preserve">DAR y las observaciones desde aeronaves son la predicción numérica del tiempo (PNT) mundial, la PNT de alta resolución y la meteorología aeronáutica. Se han definido los requisitos de las variables presión </w:t>
      </w:r>
      <w:r w:rsidRPr="00457282">
        <w:rPr>
          <w:rFonts w:ascii="Verdana" w:hAnsi="Verdana"/>
          <w:b w:val="0"/>
          <w:bCs w:val="0"/>
          <w:strike/>
          <w:color w:val="FF0000"/>
          <w:sz w:val="20"/>
          <w:szCs w:val="20"/>
          <w:u w:val="dash"/>
        </w:rPr>
        <w:t>atmosférica</w:t>
      </w:r>
      <w:r w:rsidR="009A38D2" w:rsidRPr="00457282">
        <w:rPr>
          <w:rFonts w:ascii="Verdana" w:hAnsi="Verdana"/>
          <w:b w:val="0"/>
          <w:bCs w:val="0"/>
          <w:strike/>
          <w:color w:val="FF0000"/>
          <w:sz w:val="20"/>
          <w:szCs w:val="20"/>
          <w:u w:val="dash"/>
        </w:rPr>
        <w:t xml:space="preserve"> </w:t>
      </w:r>
      <w:r w:rsidR="00EA717C" w:rsidRPr="00457282">
        <w:rPr>
          <w:rFonts w:ascii="Verdana" w:hAnsi="Verdana"/>
          <w:b w:val="0"/>
          <w:bCs w:val="0"/>
          <w:color w:val="008000"/>
          <w:sz w:val="20"/>
          <w:szCs w:val="20"/>
          <w:u w:val="dash"/>
        </w:rPr>
        <w:t>del aire</w:t>
      </w:r>
      <w:r w:rsidRPr="00457282">
        <w:rPr>
          <w:rFonts w:ascii="Verdana" w:hAnsi="Verdana"/>
          <w:b w:val="0"/>
          <w:bCs w:val="0"/>
          <w:sz w:val="20"/>
          <w:szCs w:val="20"/>
        </w:rPr>
        <w:t xml:space="preserve">, temperatura del aire, viento horizontal y humedad específica. </w:t>
      </w:r>
      <w:r w:rsidR="007F7C25" w:rsidRPr="00457282">
        <w:rPr>
          <w:rFonts w:ascii="Verdana" w:hAnsi="Verdana"/>
          <w:b w:val="0"/>
          <w:bCs w:val="0"/>
          <w:color w:val="008000"/>
          <w:sz w:val="20"/>
          <w:szCs w:val="20"/>
          <w:u w:val="dash"/>
        </w:rPr>
        <w:t xml:space="preserve">Por ello, las observaciones desde aeronaves son una fuente “recomendada” de datos de observación en altitud con arreglo a la Política unificada de datos de la OMM y sobre la base de las disposiciones que regulan el funcionamiento de la Red Mundial Básica de Observaciones (GBON) de la Organización —véase el </w:t>
      </w:r>
      <w:r w:rsidR="007F7C25" w:rsidRPr="00457282">
        <w:rPr>
          <w:rStyle w:val="Italic"/>
          <w:rFonts w:ascii="Verdana" w:hAnsi="Verdana"/>
          <w:b w:val="0"/>
          <w:bCs w:val="0"/>
          <w:color w:val="008000"/>
          <w:sz w:val="20"/>
          <w:szCs w:val="20"/>
          <w:u w:val="dash"/>
        </w:rPr>
        <w:t xml:space="preserve">Manual del </w:t>
      </w:r>
      <w:r w:rsidR="007F7C25" w:rsidRPr="00457282">
        <w:rPr>
          <w:rFonts w:ascii="Verdana" w:hAnsi="Verdana"/>
          <w:b w:val="0"/>
          <w:bCs w:val="0"/>
          <w:i/>
          <w:iCs/>
          <w:color w:val="008000"/>
          <w:sz w:val="20"/>
          <w:szCs w:val="20"/>
          <w:u w:val="dash"/>
        </w:rPr>
        <w:t>Sistema Mundial Integrado de Sistemas de Observación de la OMM</w:t>
      </w:r>
      <w:r w:rsidR="007F7C25" w:rsidRPr="00457282">
        <w:rPr>
          <w:rFonts w:ascii="Verdana" w:hAnsi="Verdana"/>
          <w:b w:val="0"/>
          <w:bCs w:val="0"/>
          <w:color w:val="008000"/>
          <w:sz w:val="20"/>
          <w:szCs w:val="20"/>
          <w:u w:val="dash"/>
        </w:rPr>
        <w:t xml:space="preserve"> (OMM-Nº 1160), capítulo 3, sección 3.2.2 titulada “Red Mundial Básica de Observaciones”—.</w:t>
      </w:r>
      <w:r w:rsidRPr="00457282">
        <w:rPr>
          <w:rFonts w:ascii="Verdana" w:hAnsi="Verdana"/>
          <w:b w:val="0"/>
          <w:bCs w:val="0"/>
          <w:sz w:val="20"/>
          <w:szCs w:val="20"/>
        </w:rPr>
        <w:t>No obstante, los datos de observaciones desde aeronaves también resultan útiles para la mayoría de las demás esferas de aplicación.</w:t>
      </w:r>
    </w:p>
    <w:p w14:paraId="5DE96D19" w14:textId="77777777" w:rsidR="005660C7" w:rsidRPr="00457282" w:rsidRDefault="00256C37">
      <w:pPr>
        <w:pStyle w:val="BodyText"/>
        <w:spacing w:after="460" w:line="228" w:lineRule="auto"/>
        <w:rPr>
          <w:rFonts w:ascii="Verdana" w:hAnsi="Verdana"/>
          <w:b w:val="0"/>
          <w:bCs w:val="0"/>
          <w:sz w:val="20"/>
          <w:szCs w:val="20"/>
        </w:rPr>
      </w:pPr>
      <w:r w:rsidRPr="00457282">
        <w:rPr>
          <w:rFonts w:ascii="Verdana" w:hAnsi="Verdana"/>
          <w:b w:val="0"/>
          <w:bCs w:val="0"/>
          <w:sz w:val="20"/>
          <w:szCs w:val="20"/>
        </w:rPr>
        <w:t>En la sección 2.1.1 se ofrece más información sobre los requisitos de las observaciones en altitud del sistema de observación AMDAR.</w:t>
      </w:r>
    </w:p>
    <w:p w14:paraId="5F0B2EEC" w14:textId="77777777" w:rsidR="005660C7" w:rsidRPr="00457282" w:rsidRDefault="00256C37">
      <w:pPr>
        <w:pStyle w:val="Heading40"/>
        <w:keepNext/>
        <w:keepLines/>
        <w:numPr>
          <w:ilvl w:val="2"/>
          <w:numId w:val="6"/>
        </w:numPr>
        <w:tabs>
          <w:tab w:val="left" w:pos="1114"/>
        </w:tabs>
        <w:rPr>
          <w:rFonts w:ascii="Verdana" w:hAnsi="Verdana"/>
          <w:sz w:val="20"/>
          <w:szCs w:val="20"/>
        </w:rPr>
      </w:pPr>
      <w:bookmarkStart w:id="7" w:name="bookmark19"/>
      <w:r w:rsidRPr="00457282">
        <w:rPr>
          <w:rFonts w:ascii="Verdana" w:hAnsi="Verdana"/>
          <w:i w:val="0"/>
          <w:iCs w:val="0"/>
          <w:sz w:val="20"/>
          <w:szCs w:val="20"/>
        </w:rPr>
        <w:t>Necesidades en materia de observaciones desde aeronaves</w:t>
      </w:r>
      <w:bookmarkEnd w:id="7"/>
    </w:p>
    <w:p w14:paraId="4B140194"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Además de cumplir con los reglamentos y las orientaciones que se mencionan en la sección 1.3, los Miembros también deberían esforzarse por cumplir los siguientes requisitos y prácticas:</w:t>
      </w:r>
    </w:p>
    <w:p w14:paraId="598D6F8B" w14:textId="77777777" w:rsidR="005660C7" w:rsidRPr="00457282" w:rsidRDefault="00256C37">
      <w:pPr>
        <w:pStyle w:val="BodyText"/>
        <w:numPr>
          <w:ilvl w:val="0"/>
          <w:numId w:val="7"/>
        </w:numPr>
        <w:tabs>
          <w:tab w:val="left" w:pos="471"/>
        </w:tabs>
        <w:spacing w:line="228" w:lineRule="auto"/>
        <w:ind w:left="500" w:hanging="500"/>
        <w:rPr>
          <w:rFonts w:ascii="Verdana" w:hAnsi="Verdana"/>
          <w:b w:val="0"/>
          <w:bCs w:val="0"/>
          <w:sz w:val="20"/>
          <w:szCs w:val="20"/>
        </w:rPr>
      </w:pPr>
      <w:r w:rsidRPr="00457282">
        <w:rPr>
          <w:rFonts w:ascii="Verdana" w:hAnsi="Verdana"/>
          <w:b w:val="0"/>
          <w:bCs w:val="0"/>
          <w:sz w:val="20"/>
          <w:szCs w:val="20"/>
        </w:rPr>
        <w:t xml:space="preserve">las observaciones deberían satisfacer las necesidades de la OMM en materia de </w:t>
      </w:r>
      <w:r w:rsidRPr="00457282">
        <w:rPr>
          <w:rFonts w:ascii="Verdana" w:hAnsi="Verdana"/>
          <w:b w:val="0"/>
          <w:bCs w:val="0"/>
          <w:sz w:val="20"/>
          <w:szCs w:val="20"/>
        </w:rPr>
        <w:lastRenderedPageBreak/>
        <w:t>datos de observación en altitud, como se indica en la sección 1.5.1;</w:t>
      </w:r>
    </w:p>
    <w:p w14:paraId="21FD0D1A" w14:textId="5B603417" w:rsidR="005660C7" w:rsidRPr="00457282" w:rsidRDefault="00256C37">
      <w:pPr>
        <w:pStyle w:val="BodyText"/>
        <w:numPr>
          <w:ilvl w:val="0"/>
          <w:numId w:val="7"/>
        </w:numPr>
        <w:tabs>
          <w:tab w:val="left" w:pos="471"/>
        </w:tabs>
        <w:spacing w:line="228" w:lineRule="auto"/>
        <w:ind w:left="500" w:hanging="500"/>
        <w:rPr>
          <w:rFonts w:ascii="Verdana" w:hAnsi="Verdana"/>
          <w:b w:val="0"/>
          <w:bCs w:val="0"/>
          <w:sz w:val="20"/>
          <w:szCs w:val="20"/>
        </w:rPr>
      </w:pPr>
      <w:r w:rsidRPr="00457282">
        <w:rPr>
          <w:rFonts w:ascii="Verdana" w:hAnsi="Verdana"/>
          <w:b w:val="0"/>
          <w:bCs w:val="0"/>
          <w:sz w:val="20"/>
          <w:szCs w:val="20"/>
        </w:rPr>
        <w:t xml:space="preserve">deberían establecerse acuerdos con los operadores de otros sistemas de observación desde aeronaves, así como con los propietarios de los datos para garantizar que dichos datos puedan transmitirse en el Sistema de Información de la OMM (WIS) de conformidad con la </w:t>
      </w:r>
      <w:r w:rsidR="00FF00A1" w:rsidRPr="00457282">
        <w:rPr>
          <w:rFonts w:ascii="Verdana" w:hAnsi="Verdana"/>
          <w:b w:val="0"/>
          <w:bCs w:val="0"/>
          <w:strike/>
          <w:color w:val="FF0000"/>
          <w:sz w:val="20"/>
          <w:szCs w:val="20"/>
          <w:u w:val="dash"/>
          <w:lang w:val="es-ES_tradnl"/>
        </w:rPr>
        <w:t>Resolución 40 (Cg-XII)</w:t>
      </w:r>
      <w:r w:rsidR="00FF00A1" w:rsidRPr="00457282">
        <w:rPr>
          <w:rFonts w:ascii="Verdana" w:hAnsi="Verdana"/>
          <w:b w:val="0"/>
          <w:bCs w:val="0"/>
          <w:color w:val="008000"/>
          <w:sz w:val="20"/>
          <w:szCs w:val="20"/>
          <w:u w:val="dash"/>
          <w:lang w:val="es-ES_tradnl"/>
        </w:rPr>
        <w:t>Política unificada de datos</w:t>
      </w:r>
      <w:r w:rsidR="00FF00A1" w:rsidRPr="00457282">
        <w:rPr>
          <w:rStyle w:val="FootnoteReference"/>
          <w:rFonts w:ascii="Verdana" w:hAnsi="Verdana"/>
          <w:b w:val="0"/>
          <w:bCs w:val="0"/>
          <w:color w:val="008000"/>
          <w:sz w:val="20"/>
          <w:szCs w:val="20"/>
          <w:u w:val="dash"/>
        </w:rPr>
        <w:footnoteReference w:id="6"/>
      </w:r>
      <w:r w:rsidR="00FF00A1" w:rsidRPr="00457282">
        <w:rPr>
          <w:rFonts w:ascii="Verdana" w:hAnsi="Verdana"/>
          <w:b w:val="0"/>
          <w:bCs w:val="0"/>
          <w:color w:val="008000"/>
          <w:sz w:val="20"/>
          <w:szCs w:val="20"/>
          <w:u w:val="dash"/>
          <w:lang w:val="es-ES_tradnl"/>
        </w:rPr>
        <w:t>,</w:t>
      </w:r>
      <w:r w:rsidR="00FF00A1" w:rsidRPr="00457282">
        <w:rPr>
          <w:rFonts w:ascii="Verdana" w:hAnsi="Verdana"/>
          <w:b w:val="0"/>
          <w:bCs w:val="0"/>
          <w:sz w:val="20"/>
          <w:szCs w:val="20"/>
          <w:lang w:val="es-ES_tradnl"/>
        </w:rPr>
        <w:t xml:space="preserve"> </w:t>
      </w:r>
      <w:r w:rsidR="00FF00A1" w:rsidRPr="00457282">
        <w:rPr>
          <w:rFonts w:ascii="Verdana" w:hAnsi="Verdana"/>
          <w:b w:val="0"/>
          <w:bCs w:val="0"/>
          <w:strike/>
          <w:color w:val="FF0000"/>
          <w:sz w:val="20"/>
          <w:szCs w:val="20"/>
          <w:u w:val="dash"/>
          <w:lang w:val="es-ES_tradnl"/>
        </w:rPr>
        <w:t xml:space="preserve">– de la OMM </w:t>
      </w:r>
      <w:r w:rsidR="00FF00A1" w:rsidRPr="00457282">
        <w:rPr>
          <w:rFonts w:ascii="Verdana" w:hAnsi="Verdana"/>
          <w:b w:val="0"/>
          <w:bCs w:val="0"/>
          <w:color w:val="008000"/>
          <w:sz w:val="20"/>
          <w:szCs w:val="20"/>
          <w:u w:val="dash"/>
          <w:lang w:val="es-ES_tradnl"/>
        </w:rPr>
        <w:t xml:space="preserve">en la que se disponen la política y la </w:t>
      </w:r>
      <w:proofErr w:type="spellStart"/>
      <w:r w:rsidR="00FF00A1" w:rsidRPr="00457282">
        <w:rPr>
          <w:rFonts w:ascii="Verdana" w:hAnsi="Verdana"/>
          <w:b w:val="0"/>
          <w:bCs w:val="0"/>
          <w:color w:val="008000"/>
          <w:sz w:val="20"/>
          <w:szCs w:val="20"/>
          <w:u w:val="dash"/>
          <w:lang w:val="es-ES_tradnl"/>
        </w:rPr>
        <w:t>práctica</w:t>
      </w:r>
      <w:r w:rsidR="00FF00A1" w:rsidRPr="00457282">
        <w:rPr>
          <w:rFonts w:ascii="Verdana" w:hAnsi="Verdana"/>
          <w:b w:val="0"/>
          <w:bCs w:val="0"/>
          <w:strike/>
          <w:color w:val="FF0000"/>
          <w:sz w:val="20"/>
          <w:szCs w:val="20"/>
          <w:u w:val="dash"/>
          <w:lang w:val="es-ES_tradnl"/>
        </w:rPr>
        <w:t>Política</w:t>
      </w:r>
      <w:proofErr w:type="spellEnd"/>
      <w:r w:rsidR="00FF00A1" w:rsidRPr="00457282">
        <w:rPr>
          <w:rFonts w:ascii="Verdana" w:hAnsi="Verdana"/>
          <w:b w:val="0"/>
          <w:bCs w:val="0"/>
          <w:strike/>
          <w:color w:val="FF0000"/>
          <w:sz w:val="20"/>
          <w:szCs w:val="20"/>
          <w:u w:val="dash"/>
          <w:lang w:val="es-ES_tradnl"/>
        </w:rPr>
        <w:t xml:space="preserve"> y práctica</w:t>
      </w:r>
      <w:r w:rsidR="00FF00A1" w:rsidRPr="00457282">
        <w:rPr>
          <w:rFonts w:ascii="Verdana" w:hAnsi="Verdana"/>
          <w:b w:val="0"/>
          <w:bCs w:val="0"/>
          <w:sz w:val="20"/>
          <w:szCs w:val="20"/>
          <w:lang w:val="es-ES_tradnl"/>
        </w:rPr>
        <w:t xml:space="preserve"> </w:t>
      </w:r>
      <w:r w:rsidRPr="00457282">
        <w:rPr>
          <w:rFonts w:ascii="Verdana" w:hAnsi="Verdana"/>
          <w:b w:val="0"/>
          <w:bCs w:val="0"/>
          <w:sz w:val="20"/>
          <w:szCs w:val="20"/>
        </w:rPr>
        <w:t>Resolución 40 (Cg-XII) de la OMM — Política y práctica de la OMM para el intercambio de datos y productos meteorológicos y afines, incluidas las directrices sobre relaciones en actividades meteorológicas comerciales;</w:t>
      </w:r>
    </w:p>
    <w:p w14:paraId="03EC5D9D"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los datos de observación deberían gestionarse de conformidad con las secciones 1.7 a 1.11;</w:t>
      </w:r>
    </w:p>
    <w:p w14:paraId="1DD0083C"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los sistemas de observación AMDAR deberían operarse de conformidad con la sección 2.1.</w:t>
      </w:r>
    </w:p>
    <w:p w14:paraId="50D8A21D"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Se recomienda que las observaciones desde aeronaves consten como mínimo de las siguientes variables, </w:t>
      </w:r>
      <w:r w:rsidRPr="00457282">
        <w:rPr>
          <w:rFonts w:ascii="Verdana" w:hAnsi="Verdana"/>
          <w:b w:val="0"/>
          <w:bCs w:val="0"/>
          <w:strike/>
          <w:color w:val="FF0000"/>
          <w:sz w:val="20"/>
          <w:szCs w:val="20"/>
          <w:u w:val="dash"/>
        </w:rPr>
        <w:t>con la indicación de si se consideran deseables o facultativas</w:t>
      </w:r>
      <w:r w:rsidRPr="00457282">
        <w:rPr>
          <w:rFonts w:ascii="Verdana" w:hAnsi="Verdana"/>
          <w:b w:val="0"/>
          <w:bCs w:val="0"/>
          <w:sz w:val="20"/>
          <w:szCs w:val="20"/>
        </w:rPr>
        <w:t>:</w:t>
      </w:r>
    </w:p>
    <w:p w14:paraId="21D014D8"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temperatura del aire estática;</w:t>
      </w:r>
    </w:p>
    <w:p w14:paraId="46BC61EF"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velocidad del viento;</w:t>
      </w:r>
    </w:p>
    <w:p w14:paraId="4405E1E5"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dirección del viento;</w:t>
      </w:r>
    </w:p>
    <w:p w14:paraId="30B7E064"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altitud barométrica;</w:t>
      </w:r>
    </w:p>
    <w:p w14:paraId="192819C6"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latitud;</w:t>
      </w:r>
    </w:p>
    <w:p w14:paraId="3271724F"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longitud;</w:t>
      </w:r>
    </w:p>
    <w:p w14:paraId="453B0F13" w14:textId="77777777" w:rsidR="005660C7" w:rsidRPr="00457282" w:rsidRDefault="00256C37">
      <w:pPr>
        <w:pStyle w:val="BodyText"/>
        <w:numPr>
          <w:ilvl w:val="0"/>
          <w:numId w:val="7"/>
        </w:numPr>
        <w:tabs>
          <w:tab w:val="left" w:pos="471"/>
        </w:tabs>
        <w:spacing w:line="228" w:lineRule="auto"/>
        <w:rPr>
          <w:rFonts w:ascii="Verdana" w:hAnsi="Verdana"/>
          <w:b w:val="0"/>
          <w:bCs w:val="0"/>
          <w:sz w:val="20"/>
          <w:szCs w:val="20"/>
        </w:rPr>
      </w:pPr>
      <w:r w:rsidRPr="00457282">
        <w:rPr>
          <w:rFonts w:ascii="Verdana" w:hAnsi="Verdana"/>
          <w:b w:val="0"/>
          <w:bCs w:val="0"/>
          <w:sz w:val="20"/>
          <w:szCs w:val="20"/>
        </w:rPr>
        <w:t>hora de observación;</w:t>
      </w:r>
    </w:p>
    <w:p w14:paraId="05BE2598" w14:textId="77777777" w:rsidR="005660C7" w:rsidRPr="00457282" w:rsidRDefault="00256C37">
      <w:pPr>
        <w:pStyle w:val="BodyText"/>
        <w:numPr>
          <w:ilvl w:val="0"/>
          <w:numId w:val="7"/>
        </w:numPr>
        <w:tabs>
          <w:tab w:val="left" w:pos="471"/>
        </w:tabs>
        <w:spacing w:line="228" w:lineRule="auto"/>
        <w:ind w:left="500" w:hanging="500"/>
        <w:rPr>
          <w:rFonts w:ascii="Verdana" w:hAnsi="Verdana"/>
          <w:b w:val="0"/>
          <w:bCs w:val="0"/>
          <w:sz w:val="20"/>
          <w:szCs w:val="20"/>
        </w:rPr>
      </w:pPr>
      <w:r w:rsidRPr="00457282">
        <w:rPr>
          <w:rFonts w:ascii="Verdana" w:hAnsi="Verdana"/>
          <w:b w:val="0"/>
          <w:bCs w:val="0"/>
          <w:sz w:val="20"/>
          <w:szCs w:val="20"/>
        </w:rPr>
        <w:t>turbulencia: disipación de la corriente en torbellino (EDR) media, máxima y relacionada con fenómenos (deseable);</w:t>
      </w:r>
    </w:p>
    <w:p w14:paraId="6AB4FBF4"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altitud geométrica (deseable);</w:t>
      </w:r>
    </w:p>
    <w:p w14:paraId="3C32A146"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humedad (deseable);</w:t>
      </w:r>
    </w:p>
    <w:p w14:paraId="7D61C7E7" w14:textId="77777777" w:rsidR="005660C7" w:rsidRPr="00457282" w:rsidRDefault="00256C37">
      <w:pPr>
        <w:pStyle w:val="BodyText"/>
        <w:numPr>
          <w:ilvl w:val="0"/>
          <w:numId w:val="7"/>
        </w:numPr>
        <w:tabs>
          <w:tab w:val="left" w:pos="471"/>
          <w:tab w:val="left" w:pos="485"/>
        </w:tabs>
        <w:spacing w:line="228" w:lineRule="auto"/>
        <w:rPr>
          <w:rFonts w:ascii="Verdana" w:hAnsi="Verdana"/>
          <w:b w:val="0"/>
          <w:bCs w:val="0"/>
          <w:sz w:val="20"/>
          <w:szCs w:val="20"/>
        </w:rPr>
      </w:pPr>
      <w:r w:rsidRPr="00457282">
        <w:rPr>
          <w:rFonts w:ascii="Verdana" w:hAnsi="Verdana"/>
          <w:b w:val="0"/>
          <w:bCs w:val="0"/>
          <w:sz w:val="20"/>
          <w:szCs w:val="20"/>
        </w:rPr>
        <w:t>engelamiento (deseable);</w:t>
      </w:r>
    </w:p>
    <w:p w14:paraId="2B3EE214" w14:textId="77777777" w:rsidR="005660C7" w:rsidRPr="00457282" w:rsidRDefault="00256C37">
      <w:pPr>
        <w:pStyle w:val="BodyText"/>
        <w:numPr>
          <w:ilvl w:val="0"/>
          <w:numId w:val="7"/>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turbulencia: ráfaga vertical equivalente derivada (DEVG) (facultativa).</w:t>
      </w:r>
    </w:p>
    <w:p w14:paraId="21FBCD0D" w14:textId="77777777" w:rsidR="00831C8F" w:rsidRPr="00457282" w:rsidRDefault="00831C8F" w:rsidP="00831C8F">
      <w:pPr>
        <w:pStyle w:val="BodytextBODY"/>
        <w:rPr>
          <w:rFonts w:ascii="Verdana" w:hAnsi="Verdana"/>
          <w:spacing w:val="-4"/>
          <w:lang w:val="es-ES"/>
        </w:rPr>
      </w:pPr>
      <w:r w:rsidRPr="00457282">
        <w:rPr>
          <w:rFonts w:ascii="Verdana" w:hAnsi="Verdana"/>
          <w:color w:val="008000"/>
          <w:spacing w:val="-4"/>
          <w:u w:val="dash"/>
          <w:lang w:val="es-ES"/>
        </w:rPr>
        <w:t xml:space="preserve">Obsérvese que “deseable” indica que, </w:t>
      </w:r>
      <w:r w:rsidRPr="00457282">
        <w:rPr>
          <w:rFonts w:ascii="Verdana" w:hAnsi="Verdana"/>
          <w:color w:val="008000"/>
          <w:spacing w:val="-4"/>
          <w:u w:val="single"/>
          <w:lang w:val="es-ES"/>
        </w:rPr>
        <w:t>cuando la fuente de datos de observación desde aeronaves la proporcione, esta variable debe notificarse</w:t>
      </w:r>
      <w:r w:rsidRPr="00457282">
        <w:rPr>
          <w:rFonts w:ascii="Verdana" w:hAnsi="Verdana"/>
          <w:color w:val="008000"/>
          <w:spacing w:val="-4"/>
          <w:u w:val="dash"/>
          <w:lang w:val="es-ES"/>
        </w:rPr>
        <w:t xml:space="preserve">, mientras que por “facultativa” </w:t>
      </w:r>
      <w:r w:rsidRPr="00457282">
        <w:rPr>
          <w:rFonts w:ascii="Verdana" w:hAnsi="Verdana"/>
          <w:color w:val="008000"/>
          <w:spacing w:val="-4"/>
          <w:u w:val="single"/>
          <w:lang w:val="es-ES"/>
        </w:rPr>
        <w:t>se entiende que, aunque puede notificarse, la variable se considera menos importante o secundaria respecto de la preferida</w:t>
      </w:r>
      <w:r w:rsidRPr="00457282">
        <w:rPr>
          <w:rFonts w:ascii="Verdana" w:hAnsi="Verdana"/>
          <w:color w:val="008000"/>
          <w:spacing w:val="-4"/>
          <w:u w:val="dash"/>
          <w:lang w:val="es-ES"/>
        </w:rPr>
        <w:t>.</w:t>
      </w:r>
    </w:p>
    <w:p w14:paraId="482AFEF3" w14:textId="1A581AE5" w:rsidR="000F1110" w:rsidRPr="00457282" w:rsidRDefault="00DB6A36" w:rsidP="000F1110">
      <w:pPr>
        <w:pStyle w:val="BodytextBODY"/>
        <w:rPr>
          <w:rFonts w:ascii="Verdana" w:hAnsi="Verdana"/>
          <w:spacing w:val="-4"/>
          <w:lang w:val="es-ES"/>
        </w:rPr>
      </w:pPr>
      <w:hyperlink r:id="rId13" w:history="1">
        <w:r w:rsidR="00256C37" w:rsidRPr="00457282">
          <w:rPr>
            <w:rFonts w:ascii="Verdana" w:hAnsi="Verdana"/>
            <w:lang w:val="es-ES_tradnl"/>
          </w:rPr>
          <w:t>Pueden consultarse má</w:t>
        </w:r>
      </w:hyperlink>
      <w:r w:rsidR="00256C37" w:rsidRPr="00457282">
        <w:rPr>
          <w:rFonts w:ascii="Verdana" w:hAnsi="Verdana"/>
          <w:lang w:val="es-ES_tradnl"/>
        </w:rPr>
        <w:t xml:space="preserve">s detalles y requisitos relacionados con los procesos de medición y el proceso de datos asociados a estas variables y otras variables facultativas en la publicación </w:t>
      </w:r>
      <w:r w:rsidR="00256C37" w:rsidRPr="00457282">
        <w:rPr>
          <w:rFonts w:ascii="Verdana" w:hAnsi="Verdana"/>
          <w:i/>
          <w:iCs/>
          <w:lang w:val="es-ES_tradnl" w:bidi="en-US"/>
        </w:rPr>
        <w:t xml:space="preserve">AMDAR </w:t>
      </w:r>
      <w:proofErr w:type="spellStart"/>
      <w:r w:rsidR="00256C37" w:rsidRPr="00457282">
        <w:rPr>
          <w:rFonts w:ascii="Verdana" w:hAnsi="Verdana"/>
          <w:i/>
          <w:iCs/>
          <w:lang w:val="es-ES_tradnl" w:bidi="en-US"/>
        </w:rPr>
        <w:t>Onboard</w:t>
      </w:r>
      <w:proofErr w:type="spellEnd"/>
      <w:r w:rsidR="00256C37" w:rsidRPr="00457282">
        <w:rPr>
          <w:rFonts w:ascii="Verdana" w:hAnsi="Verdana"/>
          <w:i/>
          <w:iCs/>
          <w:lang w:val="es-ES_tradnl" w:bidi="en-US"/>
        </w:rPr>
        <w:t xml:space="preserve"> </w:t>
      </w:r>
      <w:r w:rsidR="00256C37" w:rsidRPr="00457282">
        <w:rPr>
          <w:rFonts w:ascii="Verdana" w:hAnsi="Verdana"/>
          <w:i/>
          <w:iCs/>
          <w:lang w:val="es-ES_tradnl"/>
        </w:rPr>
        <w:t xml:space="preserve">Software </w:t>
      </w:r>
      <w:proofErr w:type="spellStart"/>
      <w:r w:rsidR="00256C37" w:rsidRPr="00457282">
        <w:rPr>
          <w:rFonts w:ascii="Verdana" w:hAnsi="Verdana"/>
          <w:i/>
          <w:iCs/>
          <w:lang w:val="es-ES_tradnl" w:bidi="en-US"/>
        </w:rPr>
        <w:t>Functional</w:t>
      </w:r>
      <w:proofErr w:type="spellEnd"/>
      <w:r w:rsidR="00256C37" w:rsidRPr="00457282">
        <w:rPr>
          <w:rFonts w:ascii="Verdana" w:hAnsi="Verdana"/>
          <w:i/>
          <w:iCs/>
          <w:lang w:val="es-ES_tradnl" w:bidi="en-US"/>
        </w:rPr>
        <w:t xml:space="preserve"> </w:t>
      </w:r>
      <w:proofErr w:type="spellStart"/>
      <w:r w:rsidR="00256C37" w:rsidRPr="00457282">
        <w:rPr>
          <w:rFonts w:ascii="Verdana" w:hAnsi="Verdana"/>
          <w:i/>
          <w:iCs/>
          <w:lang w:val="es-ES_tradnl" w:bidi="en-US"/>
        </w:rPr>
        <w:t>Requirements</w:t>
      </w:r>
      <w:proofErr w:type="spellEnd"/>
      <w:r w:rsidR="00256C37" w:rsidRPr="00457282">
        <w:rPr>
          <w:rFonts w:ascii="Verdana" w:hAnsi="Verdana"/>
          <w:i/>
          <w:iCs/>
          <w:lang w:val="es-ES_tradnl" w:bidi="en-US"/>
        </w:rPr>
        <w:t xml:space="preserve"> </w:t>
      </w:r>
      <w:proofErr w:type="spellStart"/>
      <w:r w:rsidR="00256C37" w:rsidRPr="00457282">
        <w:rPr>
          <w:rFonts w:ascii="Verdana" w:hAnsi="Verdana"/>
          <w:i/>
          <w:iCs/>
          <w:lang w:val="es-ES_tradnl" w:bidi="en-US"/>
        </w:rPr>
        <w:t>Specifications</w:t>
      </w:r>
      <w:proofErr w:type="spellEnd"/>
      <w:r w:rsidR="00256C37" w:rsidRPr="00457282">
        <w:rPr>
          <w:rFonts w:ascii="Verdana" w:hAnsi="Verdana"/>
          <w:lang w:val="es-ES_tradnl" w:bidi="en-US"/>
        </w:rPr>
        <w:t xml:space="preserve"> </w:t>
      </w:r>
      <w:r w:rsidR="00256C37" w:rsidRPr="00457282">
        <w:rPr>
          <w:rFonts w:ascii="Verdana" w:hAnsi="Verdana"/>
          <w:lang w:val="es-ES_tradnl"/>
        </w:rPr>
        <w:t xml:space="preserve">(AOSFRS) (Especificación </w:t>
      </w:r>
      <w:r w:rsidR="00256C37" w:rsidRPr="00457282">
        <w:rPr>
          <w:rFonts w:ascii="Verdana" w:hAnsi="Verdana"/>
          <w:lang w:val="es-ES_tradnl" w:bidi="en-US"/>
        </w:rPr>
        <w:t xml:space="preserve">de </w:t>
      </w:r>
      <w:r w:rsidR="00256C37" w:rsidRPr="00457282">
        <w:rPr>
          <w:rFonts w:ascii="Verdana" w:hAnsi="Verdana"/>
          <w:lang w:val="es-ES_tradnl"/>
        </w:rPr>
        <w:t xml:space="preserve">los requisitos funcionales de los programas informáticos de a bordo para AMDAR), informe </w:t>
      </w:r>
      <w:proofErr w:type="spellStart"/>
      <w:r w:rsidR="00256C37" w:rsidRPr="00457282">
        <w:rPr>
          <w:rFonts w:ascii="Verdana" w:hAnsi="Verdana"/>
          <w:lang w:val="es-ES_tradnl"/>
        </w:rPr>
        <w:t>n°</w:t>
      </w:r>
      <w:proofErr w:type="spellEnd"/>
      <w:r w:rsidR="00256C37" w:rsidRPr="00457282">
        <w:rPr>
          <w:rFonts w:ascii="Verdana" w:hAnsi="Verdana"/>
          <w:lang w:val="es-ES_tradnl"/>
        </w:rPr>
        <w:t xml:space="preserve"> 115 sobre instrumentos y métodos de observación, capítulo 3 — Requisitos de los programas informáticos de a bordo para AMDAR, versión 1.1 </w:t>
      </w:r>
      <w:r w:rsidR="00256C37" w:rsidRPr="00457282">
        <w:rPr>
          <w:rFonts w:ascii="Verdana" w:hAnsi="Verdana"/>
          <w:strike/>
          <w:color w:val="FF0000"/>
          <w:u w:val="dash"/>
          <w:lang w:val="es-ES_tradnl" w:bidi="en-US"/>
        </w:rPr>
        <w:t>(</w:t>
      </w:r>
      <w:hyperlink r:id="rId14" w:history="1">
        <w:r w:rsidR="00256C37" w:rsidRPr="00457282">
          <w:rPr>
            <w:rFonts w:ascii="Verdana" w:hAnsi="Verdana"/>
            <w:strike/>
            <w:color w:val="FF0000"/>
            <w:u w:val="dash"/>
            <w:lang w:val="es-ES_tradnl" w:bidi="en-US"/>
          </w:rPr>
          <w:t>https://library.wmo.int/doc_num</w:t>
        </w:r>
      </w:hyperlink>
      <w:r w:rsidR="00256C37" w:rsidRPr="00457282">
        <w:rPr>
          <w:rFonts w:ascii="Verdana" w:hAnsi="Verdana"/>
          <w:strike/>
          <w:color w:val="FF0000"/>
          <w:u w:val="dash"/>
          <w:lang w:val="es-ES_tradnl" w:bidi="en-US"/>
        </w:rPr>
        <w:t xml:space="preserve">. </w:t>
      </w:r>
      <w:proofErr w:type="spellStart"/>
      <w:r w:rsidR="00256C37" w:rsidRPr="00457282">
        <w:rPr>
          <w:rFonts w:ascii="Verdana" w:hAnsi="Verdana"/>
          <w:strike/>
          <w:color w:val="FF0000"/>
          <w:u w:val="dash"/>
          <w:lang w:val="es-ES_tradnl"/>
        </w:rPr>
        <w:t>php?explnum_id</w:t>
      </w:r>
      <w:proofErr w:type="spellEnd"/>
      <w:r w:rsidR="00256C37" w:rsidRPr="00457282">
        <w:rPr>
          <w:rFonts w:ascii="Verdana" w:hAnsi="Verdana"/>
          <w:strike/>
          <w:color w:val="FF0000"/>
          <w:u w:val="dash"/>
          <w:lang w:val="es-ES_tradnl"/>
        </w:rPr>
        <w:t>=7360)</w:t>
      </w:r>
      <w:r w:rsidR="000F1110" w:rsidRPr="00457282">
        <w:rPr>
          <w:rFonts w:ascii="Verdana" w:hAnsi="Verdana"/>
          <w:color w:val="008000"/>
          <w:u w:val="dash"/>
          <w:lang w:val="es-ES_tradnl"/>
        </w:rPr>
        <w:t xml:space="preserve"> </w:t>
      </w:r>
      <w:r w:rsidR="000F1110" w:rsidRPr="00457282">
        <w:rPr>
          <w:rFonts w:ascii="Verdana" w:hAnsi="Verdana"/>
          <w:color w:val="008000"/>
          <w:u w:val="dash"/>
          <w:lang w:val="es-ES"/>
        </w:rPr>
        <w:t>https://library.wmo.int/index.php?lvl=notice_display&amp;id=16184#.Y8_A_a3MJPY</w:t>
      </w:r>
      <w:r w:rsidR="000F1110" w:rsidRPr="00457282">
        <w:rPr>
          <w:rFonts w:ascii="Verdana" w:hAnsi="Verdana"/>
          <w:spacing w:val="-4"/>
          <w:lang w:val="es-ES"/>
        </w:rPr>
        <w:t>).</w:t>
      </w:r>
    </w:p>
    <w:p w14:paraId="479E775D" w14:textId="15162EFB"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Para más información sobre los instrumentos y los métodos de observación asociados a las observaciones desde aeronaves, véase la </w:t>
      </w:r>
      <w:r w:rsidRPr="00457282">
        <w:rPr>
          <w:rFonts w:ascii="Verdana" w:hAnsi="Verdana"/>
          <w:b w:val="0"/>
          <w:bCs w:val="0"/>
          <w:i/>
          <w:iCs/>
          <w:sz w:val="20"/>
          <w:szCs w:val="20"/>
        </w:rPr>
        <w:t xml:space="preserve">Guía de Instrumentos y Métodos de Observación </w:t>
      </w:r>
      <w:r w:rsidRPr="00457282">
        <w:rPr>
          <w:rFonts w:ascii="Verdana" w:hAnsi="Verdana"/>
          <w:b w:val="0"/>
          <w:bCs w:val="0"/>
          <w:sz w:val="20"/>
          <w:szCs w:val="20"/>
        </w:rPr>
        <w:t>(OMM-</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8), </w:t>
      </w:r>
      <w:r w:rsidR="00593CD2" w:rsidRPr="00457282">
        <w:rPr>
          <w:rFonts w:ascii="Verdana" w:hAnsi="Verdana"/>
          <w:b w:val="0"/>
          <w:bCs w:val="0"/>
          <w:strike/>
          <w:color w:val="008000"/>
          <w:sz w:val="20"/>
          <w:szCs w:val="20"/>
          <w:u w:val="dash"/>
        </w:rPr>
        <w:t>volumen</w:t>
      </w:r>
      <w:r w:rsidRPr="00457282">
        <w:rPr>
          <w:rFonts w:ascii="Verdana" w:hAnsi="Verdana"/>
          <w:b w:val="0"/>
          <w:bCs w:val="0"/>
          <w:sz w:val="20"/>
          <w:szCs w:val="20"/>
        </w:rPr>
        <w:t xml:space="preserve"> </w:t>
      </w:r>
      <w:r w:rsidR="00650958" w:rsidRPr="00457282">
        <w:rPr>
          <w:rFonts w:ascii="Verdana" w:hAnsi="Verdana"/>
          <w:b w:val="0"/>
          <w:bCs w:val="0"/>
          <w:color w:val="008000"/>
          <w:sz w:val="20"/>
          <w:szCs w:val="20"/>
          <w:u w:val="dash"/>
        </w:rPr>
        <w:t>I</w:t>
      </w:r>
      <w:r w:rsidRPr="00457282">
        <w:rPr>
          <w:rFonts w:ascii="Verdana" w:hAnsi="Verdana"/>
          <w:b w:val="0"/>
          <w:bCs w:val="0"/>
          <w:sz w:val="20"/>
          <w:szCs w:val="20"/>
        </w:rPr>
        <w:t>II, capítulo 3</w:t>
      </w:r>
      <w:r w:rsidR="00650958" w:rsidRPr="00457282">
        <w:rPr>
          <w:rFonts w:ascii="Verdana" w:hAnsi="Verdana"/>
          <w:b w:val="0"/>
          <w:bCs w:val="0"/>
          <w:sz w:val="20"/>
          <w:szCs w:val="20"/>
        </w:rPr>
        <w:t xml:space="preserve"> </w:t>
      </w:r>
      <w:r w:rsidR="00650958" w:rsidRPr="00457282">
        <w:rPr>
          <w:rFonts w:ascii="Verdana" w:hAnsi="Verdana"/>
          <w:b w:val="0"/>
          <w:bCs w:val="0"/>
          <w:color w:val="008000"/>
          <w:sz w:val="20"/>
          <w:szCs w:val="20"/>
          <w:u w:val="dash"/>
        </w:rPr>
        <w:t>titulado</w:t>
      </w:r>
      <w:r w:rsidRPr="00457282">
        <w:rPr>
          <w:rFonts w:ascii="Verdana" w:hAnsi="Verdana"/>
          <w:b w:val="0"/>
          <w:bCs w:val="0"/>
          <w:sz w:val="20"/>
          <w:szCs w:val="20"/>
        </w:rPr>
        <w:t xml:space="preserve"> </w:t>
      </w:r>
      <w:r w:rsidRPr="00457282">
        <w:rPr>
          <w:rFonts w:ascii="Verdana" w:hAnsi="Verdana"/>
          <w:b w:val="0"/>
          <w:bCs w:val="0"/>
          <w:strike/>
          <w:color w:val="FF0000"/>
          <w:sz w:val="20"/>
          <w:szCs w:val="20"/>
          <w:u w:val="dash"/>
        </w:rPr>
        <w:t>—</w:t>
      </w:r>
      <w:r w:rsidRPr="00457282">
        <w:rPr>
          <w:rFonts w:ascii="Verdana" w:hAnsi="Verdana"/>
          <w:b w:val="0"/>
          <w:bCs w:val="0"/>
          <w:sz w:val="20"/>
          <w:szCs w:val="20"/>
        </w:rPr>
        <w:t xml:space="preserve"> </w:t>
      </w:r>
      <w:r w:rsidR="00771E99" w:rsidRPr="00457282">
        <w:rPr>
          <w:rFonts w:ascii="Verdana" w:hAnsi="Verdana"/>
          <w:b w:val="0"/>
          <w:bCs w:val="0"/>
          <w:color w:val="008000"/>
          <w:sz w:val="20"/>
          <w:szCs w:val="20"/>
          <w:u w:val="dash"/>
        </w:rPr>
        <w:t>“</w:t>
      </w:r>
      <w:proofErr w:type="spellStart"/>
      <w:r w:rsidR="00771E99" w:rsidRPr="00457282">
        <w:rPr>
          <w:rFonts w:ascii="Verdana" w:hAnsi="Verdana"/>
          <w:b w:val="0"/>
          <w:bCs w:val="0"/>
          <w:sz w:val="20"/>
          <w:szCs w:val="20"/>
        </w:rPr>
        <w:t>Aircraft-based</w:t>
      </w:r>
      <w:proofErr w:type="spellEnd"/>
      <w:r w:rsidR="00771E99" w:rsidRPr="00457282">
        <w:rPr>
          <w:rFonts w:ascii="Verdana" w:hAnsi="Verdana"/>
          <w:b w:val="0"/>
          <w:bCs w:val="0"/>
          <w:sz w:val="20"/>
          <w:szCs w:val="20"/>
        </w:rPr>
        <w:t xml:space="preserve"> </w:t>
      </w:r>
      <w:proofErr w:type="spellStart"/>
      <w:r w:rsidR="00771E99" w:rsidRPr="00457282">
        <w:rPr>
          <w:rFonts w:ascii="Verdana" w:hAnsi="Verdana"/>
          <w:b w:val="0"/>
          <w:bCs w:val="0"/>
          <w:sz w:val="20"/>
          <w:szCs w:val="20"/>
        </w:rPr>
        <w:lastRenderedPageBreak/>
        <w:t>observations</w:t>
      </w:r>
      <w:proofErr w:type="spellEnd"/>
      <w:r w:rsidR="00771E99" w:rsidRPr="00457282">
        <w:rPr>
          <w:rFonts w:ascii="Verdana" w:hAnsi="Verdana"/>
          <w:b w:val="0"/>
          <w:bCs w:val="0"/>
          <w:color w:val="008000"/>
          <w:sz w:val="20"/>
          <w:szCs w:val="20"/>
          <w:u w:val="dash"/>
        </w:rPr>
        <w:t>” (Observaciones desde aeronaves)</w:t>
      </w:r>
      <w:r w:rsidRPr="00457282">
        <w:rPr>
          <w:rFonts w:ascii="Verdana" w:hAnsi="Verdana"/>
          <w:b w:val="0"/>
          <w:bCs w:val="0"/>
          <w:sz w:val="20"/>
          <w:szCs w:val="20"/>
        </w:rPr>
        <w:t>.</w:t>
      </w:r>
    </w:p>
    <w:p w14:paraId="2555F80A"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Además de cumplir los requisitos de resolución y exactitud en las mediciones de las variables notificadas, las observaciones desde aeronaves deberían realizarse del modo que más se ajuste a los requisitos de tiempo, espacio y puntualidad para el suministro de perfiles verticales y de observaciones horizontales de las variables. Tales datos se obtienen en el despegue y aterrizaje de las aeronaves participantes y durante su vuelo horizontal, respectivamente.</w:t>
      </w:r>
    </w:p>
    <w:p w14:paraId="6E195585" w14:textId="447E90B6"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Para más información sobre los requisitos </w:t>
      </w:r>
      <w:r w:rsidRPr="00457282">
        <w:rPr>
          <w:rFonts w:ascii="Verdana" w:hAnsi="Verdana"/>
          <w:b w:val="0"/>
          <w:bCs w:val="0"/>
          <w:strike/>
          <w:color w:val="FF0000"/>
          <w:sz w:val="20"/>
          <w:szCs w:val="20"/>
          <w:u w:val="dash"/>
        </w:rPr>
        <w:t>de las observaciones</w:t>
      </w:r>
      <w:r w:rsidRPr="00457282">
        <w:rPr>
          <w:rFonts w:ascii="Verdana" w:hAnsi="Verdana"/>
          <w:b w:val="0"/>
          <w:bCs w:val="0"/>
          <w:sz w:val="20"/>
          <w:szCs w:val="20"/>
        </w:rPr>
        <w:t xml:space="preserve"> </w:t>
      </w:r>
      <w:r w:rsidR="00921F0A" w:rsidRPr="00457282">
        <w:rPr>
          <w:rFonts w:ascii="Verdana" w:hAnsi="Verdana"/>
          <w:b w:val="0"/>
          <w:bCs w:val="0"/>
          <w:color w:val="008000"/>
          <w:sz w:val="20"/>
          <w:szCs w:val="20"/>
          <w:u w:val="dash"/>
        </w:rPr>
        <w:t xml:space="preserve">para los metadatos de observación </w:t>
      </w:r>
      <w:r w:rsidRPr="00457282">
        <w:rPr>
          <w:rFonts w:ascii="Verdana" w:hAnsi="Verdana"/>
          <w:b w:val="0"/>
          <w:bCs w:val="0"/>
          <w:sz w:val="20"/>
          <w:szCs w:val="20"/>
        </w:rPr>
        <w:t xml:space="preserve">en apoyo del WIGOS y </w:t>
      </w:r>
      <w:r w:rsidR="006320A3" w:rsidRPr="00457282">
        <w:rPr>
          <w:rFonts w:ascii="Verdana" w:hAnsi="Verdana"/>
          <w:b w:val="0"/>
          <w:bCs w:val="0"/>
          <w:strike/>
          <w:color w:val="FF0000"/>
          <w:sz w:val="20"/>
          <w:szCs w:val="20"/>
          <w:u w:val="dash"/>
        </w:rPr>
        <w:t xml:space="preserve">del Programa </w:t>
      </w:r>
      <w:proofErr w:type="spellStart"/>
      <w:r w:rsidR="006320A3" w:rsidRPr="00457282">
        <w:rPr>
          <w:rFonts w:ascii="Verdana" w:hAnsi="Verdana"/>
          <w:b w:val="0"/>
          <w:bCs w:val="0"/>
          <w:strike/>
          <w:color w:val="FF0000"/>
          <w:sz w:val="20"/>
          <w:szCs w:val="20"/>
          <w:u w:val="dash"/>
        </w:rPr>
        <w:t>de</w:t>
      </w:r>
      <w:r w:rsidR="006320A3" w:rsidRPr="00457282">
        <w:rPr>
          <w:rFonts w:ascii="Verdana" w:hAnsi="Verdana"/>
          <w:b w:val="0"/>
          <w:bCs w:val="0"/>
          <w:color w:val="008000"/>
          <w:sz w:val="20"/>
          <w:szCs w:val="20"/>
          <w:u w:val="dash"/>
        </w:rPr>
        <w:t>de</w:t>
      </w:r>
      <w:proofErr w:type="spellEnd"/>
      <w:r w:rsidR="006320A3" w:rsidRPr="00457282">
        <w:rPr>
          <w:rFonts w:ascii="Verdana" w:hAnsi="Verdana"/>
          <w:b w:val="0"/>
          <w:bCs w:val="0"/>
          <w:color w:val="008000"/>
          <w:sz w:val="20"/>
          <w:szCs w:val="20"/>
          <w:u w:val="dash"/>
        </w:rPr>
        <w:t xml:space="preserve"> la</w:t>
      </w:r>
      <w:r w:rsidRPr="00457282">
        <w:rPr>
          <w:rFonts w:ascii="Verdana" w:hAnsi="Verdana"/>
          <w:b w:val="0"/>
          <w:bCs w:val="0"/>
          <w:sz w:val="20"/>
          <w:szCs w:val="20"/>
        </w:rPr>
        <w:t xml:space="preserve"> Vigilancia Meteorológica Mundial (VMM) de la OMM, véase el </w:t>
      </w:r>
      <w:r w:rsidRPr="00457282">
        <w:rPr>
          <w:rFonts w:ascii="Verdana" w:hAnsi="Verdana"/>
          <w:b w:val="0"/>
          <w:bCs w:val="0"/>
          <w:i/>
          <w:iCs/>
          <w:sz w:val="20"/>
          <w:szCs w:val="20"/>
        </w:rPr>
        <w:t>Manual del Sistema Mundial Integrado de Sistemas de Observación de la OMM</w:t>
      </w:r>
      <w:r w:rsidRPr="00457282">
        <w:rPr>
          <w:rFonts w:ascii="Verdana" w:hAnsi="Verdana"/>
          <w:b w:val="0"/>
          <w:bCs w:val="0"/>
          <w:sz w:val="20"/>
          <w:szCs w:val="20"/>
        </w:rPr>
        <w:t xml:space="preserve"> (OMM-</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1160), sección 2.5 — Metadatos de observación.</w:t>
      </w:r>
    </w:p>
    <w:p w14:paraId="5CF2D0DE"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trike/>
          <w:color w:val="FF0000"/>
          <w:sz w:val="20"/>
          <w:szCs w:val="20"/>
          <w:u w:val="dash"/>
        </w:rPr>
        <w:t xml:space="preserve">Sírvase consultar la </w:t>
      </w:r>
      <w:r w:rsidRPr="00457282">
        <w:rPr>
          <w:rFonts w:ascii="Verdana" w:hAnsi="Verdana"/>
          <w:b w:val="0"/>
          <w:bCs w:val="0"/>
          <w:i/>
          <w:iCs/>
          <w:strike/>
          <w:color w:val="FF0000"/>
          <w:sz w:val="20"/>
          <w:szCs w:val="20"/>
          <w:u w:val="dash"/>
        </w:rPr>
        <w:t>Guía del Sistema Mundial de Observación</w:t>
      </w:r>
      <w:r w:rsidRPr="00457282">
        <w:rPr>
          <w:rFonts w:ascii="Verdana" w:hAnsi="Verdana"/>
          <w:b w:val="0"/>
          <w:bCs w:val="0"/>
          <w:strike/>
          <w:color w:val="FF0000"/>
          <w:sz w:val="20"/>
          <w:szCs w:val="20"/>
          <w:u w:val="dash"/>
        </w:rPr>
        <w:t xml:space="preserve"> (OMM-</w:t>
      </w:r>
      <w:proofErr w:type="spellStart"/>
      <w:r w:rsidRPr="00457282">
        <w:rPr>
          <w:rFonts w:ascii="Verdana" w:hAnsi="Verdana"/>
          <w:b w:val="0"/>
          <w:bCs w:val="0"/>
          <w:strike/>
          <w:color w:val="FF0000"/>
          <w:sz w:val="20"/>
          <w:szCs w:val="20"/>
          <w:u w:val="dash"/>
        </w:rPr>
        <w:t>N°</w:t>
      </w:r>
      <w:proofErr w:type="spellEnd"/>
      <w:r w:rsidRPr="00457282">
        <w:rPr>
          <w:rFonts w:ascii="Verdana" w:hAnsi="Verdana"/>
          <w:b w:val="0"/>
          <w:bCs w:val="0"/>
          <w:strike/>
          <w:color w:val="FF0000"/>
          <w:sz w:val="20"/>
          <w:szCs w:val="20"/>
          <w:u w:val="dash"/>
        </w:rPr>
        <w:t xml:space="preserve"> 488), parte III, sección 3.4 para obtener orientaciones más detalladas sobre el suministro de observaciones desde aeronaves destinadas a atender las necesidades de observaciones en altitud</w:t>
      </w:r>
      <w:r w:rsidRPr="00457282">
        <w:rPr>
          <w:rFonts w:ascii="Verdana" w:hAnsi="Verdana"/>
          <w:b w:val="0"/>
          <w:bCs w:val="0"/>
          <w:sz w:val="20"/>
          <w:szCs w:val="20"/>
        </w:rPr>
        <w:t>.</w:t>
      </w:r>
    </w:p>
    <w:p w14:paraId="6A43B0BC" w14:textId="77777777" w:rsidR="005660C7" w:rsidRPr="00457282" w:rsidRDefault="00256C37">
      <w:pPr>
        <w:pStyle w:val="BodyText"/>
        <w:spacing w:after="460" w:line="228" w:lineRule="auto"/>
        <w:rPr>
          <w:rFonts w:ascii="Verdana" w:hAnsi="Verdana"/>
          <w:b w:val="0"/>
          <w:bCs w:val="0"/>
          <w:sz w:val="20"/>
          <w:szCs w:val="20"/>
        </w:rPr>
      </w:pPr>
      <w:r w:rsidRPr="00457282">
        <w:rPr>
          <w:rFonts w:ascii="Verdana" w:hAnsi="Verdana"/>
          <w:b w:val="0"/>
          <w:bCs w:val="0"/>
          <w:sz w:val="20"/>
          <w:szCs w:val="20"/>
        </w:rPr>
        <w:t>En el capítulo 2 se ofrecen detalles más específicos sobre la configuración de los sistemas para satisfacer de la mejor manera posible las necesidades en materia de datos en altitud.</w:t>
      </w:r>
    </w:p>
    <w:p w14:paraId="41DFFF34" w14:textId="77777777" w:rsidR="005660C7" w:rsidRPr="00457282" w:rsidRDefault="00256C37">
      <w:pPr>
        <w:pStyle w:val="BodyText"/>
        <w:numPr>
          <w:ilvl w:val="1"/>
          <w:numId w:val="6"/>
        </w:numPr>
        <w:tabs>
          <w:tab w:val="left" w:pos="1118"/>
          <w:tab w:val="left" w:pos="1118"/>
        </w:tabs>
        <w:spacing w:line="228" w:lineRule="auto"/>
        <w:rPr>
          <w:rFonts w:ascii="Verdana" w:hAnsi="Verdana"/>
          <w:sz w:val="20"/>
          <w:szCs w:val="20"/>
        </w:rPr>
      </w:pPr>
      <w:r w:rsidRPr="00457282">
        <w:rPr>
          <w:rFonts w:ascii="Verdana" w:hAnsi="Verdana"/>
          <w:sz w:val="20"/>
          <w:szCs w:val="20"/>
        </w:rPr>
        <w:t>Fuentes de observaciones desde aeronaves</w:t>
      </w:r>
    </w:p>
    <w:p w14:paraId="494E3EBD"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Las fuentes de observaciones desde aeronaves pueden clasificarse atendiendo a diferentes aspectos y funciones, por ejemplo:</w:t>
      </w:r>
    </w:p>
    <w:p w14:paraId="59C9B220"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el sistema que proporciona las observaciones desde aeronaves;</w:t>
      </w:r>
    </w:p>
    <w:p w14:paraId="29C34AD2"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la entidad u organización responsable de su regulación o suministro;</w:t>
      </w:r>
    </w:p>
    <w:p w14:paraId="441A21EC" w14:textId="77777777" w:rsidR="005660C7" w:rsidRPr="00457282" w:rsidRDefault="00256C37">
      <w:pPr>
        <w:pStyle w:val="BodyText"/>
        <w:numPr>
          <w:ilvl w:val="0"/>
          <w:numId w:val="8"/>
        </w:numPr>
        <w:tabs>
          <w:tab w:val="left" w:pos="480"/>
        </w:tabs>
        <w:spacing w:line="228" w:lineRule="auto"/>
        <w:ind w:left="500" w:hanging="500"/>
        <w:rPr>
          <w:rFonts w:ascii="Verdana" w:hAnsi="Verdana"/>
          <w:b w:val="0"/>
          <w:bCs w:val="0"/>
          <w:sz w:val="20"/>
          <w:szCs w:val="20"/>
        </w:rPr>
      </w:pPr>
      <w:r w:rsidRPr="00457282">
        <w:rPr>
          <w:rFonts w:ascii="Verdana" w:hAnsi="Verdana"/>
          <w:b w:val="0"/>
          <w:bCs w:val="0"/>
          <w:sz w:val="20"/>
          <w:szCs w:val="20"/>
        </w:rPr>
        <w:t>el modo de generar las mediciones y los informes (en particular, si se realizan de forma automática/rutinaria o manual/no rutinaria);</w:t>
      </w:r>
    </w:p>
    <w:p w14:paraId="39942716" w14:textId="77777777" w:rsidR="005660C7" w:rsidRPr="00457282" w:rsidRDefault="00256C37">
      <w:pPr>
        <w:pStyle w:val="BodyText"/>
        <w:numPr>
          <w:ilvl w:val="0"/>
          <w:numId w:val="8"/>
        </w:numPr>
        <w:tabs>
          <w:tab w:val="left" w:pos="480"/>
        </w:tabs>
        <w:spacing w:line="228" w:lineRule="auto"/>
        <w:ind w:left="500" w:hanging="500"/>
        <w:rPr>
          <w:rFonts w:ascii="Verdana" w:hAnsi="Verdana"/>
          <w:b w:val="0"/>
          <w:bCs w:val="0"/>
          <w:sz w:val="20"/>
          <w:szCs w:val="20"/>
        </w:rPr>
      </w:pPr>
      <w:r w:rsidRPr="00457282">
        <w:rPr>
          <w:rFonts w:ascii="Verdana" w:hAnsi="Verdana"/>
          <w:b w:val="0"/>
          <w:bCs w:val="0"/>
          <w:sz w:val="20"/>
          <w:szCs w:val="20"/>
        </w:rPr>
        <w:t>si las mediciones se obtienen a partir de sensores de a bordo al servicio de las funciones primarias de la aeronave (propios), o de sensores instalados a propósito para llevar a cabo observaciones meteorológicas (adicionales);</w:t>
      </w:r>
    </w:p>
    <w:p w14:paraId="03AC545B"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los sistemas de comunicación utilizados para la retransmisión aire-tierra;</w:t>
      </w:r>
    </w:p>
    <w:p w14:paraId="052CE6FA"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si el mensaje de enlace descendente siempre contiene información meteorológica o no;</w:t>
      </w:r>
    </w:p>
    <w:p w14:paraId="26A5B5FA"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el formato utilizado en el enlace descendente aire-tierra;</w:t>
      </w:r>
    </w:p>
    <w:p w14:paraId="3E42F14A"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la entidad encargada de procesar los informes en tierra;</w:t>
      </w:r>
    </w:p>
    <w:p w14:paraId="292F89F0" w14:textId="77777777" w:rsidR="005660C7" w:rsidRPr="00457282" w:rsidRDefault="00256C37">
      <w:pPr>
        <w:pStyle w:val="BodyText"/>
        <w:numPr>
          <w:ilvl w:val="0"/>
          <w:numId w:val="8"/>
        </w:numPr>
        <w:tabs>
          <w:tab w:val="left" w:pos="480"/>
        </w:tabs>
        <w:spacing w:line="228" w:lineRule="auto"/>
        <w:rPr>
          <w:rFonts w:ascii="Verdana" w:hAnsi="Verdana"/>
          <w:b w:val="0"/>
          <w:bCs w:val="0"/>
          <w:sz w:val="20"/>
          <w:szCs w:val="20"/>
        </w:rPr>
      </w:pPr>
      <w:r w:rsidRPr="00457282">
        <w:rPr>
          <w:rFonts w:ascii="Verdana" w:hAnsi="Verdana"/>
          <w:b w:val="0"/>
          <w:bCs w:val="0"/>
          <w:sz w:val="20"/>
          <w:szCs w:val="20"/>
        </w:rPr>
        <w:t>el formato utilizado para el suministro al WIS.</w:t>
      </w:r>
    </w:p>
    <w:p w14:paraId="1FCB7ECD"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En la tabla 1.1 se resumen los distintos sistemas y fuentes de datos de observaciones desde aeronaves.</w:t>
      </w:r>
    </w:p>
    <w:p w14:paraId="5CCC444E" w14:textId="77777777" w:rsidR="005660C7" w:rsidRPr="00457282" w:rsidRDefault="00256C37">
      <w:pPr>
        <w:pStyle w:val="BodyText"/>
        <w:numPr>
          <w:ilvl w:val="2"/>
          <w:numId w:val="9"/>
        </w:numPr>
        <w:tabs>
          <w:tab w:val="left" w:pos="1118"/>
        </w:tabs>
        <w:spacing w:line="228" w:lineRule="auto"/>
        <w:rPr>
          <w:rFonts w:ascii="Verdana" w:hAnsi="Verdana"/>
          <w:sz w:val="20"/>
          <w:szCs w:val="20"/>
        </w:rPr>
      </w:pPr>
      <w:r w:rsidRPr="00457282">
        <w:rPr>
          <w:rFonts w:ascii="Verdana" w:hAnsi="Verdana"/>
          <w:i/>
          <w:iCs/>
          <w:sz w:val="20"/>
          <w:szCs w:val="20"/>
        </w:rPr>
        <w:t>Observaciones desde aeronaves de la Organización Meteorológica Mundial</w:t>
      </w:r>
    </w:p>
    <w:p w14:paraId="23654944" w14:textId="77777777" w:rsidR="005660C7" w:rsidRPr="00457282" w:rsidRDefault="00256C37">
      <w:pPr>
        <w:pStyle w:val="BodyText"/>
        <w:spacing w:after="460" w:line="228" w:lineRule="auto"/>
        <w:rPr>
          <w:rFonts w:ascii="Verdana" w:hAnsi="Verdana"/>
          <w:b w:val="0"/>
          <w:bCs w:val="0"/>
          <w:sz w:val="20"/>
          <w:szCs w:val="20"/>
        </w:rPr>
      </w:pPr>
      <w:r w:rsidRPr="00457282">
        <w:rPr>
          <w:rFonts w:ascii="Verdana" w:hAnsi="Verdana"/>
          <w:b w:val="0"/>
          <w:bCs w:val="0"/>
          <w:sz w:val="20"/>
          <w:szCs w:val="20"/>
        </w:rPr>
        <w:t xml:space="preserve">Las observaciones desde aeronaves de la Organización Meteorológica Mundial (OMM) se definen como las observaciones meteorológicas realizadas desde la plataforma de una aeronave en virtud de un acuerdo de cooperación y/o un acuerdo comercial entre los operadores de aeronaves, o sus agentes, y el SMHN de un Miembro de la OMM, con arreglo a las normas y requisitos establecidos por la OMM en materia de notificación y calidad, y transmitidas por los Miembros a través del WIS. Estas observaciones deben realizarse de acuerdo con las disposiciones de la OMM que </w:t>
      </w:r>
      <w:r w:rsidRPr="00457282">
        <w:rPr>
          <w:rFonts w:ascii="Verdana" w:hAnsi="Verdana"/>
          <w:b w:val="0"/>
          <w:bCs w:val="0"/>
          <w:sz w:val="20"/>
          <w:szCs w:val="20"/>
        </w:rPr>
        <w:lastRenderedPageBreak/>
        <w:t xml:space="preserve">figuran en el </w:t>
      </w:r>
      <w:r w:rsidRPr="00457282">
        <w:rPr>
          <w:rFonts w:ascii="Verdana" w:hAnsi="Verdana"/>
          <w:b w:val="0"/>
          <w:bCs w:val="0"/>
          <w:i/>
          <w:iCs/>
          <w:sz w:val="20"/>
          <w:szCs w:val="20"/>
        </w:rPr>
        <w:t>Reglamento Técnico</w:t>
      </w:r>
      <w:r w:rsidRPr="00457282">
        <w:rPr>
          <w:rFonts w:ascii="Verdana" w:hAnsi="Verdana"/>
          <w:b w:val="0"/>
          <w:bCs w:val="0"/>
          <w:sz w:val="20"/>
          <w:szCs w:val="20"/>
        </w:rPr>
        <w:t xml:space="preserve"> (OMM-</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49), Volumen I — Normas meteorológicas de carácter general y prácticas recomendadas, incluidos sus anexos.</w:t>
      </w:r>
    </w:p>
    <w:p w14:paraId="7FB882E0" w14:textId="77777777" w:rsidR="005660C7" w:rsidRPr="00457282" w:rsidRDefault="00256C37">
      <w:pPr>
        <w:pStyle w:val="BodyText"/>
        <w:numPr>
          <w:ilvl w:val="3"/>
          <w:numId w:val="9"/>
        </w:numPr>
        <w:tabs>
          <w:tab w:val="left" w:pos="1118"/>
        </w:tabs>
        <w:spacing w:line="228" w:lineRule="auto"/>
        <w:rPr>
          <w:rFonts w:ascii="Verdana" w:hAnsi="Verdana"/>
          <w:sz w:val="20"/>
          <w:szCs w:val="20"/>
        </w:rPr>
      </w:pPr>
      <w:r w:rsidRPr="00457282">
        <w:rPr>
          <w:rFonts w:ascii="Verdana" w:hAnsi="Verdana"/>
          <w:sz w:val="20"/>
          <w:szCs w:val="20"/>
        </w:rPr>
        <w:t>Observaciones desde aeronaves del sistema de observación AMDAR</w:t>
      </w:r>
    </w:p>
    <w:p w14:paraId="6481CF06"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El sistema de observación mundial para la retransmisión de datos meteorológicos obtenidos a bordo de aeronaves (AMDAR) es una iniciativa de la OMM y sus Miembros. Los SMHN de los Miembros gestionan los programas AMDAR nacionales y regionales, en cooperación y colaboración con las compañías aéreas asociadas.</w:t>
      </w:r>
    </w:p>
    <w:p w14:paraId="62EFF890"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El programa AMDAR es un componente integrado del Sistema Mundial de Observación (SMO) y del Sistema Mundial Integrado de Sistemas de Observación de la OMM (WIGOS), que se define y se gestiona en el marco del Programa de la Vigilancia Meteorológica Mundial (VMM).</w:t>
      </w:r>
    </w:p>
    <w:p w14:paraId="2B1F8EEB" w14:textId="5AFDDDEB"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 xml:space="preserve">Puede encontrarse una descripción técnica de los sensores de aeronaves y de los métodos para obtener observaciones meteorológicas a partir de ellos en la </w:t>
      </w:r>
      <w:r w:rsidRPr="00457282">
        <w:rPr>
          <w:rFonts w:ascii="Verdana" w:hAnsi="Verdana"/>
          <w:b w:val="0"/>
          <w:bCs w:val="0"/>
          <w:i/>
          <w:iCs/>
          <w:sz w:val="20"/>
          <w:szCs w:val="20"/>
        </w:rPr>
        <w:t>Guía de Instrumentos y Métodos de Observación</w:t>
      </w:r>
      <w:r w:rsidRPr="00457282">
        <w:rPr>
          <w:rFonts w:ascii="Verdana" w:hAnsi="Verdana"/>
          <w:b w:val="0"/>
          <w:bCs w:val="0"/>
          <w:sz w:val="20"/>
          <w:szCs w:val="20"/>
        </w:rPr>
        <w:t xml:space="preserve"> (OMM-</w:t>
      </w:r>
      <w:proofErr w:type="spellStart"/>
      <w:r w:rsidRPr="00457282">
        <w:rPr>
          <w:rFonts w:ascii="Verdana" w:hAnsi="Verdana"/>
          <w:b w:val="0"/>
          <w:bCs w:val="0"/>
          <w:sz w:val="20"/>
          <w:szCs w:val="20"/>
        </w:rPr>
        <w:t>N°</w:t>
      </w:r>
      <w:proofErr w:type="spellEnd"/>
      <w:r w:rsidRPr="00457282">
        <w:rPr>
          <w:rFonts w:ascii="Verdana" w:hAnsi="Verdana"/>
          <w:b w:val="0"/>
          <w:bCs w:val="0"/>
          <w:sz w:val="20"/>
          <w:szCs w:val="20"/>
        </w:rPr>
        <w:t xml:space="preserve"> 8), </w:t>
      </w:r>
      <w:r w:rsidRPr="00457282">
        <w:rPr>
          <w:rFonts w:ascii="Verdana" w:hAnsi="Verdana"/>
          <w:b w:val="0"/>
          <w:bCs w:val="0"/>
          <w:strike/>
          <w:color w:val="FF0000"/>
          <w:sz w:val="20"/>
          <w:szCs w:val="20"/>
          <w:u w:val="dash"/>
        </w:rPr>
        <w:t>parte</w:t>
      </w:r>
      <w:r w:rsidRPr="00457282">
        <w:rPr>
          <w:rFonts w:ascii="Verdana" w:hAnsi="Verdana"/>
          <w:b w:val="0"/>
          <w:bCs w:val="0"/>
          <w:sz w:val="20"/>
          <w:szCs w:val="20"/>
        </w:rPr>
        <w:t xml:space="preserve"> </w:t>
      </w:r>
      <w:r w:rsidR="004F33D6" w:rsidRPr="00457282">
        <w:rPr>
          <w:rFonts w:ascii="Verdana" w:hAnsi="Verdana"/>
          <w:b w:val="0"/>
          <w:bCs w:val="0"/>
          <w:color w:val="008000"/>
          <w:sz w:val="20"/>
          <w:szCs w:val="20"/>
          <w:u w:val="dash"/>
        </w:rPr>
        <w:t>volumen I</w:t>
      </w:r>
      <w:r w:rsidRPr="00457282">
        <w:rPr>
          <w:rFonts w:ascii="Verdana" w:hAnsi="Verdana"/>
          <w:b w:val="0"/>
          <w:bCs w:val="0"/>
          <w:sz w:val="20"/>
          <w:szCs w:val="20"/>
        </w:rPr>
        <w:t xml:space="preserve">II, capítulo 3 </w:t>
      </w:r>
      <w:r w:rsidRPr="00457282">
        <w:rPr>
          <w:rFonts w:ascii="Verdana" w:hAnsi="Verdana"/>
          <w:b w:val="0"/>
          <w:bCs w:val="0"/>
          <w:strike/>
          <w:color w:val="FF0000"/>
          <w:sz w:val="20"/>
          <w:szCs w:val="20"/>
          <w:u w:val="dash"/>
        </w:rPr>
        <w:t>—</w:t>
      </w:r>
      <w:r w:rsidRPr="00457282">
        <w:rPr>
          <w:rFonts w:ascii="Verdana" w:hAnsi="Verdana"/>
          <w:b w:val="0"/>
          <w:bCs w:val="0"/>
          <w:sz w:val="20"/>
          <w:szCs w:val="20"/>
        </w:rPr>
        <w:t xml:space="preserve"> </w:t>
      </w:r>
      <w:r w:rsidR="00C94F0A" w:rsidRPr="00457282">
        <w:rPr>
          <w:rFonts w:ascii="Verdana" w:hAnsi="Verdana"/>
          <w:b w:val="0"/>
          <w:bCs w:val="0"/>
          <w:color w:val="008000"/>
          <w:sz w:val="20"/>
          <w:szCs w:val="20"/>
          <w:u w:val="dash"/>
        </w:rPr>
        <w:t xml:space="preserve">titulado </w:t>
      </w:r>
      <w:proofErr w:type="spellStart"/>
      <w:r w:rsidR="002B2776" w:rsidRPr="00457282">
        <w:rPr>
          <w:rFonts w:ascii="Verdana" w:hAnsi="Verdana"/>
          <w:b w:val="0"/>
          <w:bCs w:val="0"/>
          <w:color w:val="008000"/>
          <w:sz w:val="20"/>
          <w:szCs w:val="20"/>
          <w:u w:val="dash"/>
        </w:rPr>
        <w:t>Aircraft-based</w:t>
      </w:r>
      <w:proofErr w:type="spellEnd"/>
      <w:r w:rsidR="002B2776" w:rsidRPr="00457282">
        <w:rPr>
          <w:rFonts w:ascii="Verdana" w:hAnsi="Verdana"/>
          <w:b w:val="0"/>
          <w:bCs w:val="0"/>
          <w:color w:val="008000"/>
          <w:sz w:val="20"/>
          <w:szCs w:val="20"/>
          <w:u w:val="dash"/>
        </w:rPr>
        <w:t xml:space="preserve"> </w:t>
      </w:r>
      <w:proofErr w:type="spellStart"/>
      <w:r w:rsidR="002B2776" w:rsidRPr="00457282">
        <w:rPr>
          <w:rFonts w:ascii="Verdana" w:hAnsi="Verdana"/>
          <w:b w:val="0"/>
          <w:bCs w:val="0"/>
          <w:color w:val="008000"/>
          <w:sz w:val="20"/>
          <w:szCs w:val="20"/>
          <w:u w:val="dash"/>
        </w:rPr>
        <w:t>observations”</w:t>
      </w:r>
      <w:r w:rsidR="002B2776" w:rsidRPr="00457282">
        <w:rPr>
          <w:rFonts w:ascii="Verdana" w:hAnsi="Verdana"/>
          <w:b w:val="0"/>
          <w:bCs w:val="0"/>
          <w:strike/>
          <w:color w:val="FF0000"/>
          <w:sz w:val="20"/>
          <w:szCs w:val="20"/>
          <w:u w:val="dash"/>
        </w:rPr>
        <w:t>Observaciones</w:t>
      </w:r>
      <w:proofErr w:type="spellEnd"/>
      <w:r w:rsidR="002B2776" w:rsidRPr="00457282">
        <w:rPr>
          <w:rFonts w:ascii="Verdana" w:hAnsi="Verdana"/>
          <w:b w:val="0"/>
          <w:bCs w:val="0"/>
          <w:strike/>
          <w:color w:val="FF0000"/>
          <w:sz w:val="20"/>
          <w:szCs w:val="20"/>
          <w:u w:val="dash"/>
        </w:rPr>
        <w:t xml:space="preserve"> desde aeronaves</w:t>
      </w:r>
      <w:r w:rsidRPr="00457282">
        <w:rPr>
          <w:rFonts w:ascii="Verdana" w:hAnsi="Verdana"/>
          <w:b w:val="0"/>
          <w:bCs w:val="0"/>
          <w:sz w:val="20"/>
          <w:szCs w:val="20"/>
        </w:rPr>
        <w:t>.</w:t>
      </w:r>
    </w:p>
    <w:p w14:paraId="74BAA8B5"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El sistema de observación AMDAR de la OMM, representado en la figura 1.1, recoge los siguientes datos meteorológicos de aeronaves comerciales para su distribución a los SMHN de todo el mundo a través del WIS:</w:t>
      </w:r>
    </w:p>
    <w:p w14:paraId="37E711B4" w14:textId="77777777" w:rsidR="005660C7" w:rsidRPr="00457282" w:rsidRDefault="00256C37">
      <w:pPr>
        <w:pStyle w:val="BodyText"/>
        <w:numPr>
          <w:ilvl w:val="0"/>
          <w:numId w:val="10"/>
        </w:numPr>
        <w:tabs>
          <w:tab w:val="left" w:pos="485"/>
        </w:tabs>
        <w:spacing w:after="100" w:line="228" w:lineRule="auto"/>
        <w:ind w:left="500" w:hanging="500"/>
        <w:rPr>
          <w:rFonts w:ascii="Verdana" w:hAnsi="Verdana"/>
          <w:b w:val="0"/>
          <w:bCs w:val="0"/>
          <w:sz w:val="20"/>
          <w:szCs w:val="20"/>
        </w:rPr>
      </w:pPr>
      <w:r w:rsidRPr="00457282">
        <w:rPr>
          <w:rFonts w:ascii="Verdana" w:hAnsi="Verdana"/>
          <w:b w:val="0"/>
          <w:bCs w:val="0"/>
          <w:sz w:val="20"/>
          <w:szCs w:val="20"/>
        </w:rPr>
        <w:t>perfiles verticales</w:t>
      </w:r>
      <w:r w:rsidRPr="00457282">
        <w:rPr>
          <w:rFonts w:ascii="Verdana" w:hAnsi="Verdana"/>
          <w:b w:val="0"/>
          <w:bCs w:val="0"/>
          <w:sz w:val="20"/>
          <w:szCs w:val="20"/>
          <w:vertAlign w:val="superscript"/>
        </w:rPr>
        <w:footnoteReference w:id="7"/>
      </w:r>
      <w:r w:rsidRPr="00457282">
        <w:rPr>
          <w:rFonts w:ascii="Verdana" w:hAnsi="Verdana"/>
          <w:b w:val="0"/>
          <w:bCs w:val="0"/>
          <w:sz w:val="20"/>
          <w:szCs w:val="20"/>
        </w:rPr>
        <w:t xml:space="preserve"> de alta resolución</w:t>
      </w:r>
      <w:r w:rsidRPr="00457282">
        <w:rPr>
          <w:rFonts w:ascii="Verdana" w:hAnsi="Verdana"/>
          <w:b w:val="0"/>
          <w:bCs w:val="0"/>
          <w:sz w:val="20"/>
          <w:szCs w:val="20"/>
          <w:vertAlign w:val="superscript"/>
        </w:rPr>
        <w:footnoteReference w:id="8"/>
      </w:r>
      <w:r w:rsidRPr="00457282">
        <w:rPr>
          <w:rFonts w:ascii="Verdana" w:hAnsi="Verdana"/>
          <w:b w:val="0"/>
          <w:bCs w:val="0"/>
          <w:sz w:val="20"/>
          <w:szCs w:val="20"/>
        </w:rPr>
        <w:t>, de la temperatura del aire, la velocidad y la dirección del viento durante el ascenso y el descenso de las aeronaves;</w:t>
      </w:r>
    </w:p>
    <w:p w14:paraId="78DB32F1" w14:textId="77777777" w:rsidR="005660C7" w:rsidRPr="00457282" w:rsidRDefault="00256C37">
      <w:pPr>
        <w:pStyle w:val="BodyText"/>
        <w:numPr>
          <w:ilvl w:val="0"/>
          <w:numId w:val="10"/>
        </w:numPr>
        <w:tabs>
          <w:tab w:val="left" w:pos="485"/>
        </w:tabs>
        <w:spacing w:after="100" w:line="228" w:lineRule="auto"/>
        <w:ind w:left="500" w:hanging="500"/>
        <w:rPr>
          <w:rFonts w:ascii="Verdana" w:hAnsi="Verdana"/>
          <w:b w:val="0"/>
          <w:bCs w:val="0"/>
          <w:sz w:val="20"/>
          <w:szCs w:val="20"/>
        </w:rPr>
      </w:pPr>
      <w:r w:rsidRPr="00457282">
        <w:rPr>
          <w:rFonts w:ascii="Verdana" w:hAnsi="Verdana"/>
          <w:b w:val="0"/>
          <w:bCs w:val="0"/>
          <w:sz w:val="20"/>
          <w:szCs w:val="20"/>
        </w:rPr>
        <w:t>informes periódicos de las variables meteorológicas en tiempo casi real (por ejemplo, cada 5-10 minutos)</w:t>
      </w:r>
      <w:r w:rsidRPr="00457282">
        <w:rPr>
          <w:rFonts w:ascii="Verdana" w:hAnsi="Verdana"/>
          <w:b w:val="0"/>
          <w:bCs w:val="0"/>
          <w:sz w:val="20"/>
          <w:szCs w:val="20"/>
          <w:vertAlign w:val="superscript"/>
        </w:rPr>
        <w:footnoteReference w:id="9"/>
      </w:r>
      <w:r w:rsidRPr="00457282">
        <w:rPr>
          <w:rFonts w:ascii="Verdana" w:hAnsi="Verdana"/>
          <w:b w:val="0"/>
          <w:bCs w:val="0"/>
          <w:sz w:val="20"/>
          <w:szCs w:val="20"/>
        </w:rPr>
        <w:t xml:space="preserve"> mientras la aeronave está en ruta a nivel de crucero;</w:t>
      </w:r>
    </w:p>
    <w:p w14:paraId="4BD7EE59" w14:textId="77777777" w:rsidR="005660C7" w:rsidRPr="00457282" w:rsidRDefault="00256C37">
      <w:pPr>
        <w:pStyle w:val="BodyText"/>
        <w:numPr>
          <w:ilvl w:val="0"/>
          <w:numId w:val="10"/>
        </w:numPr>
        <w:tabs>
          <w:tab w:val="left" w:pos="485"/>
        </w:tabs>
        <w:spacing w:after="100" w:line="228" w:lineRule="auto"/>
        <w:rPr>
          <w:rFonts w:ascii="Verdana" w:hAnsi="Verdana"/>
          <w:b w:val="0"/>
          <w:bCs w:val="0"/>
          <w:sz w:val="20"/>
          <w:szCs w:val="20"/>
        </w:rPr>
      </w:pPr>
      <w:r w:rsidRPr="00457282">
        <w:rPr>
          <w:rFonts w:ascii="Verdana" w:hAnsi="Verdana"/>
          <w:b w:val="0"/>
          <w:bCs w:val="0"/>
          <w:sz w:val="20"/>
          <w:szCs w:val="20"/>
        </w:rPr>
        <w:t>la medición exacta de las coordenadas (hora, latitud, longitud y altitud barométrica);</w:t>
      </w:r>
    </w:p>
    <w:p w14:paraId="35DF971D" w14:textId="77777777" w:rsidR="005660C7" w:rsidRPr="00457282" w:rsidRDefault="00256C37">
      <w:pPr>
        <w:pStyle w:val="BodyText"/>
        <w:numPr>
          <w:ilvl w:val="0"/>
          <w:numId w:val="10"/>
        </w:numPr>
        <w:tabs>
          <w:tab w:val="left" w:pos="485"/>
        </w:tabs>
        <w:spacing w:after="100" w:line="228" w:lineRule="auto"/>
        <w:ind w:left="500" w:hanging="500"/>
        <w:rPr>
          <w:rFonts w:ascii="Verdana" w:hAnsi="Verdana"/>
          <w:b w:val="0"/>
          <w:bCs w:val="0"/>
          <w:sz w:val="20"/>
          <w:szCs w:val="20"/>
        </w:rPr>
      </w:pPr>
      <w:r w:rsidRPr="00457282">
        <w:rPr>
          <w:rFonts w:ascii="Verdana" w:hAnsi="Verdana"/>
          <w:b w:val="0"/>
          <w:bCs w:val="0"/>
          <w:sz w:val="20"/>
          <w:szCs w:val="20"/>
        </w:rPr>
        <w:t>si se conoce, la medición de la turbulencia según la tasa de disipación de la turbulencia (EDR) y/o la velocidad de la ráfaga vertical equivalente derivada (DEVG);</w:t>
      </w:r>
    </w:p>
    <w:p w14:paraId="5DB4F1A6" w14:textId="77777777" w:rsidR="005660C7" w:rsidRPr="00457282" w:rsidRDefault="00256C37">
      <w:pPr>
        <w:pStyle w:val="BodyText"/>
        <w:numPr>
          <w:ilvl w:val="0"/>
          <w:numId w:val="10"/>
        </w:numPr>
        <w:tabs>
          <w:tab w:val="left" w:pos="485"/>
        </w:tabs>
        <w:spacing w:line="228" w:lineRule="auto"/>
        <w:rPr>
          <w:rFonts w:ascii="Verdana" w:hAnsi="Verdana"/>
          <w:b w:val="0"/>
          <w:bCs w:val="0"/>
          <w:sz w:val="20"/>
          <w:szCs w:val="20"/>
        </w:rPr>
      </w:pPr>
      <w:r w:rsidRPr="00457282">
        <w:rPr>
          <w:rFonts w:ascii="Verdana" w:hAnsi="Verdana"/>
          <w:b w:val="0"/>
          <w:bCs w:val="0"/>
          <w:sz w:val="20"/>
          <w:szCs w:val="20"/>
        </w:rPr>
        <w:t>el vapor de agua o la humedad (desde aeronaves equipadas adecuadamente).</w:t>
      </w:r>
      <w:r w:rsidRPr="00457282">
        <w:rPr>
          <w:rFonts w:ascii="Verdana" w:hAnsi="Verdana"/>
          <w:b w:val="0"/>
          <w:bCs w:val="0"/>
          <w:sz w:val="20"/>
          <w:szCs w:val="20"/>
          <w:vertAlign w:val="superscript"/>
        </w:rPr>
        <w:footnoteReference w:id="10"/>
      </w:r>
    </w:p>
    <w:p w14:paraId="20605B2F" w14:textId="77777777" w:rsidR="005660C7" w:rsidRPr="00457282" w:rsidRDefault="00256C37">
      <w:pPr>
        <w:pStyle w:val="BodyText"/>
        <w:spacing w:line="228" w:lineRule="auto"/>
        <w:rPr>
          <w:rFonts w:ascii="Verdana" w:hAnsi="Verdana"/>
          <w:b w:val="0"/>
          <w:bCs w:val="0"/>
          <w:sz w:val="20"/>
          <w:szCs w:val="20"/>
        </w:rPr>
      </w:pPr>
      <w:r w:rsidRPr="00457282">
        <w:rPr>
          <w:rFonts w:ascii="Verdana" w:hAnsi="Verdana"/>
          <w:b w:val="0"/>
          <w:bCs w:val="0"/>
          <w:sz w:val="20"/>
          <w:szCs w:val="20"/>
        </w:rPr>
        <w:t>En la sección 2.1 se ofrece una descripción detallada del sistema AMDAR y sus requisitos, así como orientaciones relativas a la infraestructura terrestre y al desarrollo, funcionamiento y mantenimiento del programa.</w:t>
      </w:r>
    </w:p>
    <w:p w14:paraId="18137C74" w14:textId="3D4FB251" w:rsidR="00775945" w:rsidRPr="001A577A" w:rsidRDefault="00775945">
      <w:pPr>
        <w:pStyle w:val="BodyText"/>
        <w:spacing w:line="228" w:lineRule="auto"/>
        <w:rPr>
          <w:b w:val="0"/>
          <w:bCs w:val="0"/>
        </w:rPr>
        <w:sectPr w:rsidR="00775945" w:rsidRPr="001A577A" w:rsidSect="005B6105">
          <w:headerReference w:type="even" r:id="rId15"/>
          <w:headerReference w:type="default" r:id="rId16"/>
          <w:pgSz w:w="11900" w:h="16840"/>
          <w:pgMar w:top="1359" w:right="1575" w:bottom="443" w:left="1546" w:header="454" w:footer="454" w:gutter="0"/>
          <w:pgNumType w:start="2"/>
          <w:cols w:space="720"/>
          <w:noEndnote/>
          <w:docGrid w:linePitch="360"/>
          <w15:footnoteColumns w:val="1"/>
        </w:sectPr>
      </w:pPr>
      <w:r w:rsidRPr="00457282">
        <w:rPr>
          <w:rFonts w:ascii="Verdana" w:hAnsi="Verdana" w:cs="Stone Sans ITC Medium"/>
          <w:b w:val="0"/>
          <w:bCs w:val="0"/>
          <w:color w:val="008000"/>
          <w:sz w:val="20"/>
          <w:szCs w:val="20"/>
          <w:u w:val="dash"/>
        </w:rPr>
        <w:t>En el sitio web de la OMM puede consultarse el actual estado operativo del sistema de observación AMDAR</w:t>
      </w:r>
      <w:r w:rsidRPr="00457282">
        <w:rPr>
          <w:rStyle w:val="FootnoteReference"/>
          <w:rFonts w:ascii="Verdana" w:hAnsi="Verdana"/>
          <w:b w:val="0"/>
          <w:bCs w:val="0"/>
          <w:color w:val="008000"/>
          <w:sz w:val="20"/>
          <w:szCs w:val="20"/>
          <w:u w:val="dash"/>
        </w:rPr>
        <w:footnoteReference w:id="11"/>
      </w:r>
      <w:r w:rsidRPr="001A577A">
        <w:rPr>
          <w:b w:val="0"/>
          <w:bCs w:val="0"/>
          <w:color w:val="008000"/>
          <w:u w:val="dash"/>
        </w:rPr>
        <w:t>.</w:t>
      </w:r>
    </w:p>
    <w:p w14:paraId="3E9A285C" w14:textId="77777777" w:rsidR="005660C7" w:rsidRDefault="00256C37">
      <w:pPr>
        <w:spacing w:line="1" w:lineRule="exact"/>
      </w:pPr>
      <w:r>
        <w:rPr>
          <w:noProof/>
        </w:rPr>
        <w:lastRenderedPageBreak/>
        <mc:AlternateContent>
          <mc:Choice Requires="wps">
            <w:drawing>
              <wp:anchor distT="0" distB="101600" distL="114300" distR="114300" simplePos="0" relativeHeight="251658263" behindDoc="0" locked="0" layoutInCell="1" allowOverlap="1" wp14:anchorId="1DD90D2B" wp14:editId="61E950DC">
                <wp:simplePos x="0" y="0"/>
                <wp:positionH relativeFrom="page">
                  <wp:posOffset>586740</wp:posOffset>
                </wp:positionH>
                <wp:positionV relativeFrom="paragraph">
                  <wp:posOffset>10795</wp:posOffset>
                </wp:positionV>
                <wp:extent cx="9078595" cy="421005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9078595" cy="4210050"/>
                        </a:xfrm>
                        <a:prstGeom prst="rect">
                          <a:avLst/>
                        </a:prstGeom>
                        <a:noFill/>
                      </wps:spPr>
                      <wps:txbx>
                        <w:txbxContent>
                          <w:tbl>
                            <w:tblPr>
                              <w:tblOverlap w:val="never"/>
                              <w:tblW w:w="16114" w:type="dxa"/>
                              <w:tblLayout w:type="fixed"/>
                              <w:tblCellMar>
                                <w:left w:w="10" w:type="dxa"/>
                                <w:right w:w="10" w:type="dxa"/>
                              </w:tblCellMar>
                              <w:tblLook w:val="04A0" w:firstRow="1" w:lastRow="0" w:firstColumn="1" w:lastColumn="0" w:noHBand="0" w:noVBand="1"/>
                            </w:tblPr>
                            <w:tblGrid>
                              <w:gridCol w:w="1413"/>
                              <w:gridCol w:w="567"/>
                              <w:gridCol w:w="1260"/>
                              <w:gridCol w:w="1512"/>
                              <w:gridCol w:w="1234"/>
                              <w:gridCol w:w="2717"/>
                              <w:gridCol w:w="1152"/>
                              <w:gridCol w:w="1349"/>
                              <w:gridCol w:w="1118"/>
                              <w:gridCol w:w="1104"/>
                              <w:gridCol w:w="1680"/>
                              <w:gridCol w:w="1008"/>
                            </w:tblGrid>
                            <w:tr w:rsidR="00B217A7" w14:paraId="1699A92B" w14:textId="77777777" w:rsidTr="00B045D2">
                              <w:trPr>
                                <w:trHeight w:hRule="exact" w:val="960"/>
                                <w:tblHeader/>
                              </w:trPr>
                              <w:tc>
                                <w:tcPr>
                                  <w:tcW w:w="1413" w:type="dxa"/>
                                  <w:tcBorders>
                                    <w:top w:val="single" w:sz="4" w:space="0" w:color="auto"/>
                                    <w:left w:val="single" w:sz="4" w:space="0" w:color="auto"/>
                                  </w:tcBorders>
                                  <w:shd w:val="clear" w:color="auto" w:fill="D2D3D5"/>
                                </w:tcPr>
                                <w:p w14:paraId="05019FD8" w14:textId="442F82A8" w:rsidR="00B217A7" w:rsidRPr="001D1973" w:rsidRDefault="00B217A7">
                                  <w:pPr>
                                    <w:pStyle w:val="Other0"/>
                                    <w:spacing w:after="0" w:line="266" w:lineRule="auto"/>
                                    <w:jc w:val="center"/>
                                    <w:rPr>
                                      <w:i/>
                                      <w:iCs/>
                                      <w:color w:val="008000"/>
                                      <w:sz w:val="15"/>
                                      <w:szCs w:val="15"/>
                                      <w:u w:val="dash"/>
                                    </w:rPr>
                                  </w:pPr>
                                  <w:r>
                                    <w:rPr>
                                      <w:i/>
                                      <w:iCs/>
                                      <w:color w:val="008000"/>
                                      <w:sz w:val="15"/>
                                      <w:szCs w:val="15"/>
                                      <w:u w:val="dash"/>
                                    </w:rPr>
                                    <w:t>Fuente de observaciones desde aeronaves</w:t>
                                  </w:r>
                                </w:p>
                              </w:tc>
                              <w:tc>
                                <w:tcPr>
                                  <w:tcW w:w="567" w:type="dxa"/>
                                  <w:tcBorders>
                                    <w:top w:val="single" w:sz="4" w:space="0" w:color="auto"/>
                                    <w:left w:val="single" w:sz="4" w:space="0" w:color="auto"/>
                                  </w:tcBorders>
                                  <w:shd w:val="clear" w:color="auto" w:fill="D2D3D5"/>
                                </w:tcPr>
                                <w:p w14:paraId="3CBEE958" w14:textId="2B30AA4A" w:rsidR="00B217A7" w:rsidRDefault="00B217A7">
                                  <w:pPr>
                                    <w:pStyle w:val="Other0"/>
                                    <w:spacing w:after="0" w:line="266" w:lineRule="auto"/>
                                    <w:jc w:val="center"/>
                                    <w:rPr>
                                      <w:i/>
                                      <w:iCs/>
                                      <w:sz w:val="15"/>
                                      <w:szCs w:val="15"/>
                                    </w:rPr>
                                  </w:pPr>
                                </w:p>
                              </w:tc>
                              <w:tc>
                                <w:tcPr>
                                  <w:tcW w:w="1260" w:type="dxa"/>
                                  <w:tcBorders>
                                    <w:top w:val="single" w:sz="4" w:space="0" w:color="auto"/>
                                    <w:left w:val="single" w:sz="4" w:space="0" w:color="auto"/>
                                  </w:tcBorders>
                                  <w:shd w:val="clear" w:color="auto" w:fill="D2D3D5"/>
                                  <w:vAlign w:val="center"/>
                                </w:tcPr>
                                <w:p w14:paraId="3F8185EF" w14:textId="09166F77" w:rsidR="00B217A7" w:rsidRDefault="00B217A7">
                                  <w:pPr>
                                    <w:pStyle w:val="Other0"/>
                                    <w:spacing w:after="0" w:line="266" w:lineRule="auto"/>
                                    <w:jc w:val="center"/>
                                    <w:rPr>
                                      <w:sz w:val="15"/>
                                      <w:szCs w:val="15"/>
                                    </w:rPr>
                                  </w:pPr>
                                  <w:r>
                                    <w:rPr>
                                      <w:i/>
                                      <w:iCs/>
                                      <w:sz w:val="15"/>
                                      <w:szCs w:val="15"/>
                                    </w:rPr>
                                    <w:t>Sistema/ tipo</w:t>
                                  </w:r>
                                </w:p>
                              </w:tc>
                              <w:tc>
                                <w:tcPr>
                                  <w:tcW w:w="1512" w:type="dxa"/>
                                  <w:tcBorders>
                                    <w:top w:val="single" w:sz="4" w:space="0" w:color="auto"/>
                                    <w:left w:val="single" w:sz="4" w:space="0" w:color="auto"/>
                                  </w:tcBorders>
                                  <w:shd w:val="clear" w:color="auto" w:fill="D2D3D5"/>
                                  <w:vAlign w:val="center"/>
                                </w:tcPr>
                                <w:p w14:paraId="66FC09E6" w14:textId="77777777" w:rsidR="00B217A7" w:rsidRDefault="00B217A7">
                                  <w:pPr>
                                    <w:pStyle w:val="Other0"/>
                                    <w:spacing w:after="0" w:line="264" w:lineRule="auto"/>
                                    <w:jc w:val="center"/>
                                    <w:rPr>
                                      <w:sz w:val="15"/>
                                      <w:szCs w:val="15"/>
                                    </w:rPr>
                                  </w:pPr>
                                  <w:r>
                                    <w:rPr>
                                      <w:i/>
                                      <w:iCs/>
                                      <w:sz w:val="15"/>
                                      <w:szCs w:val="15"/>
                                    </w:rPr>
                                    <w:t>Organismo regulador/ proveedor</w:t>
                                  </w:r>
                                </w:p>
                              </w:tc>
                              <w:tc>
                                <w:tcPr>
                                  <w:tcW w:w="1234" w:type="dxa"/>
                                  <w:tcBorders>
                                    <w:top w:val="single" w:sz="4" w:space="0" w:color="auto"/>
                                    <w:left w:val="single" w:sz="4" w:space="0" w:color="auto"/>
                                  </w:tcBorders>
                                  <w:shd w:val="clear" w:color="auto" w:fill="D2D3D5"/>
                                  <w:vAlign w:val="center"/>
                                </w:tcPr>
                                <w:p w14:paraId="6E14A1DB" w14:textId="77777777" w:rsidR="00B217A7" w:rsidRDefault="00B217A7">
                                  <w:pPr>
                                    <w:pStyle w:val="Other0"/>
                                    <w:spacing w:after="0" w:line="266" w:lineRule="auto"/>
                                    <w:jc w:val="center"/>
                                    <w:rPr>
                                      <w:sz w:val="15"/>
                                      <w:szCs w:val="15"/>
                                    </w:rPr>
                                  </w:pPr>
                                  <w:r>
                                    <w:rPr>
                                      <w:i/>
                                      <w:iCs/>
                                      <w:sz w:val="15"/>
                                      <w:szCs w:val="15"/>
                                    </w:rPr>
                                    <w:t>Automático/ manual</w:t>
                                  </w:r>
                                </w:p>
                              </w:tc>
                              <w:tc>
                                <w:tcPr>
                                  <w:tcW w:w="2717" w:type="dxa"/>
                                  <w:tcBorders>
                                    <w:top w:val="single" w:sz="4" w:space="0" w:color="auto"/>
                                    <w:left w:val="single" w:sz="4" w:space="0" w:color="auto"/>
                                  </w:tcBorders>
                                  <w:shd w:val="clear" w:color="auto" w:fill="D2D3D5"/>
                                  <w:vAlign w:val="center"/>
                                </w:tcPr>
                                <w:p w14:paraId="28923E94" w14:textId="77777777" w:rsidR="00B217A7" w:rsidRDefault="00B217A7">
                                  <w:pPr>
                                    <w:pStyle w:val="Other0"/>
                                    <w:spacing w:after="0"/>
                                    <w:jc w:val="center"/>
                                    <w:rPr>
                                      <w:sz w:val="15"/>
                                      <w:szCs w:val="15"/>
                                    </w:rPr>
                                  </w:pPr>
                                  <w:r>
                                    <w:rPr>
                                      <w:i/>
                                      <w:iCs/>
                                      <w:sz w:val="15"/>
                                      <w:szCs w:val="15"/>
                                    </w:rPr>
                                    <w:t>Sensores</w:t>
                                  </w:r>
                                </w:p>
                              </w:tc>
                              <w:tc>
                                <w:tcPr>
                                  <w:tcW w:w="1152" w:type="dxa"/>
                                  <w:tcBorders>
                                    <w:top w:val="single" w:sz="4" w:space="0" w:color="auto"/>
                                    <w:left w:val="single" w:sz="4" w:space="0" w:color="auto"/>
                                  </w:tcBorders>
                                  <w:shd w:val="clear" w:color="auto" w:fill="D2D3D5"/>
                                  <w:vAlign w:val="center"/>
                                </w:tcPr>
                                <w:p w14:paraId="0D777C86" w14:textId="77777777" w:rsidR="00B217A7" w:rsidRDefault="00B217A7">
                                  <w:pPr>
                                    <w:pStyle w:val="Other0"/>
                                    <w:spacing w:after="0" w:line="259" w:lineRule="auto"/>
                                    <w:ind w:left="240" w:firstLine="20"/>
                                    <w:rPr>
                                      <w:sz w:val="15"/>
                                      <w:szCs w:val="15"/>
                                    </w:rPr>
                                  </w:pPr>
                                  <w:r>
                                    <w:rPr>
                                      <w:i/>
                                      <w:iCs/>
                                      <w:sz w:val="15"/>
                                      <w:szCs w:val="15"/>
                                    </w:rPr>
                                    <w:t>Comuni</w:t>
                                  </w:r>
                                  <w:r>
                                    <w:rPr>
                                      <w:i/>
                                      <w:iCs/>
                                      <w:sz w:val="15"/>
                                      <w:szCs w:val="15"/>
                                    </w:rPr>
                                    <w:softHyphen/>
                                    <w:t>caciones</w:t>
                                  </w:r>
                                </w:p>
                              </w:tc>
                              <w:tc>
                                <w:tcPr>
                                  <w:tcW w:w="1349" w:type="dxa"/>
                                  <w:tcBorders>
                                    <w:top w:val="single" w:sz="4" w:space="0" w:color="auto"/>
                                    <w:left w:val="single" w:sz="4" w:space="0" w:color="auto"/>
                                  </w:tcBorders>
                                  <w:shd w:val="clear" w:color="auto" w:fill="D2D3D5"/>
                                  <w:vAlign w:val="center"/>
                                </w:tcPr>
                                <w:p w14:paraId="3BF0E278" w14:textId="77777777" w:rsidR="00B217A7" w:rsidRDefault="00B217A7">
                                  <w:pPr>
                                    <w:pStyle w:val="Other0"/>
                                    <w:spacing w:after="0" w:line="266" w:lineRule="auto"/>
                                    <w:jc w:val="center"/>
                                    <w:rPr>
                                      <w:sz w:val="15"/>
                                      <w:szCs w:val="15"/>
                                    </w:rPr>
                                  </w:pPr>
                                  <w:r>
                                    <w:rPr>
                                      <w:i/>
                                      <w:iCs/>
                                      <w:sz w:val="15"/>
                                      <w:szCs w:val="15"/>
                                    </w:rPr>
                                    <w:t>Información meteorológica</w:t>
                                  </w:r>
                                </w:p>
                              </w:tc>
                              <w:tc>
                                <w:tcPr>
                                  <w:tcW w:w="1118" w:type="dxa"/>
                                  <w:tcBorders>
                                    <w:top w:val="single" w:sz="4" w:space="0" w:color="auto"/>
                                    <w:left w:val="single" w:sz="4" w:space="0" w:color="auto"/>
                                  </w:tcBorders>
                                  <w:shd w:val="clear" w:color="auto" w:fill="D2D3D5"/>
                                  <w:vAlign w:val="center"/>
                                </w:tcPr>
                                <w:p w14:paraId="232CDB81" w14:textId="77777777" w:rsidR="00B217A7" w:rsidRDefault="00B217A7">
                                  <w:pPr>
                                    <w:pStyle w:val="Other0"/>
                                    <w:spacing w:after="0" w:line="266" w:lineRule="auto"/>
                                    <w:jc w:val="center"/>
                                    <w:rPr>
                                      <w:sz w:val="15"/>
                                      <w:szCs w:val="15"/>
                                    </w:rPr>
                                  </w:pPr>
                                  <w:r>
                                    <w:rPr>
                                      <w:i/>
                                      <w:iCs/>
                                      <w:sz w:val="15"/>
                                      <w:szCs w:val="15"/>
                                    </w:rPr>
                                    <w:t>Formato aire-tierra</w:t>
                                  </w:r>
                                </w:p>
                              </w:tc>
                              <w:tc>
                                <w:tcPr>
                                  <w:tcW w:w="1104" w:type="dxa"/>
                                  <w:tcBorders>
                                    <w:top w:val="single" w:sz="4" w:space="0" w:color="auto"/>
                                    <w:left w:val="single" w:sz="4" w:space="0" w:color="auto"/>
                                  </w:tcBorders>
                                  <w:shd w:val="clear" w:color="auto" w:fill="D2D3D5"/>
                                </w:tcPr>
                                <w:p w14:paraId="0AEDA966" w14:textId="77777777" w:rsidR="00B217A7" w:rsidRDefault="00B217A7">
                                  <w:pPr>
                                    <w:pStyle w:val="Other0"/>
                                    <w:spacing w:after="0" w:line="264" w:lineRule="auto"/>
                                    <w:jc w:val="center"/>
                                    <w:rPr>
                                      <w:sz w:val="15"/>
                                      <w:szCs w:val="15"/>
                                    </w:rPr>
                                  </w:pPr>
                                  <w:r>
                                    <w:rPr>
                                      <w:i/>
                                      <w:iCs/>
                                      <w:sz w:val="15"/>
                                      <w:szCs w:val="15"/>
                                    </w:rPr>
                                    <w:t>Responsable de la recepción en tierra</w:t>
                                  </w:r>
                                </w:p>
                              </w:tc>
                              <w:tc>
                                <w:tcPr>
                                  <w:tcW w:w="1680" w:type="dxa"/>
                                  <w:tcBorders>
                                    <w:top w:val="single" w:sz="4" w:space="0" w:color="auto"/>
                                    <w:left w:val="single" w:sz="4" w:space="0" w:color="auto"/>
                                  </w:tcBorders>
                                  <w:shd w:val="clear" w:color="auto" w:fill="D2D3D5"/>
                                </w:tcPr>
                                <w:p w14:paraId="5A88771C" w14:textId="77777777" w:rsidR="00B217A7" w:rsidRDefault="00B217A7">
                                  <w:pPr>
                                    <w:pStyle w:val="Other0"/>
                                    <w:spacing w:after="0" w:line="264" w:lineRule="auto"/>
                                    <w:jc w:val="center"/>
                                    <w:rPr>
                                      <w:sz w:val="15"/>
                                      <w:szCs w:val="15"/>
                                    </w:rPr>
                                  </w:pPr>
                                  <w:r>
                                    <w:rPr>
                                      <w:i/>
                                      <w:iCs/>
                                      <w:sz w:val="15"/>
                                      <w:szCs w:val="15"/>
                                    </w:rPr>
                                    <w:t>Responsable del procesamiento meteorológico y del suministro al WIS</w:t>
                                  </w:r>
                                </w:p>
                              </w:tc>
                              <w:tc>
                                <w:tcPr>
                                  <w:tcW w:w="1008" w:type="dxa"/>
                                  <w:tcBorders>
                                    <w:top w:val="single" w:sz="4" w:space="0" w:color="auto"/>
                                    <w:left w:val="single" w:sz="4" w:space="0" w:color="auto"/>
                                    <w:right w:val="single" w:sz="4" w:space="0" w:color="auto"/>
                                  </w:tcBorders>
                                  <w:shd w:val="clear" w:color="auto" w:fill="D2D3D5"/>
                                  <w:vAlign w:val="center"/>
                                </w:tcPr>
                                <w:p w14:paraId="404E4AD5" w14:textId="77777777" w:rsidR="00B217A7" w:rsidRDefault="00B217A7">
                                  <w:pPr>
                                    <w:pStyle w:val="Other0"/>
                                    <w:spacing w:after="0" w:line="264" w:lineRule="auto"/>
                                    <w:jc w:val="center"/>
                                    <w:rPr>
                                      <w:sz w:val="15"/>
                                      <w:szCs w:val="15"/>
                                    </w:rPr>
                                  </w:pPr>
                                  <w:r>
                                    <w:rPr>
                                      <w:i/>
                                      <w:iCs/>
                                      <w:sz w:val="15"/>
                                      <w:szCs w:val="15"/>
                                    </w:rPr>
                                    <w:t>Formato preferido del WIS</w:t>
                                  </w:r>
                                </w:p>
                              </w:tc>
                            </w:tr>
                            <w:tr w:rsidR="00B217A7" w14:paraId="141668B2" w14:textId="77777777" w:rsidTr="00B045D2">
                              <w:trPr>
                                <w:trHeight w:hRule="exact" w:val="900"/>
                              </w:trPr>
                              <w:tc>
                                <w:tcPr>
                                  <w:tcW w:w="1413" w:type="dxa"/>
                                  <w:tcBorders>
                                    <w:top w:val="single" w:sz="4" w:space="0" w:color="auto"/>
                                    <w:left w:val="single" w:sz="4" w:space="0" w:color="auto"/>
                                  </w:tcBorders>
                                </w:tcPr>
                                <w:p w14:paraId="6AEBA5BE" w14:textId="6D8BE4F8" w:rsidR="00B217A7" w:rsidRDefault="00B217A7" w:rsidP="0052677B">
                                  <w:pPr>
                                    <w:pStyle w:val="Other0"/>
                                    <w:spacing w:after="0"/>
                                    <w:jc w:val="center"/>
                                    <w:rPr>
                                      <w:sz w:val="17"/>
                                      <w:szCs w:val="17"/>
                                    </w:rPr>
                                  </w:pPr>
                                  <w:r w:rsidRPr="00AD6E0A">
                                    <w:rPr>
                                      <w:rFonts w:ascii="Verdana" w:hAnsi="Verdana"/>
                                      <w:color w:val="008000"/>
                                      <w:sz w:val="16"/>
                                      <w:szCs w:val="16"/>
                                      <w:u w:val="dash"/>
                                    </w:rPr>
                                    <w:t>Observaciones desde aeronaves de la OMM</w:t>
                                  </w:r>
                                </w:p>
                              </w:tc>
                              <w:tc>
                                <w:tcPr>
                                  <w:tcW w:w="567" w:type="dxa"/>
                                  <w:tcBorders>
                                    <w:top w:val="single" w:sz="4" w:space="0" w:color="auto"/>
                                    <w:left w:val="single" w:sz="4" w:space="0" w:color="auto"/>
                                  </w:tcBorders>
                                </w:tcPr>
                                <w:p w14:paraId="0204B4A2" w14:textId="7E324E1D" w:rsidR="00B217A7" w:rsidRDefault="00B217A7" w:rsidP="0052677B">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1FFB9DA8" w14:textId="0BFCF30B" w:rsidR="00B217A7" w:rsidRDefault="00B217A7" w:rsidP="0052677B">
                                  <w:pPr>
                                    <w:pStyle w:val="Other0"/>
                                    <w:spacing w:after="0"/>
                                    <w:jc w:val="center"/>
                                    <w:rPr>
                                      <w:sz w:val="17"/>
                                      <w:szCs w:val="17"/>
                                    </w:rPr>
                                  </w:pPr>
                                  <w:r>
                                    <w:rPr>
                                      <w:sz w:val="17"/>
                                      <w:szCs w:val="17"/>
                                    </w:rPr>
                                    <w:t>AMDAR</w:t>
                                  </w:r>
                                </w:p>
                              </w:tc>
                              <w:tc>
                                <w:tcPr>
                                  <w:tcW w:w="1512" w:type="dxa"/>
                                  <w:tcBorders>
                                    <w:top w:val="single" w:sz="4" w:space="0" w:color="auto"/>
                                    <w:left w:val="single" w:sz="4" w:space="0" w:color="auto"/>
                                  </w:tcBorders>
                                  <w:shd w:val="clear" w:color="auto" w:fill="auto"/>
                                  <w:vAlign w:val="center"/>
                                </w:tcPr>
                                <w:p w14:paraId="12DBF101" w14:textId="77777777" w:rsidR="00B217A7" w:rsidRDefault="00B217A7" w:rsidP="0052677B">
                                  <w:pPr>
                                    <w:pStyle w:val="Other0"/>
                                    <w:spacing w:after="0"/>
                                    <w:jc w:val="center"/>
                                    <w:rPr>
                                      <w:sz w:val="17"/>
                                      <w:szCs w:val="17"/>
                                    </w:rPr>
                                  </w:pPr>
                                  <w:r>
                                    <w:rPr>
                                      <w:sz w:val="17"/>
                                      <w:szCs w:val="17"/>
                                    </w:rPr>
                                    <w:t>OMM</w:t>
                                  </w:r>
                                </w:p>
                              </w:tc>
                              <w:tc>
                                <w:tcPr>
                                  <w:tcW w:w="1234" w:type="dxa"/>
                                  <w:tcBorders>
                                    <w:top w:val="single" w:sz="4" w:space="0" w:color="auto"/>
                                    <w:left w:val="single" w:sz="4" w:space="0" w:color="auto"/>
                                  </w:tcBorders>
                                  <w:shd w:val="clear" w:color="auto" w:fill="auto"/>
                                  <w:vAlign w:val="center"/>
                                </w:tcPr>
                                <w:p w14:paraId="1AB964F8" w14:textId="77777777" w:rsidR="00B217A7" w:rsidRDefault="00B217A7" w:rsidP="0052677B">
                                  <w:pPr>
                                    <w:pStyle w:val="Other0"/>
                                    <w:spacing w:after="0"/>
                                    <w:jc w:val="center"/>
                                    <w:rPr>
                                      <w:sz w:val="17"/>
                                      <w:szCs w:val="17"/>
                                    </w:rPr>
                                  </w:pPr>
                                  <w:r>
                                    <w:rPr>
                                      <w:sz w:val="17"/>
                                      <w:szCs w:val="17"/>
                                    </w:rPr>
                                    <w:t>Automático</w:t>
                                  </w:r>
                                </w:p>
                              </w:tc>
                              <w:tc>
                                <w:tcPr>
                                  <w:tcW w:w="2717" w:type="dxa"/>
                                  <w:tcBorders>
                                    <w:top w:val="single" w:sz="4" w:space="0" w:color="auto"/>
                                    <w:left w:val="single" w:sz="4" w:space="0" w:color="auto"/>
                                  </w:tcBorders>
                                  <w:shd w:val="clear" w:color="auto" w:fill="auto"/>
                                  <w:vAlign w:val="center"/>
                                </w:tcPr>
                                <w:p w14:paraId="55633B02" w14:textId="77777777" w:rsidR="00B217A7" w:rsidRDefault="00B217A7" w:rsidP="0052677B">
                                  <w:pPr>
                                    <w:pStyle w:val="Other0"/>
                                    <w:spacing w:after="0"/>
                                    <w:rPr>
                                      <w:sz w:val="17"/>
                                      <w:szCs w:val="17"/>
                                    </w:rPr>
                                  </w:pPr>
                                  <w:r>
                                    <w:rPr>
                                      <w:sz w:val="17"/>
                                      <w:szCs w:val="17"/>
                                    </w:rPr>
                                    <w:t>Propios de la aeronave</w:t>
                                  </w:r>
                                  <w:r>
                                    <w:rPr>
                                      <w:sz w:val="17"/>
                                      <w:szCs w:val="17"/>
                                      <w:vertAlign w:val="superscript"/>
                                    </w:rPr>
                                    <w:t>9</w:t>
                                  </w:r>
                                </w:p>
                              </w:tc>
                              <w:tc>
                                <w:tcPr>
                                  <w:tcW w:w="1152" w:type="dxa"/>
                                  <w:tcBorders>
                                    <w:top w:val="single" w:sz="4" w:space="0" w:color="auto"/>
                                    <w:left w:val="single" w:sz="4" w:space="0" w:color="auto"/>
                                  </w:tcBorders>
                                  <w:shd w:val="clear" w:color="auto" w:fill="auto"/>
                                  <w:vAlign w:val="center"/>
                                </w:tcPr>
                                <w:p w14:paraId="5ADBAF6A" w14:textId="77777777" w:rsidR="00B217A7" w:rsidRDefault="00B217A7" w:rsidP="0052677B">
                                  <w:pPr>
                                    <w:pStyle w:val="Other0"/>
                                    <w:spacing w:after="0"/>
                                    <w:jc w:val="center"/>
                                    <w:rPr>
                                      <w:sz w:val="17"/>
                                      <w:szCs w:val="17"/>
                                    </w:rPr>
                                  </w:pPr>
                                  <w:r>
                                    <w:rPr>
                                      <w:sz w:val="17"/>
                                      <w:szCs w:val="17"/>
                                    </w:rPr>
                                    <w:t>ACARS</w:t>
                                  </w:r>
                                </w:p>
                              </w:tc>
                              <w:tc>
                                <w:tcPr>
                                  <w:tcW w:w="1349" w:type="dxa"/>
                                  <w:tcBorders>
                                    <w:top w:val="single" w:sz="4" w:space="0" w:color="auto"/>
                                    <w:left w:val="single" w:sz="4" w:space="0" w:color="auto"/>
                                  </w:tcBorders>
                                  <w:shd w:val="clear" w:color="auto" w:fill="auto"/>
                                  <w:vAlign w:val="center"/>
                                </w:tcPr>
                                <w:p w14:paraId="38E560BB" w14:textId="77777777" w:rsidR="00B217A7" w:rsidRDefault="00B217A7" w:rsidP="0052677B">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tcBorders>
                                  <w:shd w:val="clear" w:color="auto" w:fill="auto"/>
                                  <w:vAlign w:val="center"/>
                                </w:tcPr>
                                <w:p w14:paraId="52BCBD00" w14:textId="77777777" w:rsidR="00B217A7" w:rsidRDefault="00B217A7" w:rsidP="0052677B">
                                  <w:pPr>
                                    <w:pStyle w:val="Other0"/>
                                    <w:spacing w:after="0"/>
                                    <w:jc w:val="center"/>
                                    <w:rPr>
                                      <w:sz w:val="17"/>
                                      <w:szCs w:val="17"/>
                                    </w:rPr>
                                  </w:pPr>
                                  <w:r>
                                    <w:rPr>
                                      <w:sz w:val="17"/>
                                      <w:szCs w:val="17"/>
                                    </w:rPr>
                                    <w:t>AMDAR</w:t>
                                  </w:r>
                                </w:p>
                              </w:tc>
                              <w:tc>
                                <w:tcPr>
                                  <w:tcW w:w="1104" w:type="dxa"/>
                                  <w:tcBorders>
                                    <w:top w:val="single" w:sz="4" w:space="0" w:color="auto"/>
                                    <w:left w:val="single" w:sz="4" w:space="0" w:color="auto"/>
                                  </w:tcBorders>
                                  <w:shd w:val="clear" w:color="auto" w:fill="auto"/>
                                  <w:vAlign w:val="center"/>
                                </w:tcPr>
                                <w:p w14:paraId="2DAB8563" w14:textId="77777777" w:rsidR="00B217A7" w:rsidRDefault="00B217A7" w:rsidP="0052677B">
                                  <w:pPr>
                                    <w:pStyle w:val="Other0"/>
                                    <w:spacing w:after="0"/>
                                    <w:jc w:val="center"/>
                                    <w:rPr>
                                      <w:sz w:val="17"/>
                                      <w:szCs w:val="17"/>
                                    </w:rPr>
                                  </w:pPr>
                                  <w:r>
                                    <w:rPr>
                                      <w:sz w:val="17"/>
                                      <w:szCs w:val="17"/>
                                    </w:rPr>
                                    <w:t>SMHN</w:t>
                                  </w:r>
                                </w:p>
                              </w:tc>
                              <w:tc>
                                <w:tcPr>
                                  <w:tcW w:w="1680" w:type="dxa"/>
                                  <w:tcBorders>
                                    <w:top w:val="single" w:sz="4" w:space="0" w:color="auto"/>
                                    <w:left w:val="single" w:sz="4" w:space="0" w:color="auto"/>
                                  </w:tcBorders>
                                  <w:shd w:val="clear" w:color="auto" w:fill="auto"/>
                                  <w:vAlign w:val="center"/>
                                </w:tcPr>
                                <w:p w14:paraId="2828FF62" w14:textId="77777777" w:rsidR="00B217A7" w:rsidRDefault="00B217A7" w:rsidP="0052677B">
                                  <w:pPr>
                                    <w:pStyle w:val="Other0"/>
                                    <w:spacing w:after="0"/>
                                    <w:jc w:val="center"/>
                                    <w:rPr>
                                      <w:sz w:val="17"/>
                                      <w:szCs w:val="17"/>
                                    </w:rPr>
                                  </w:pPr>
                                  <w:r>
                                    <w:rPr>
                                      <w:sz w:val="17"/>
                                      <w:szCs w:val="17"/>
                                    </w:rPr>
                                    <w:t>SMHN</w:t>
                                  </w:r>
                                </w:p>
                              </w:tc>
                              <w:tc>
                                <w:tcPr>
                                  <w:tcW w:w="1008" w:type="dxa"/>
                                  <w:tcBorders>
                                    <w:top w:val="single" w:sz="4" w:space="0" w:color="auto"/>
                                    <w:left w:val="single" w:sz="4" w:space="0" w:color="auto"/>
                                    <w:right w:val="single" w:sz="4" w:space="0" w:color="auto"/>
                                  </w:tcBorders>
                                  <w:shd w:val="clear" w:color="auto" w:fill="auto"/>
                                  <w:vAlign w:val="bottom"/>
                                </w:tcPr>
                                <w:p w14:paraId="47DA12F7" w14:textId="77777777" w:rsidR="00B217A7" w:rsidRDefault="00B217A7" w:rsidP="0052677B">
                                  <w:pPr>
                                    <w:pStyle w:val="Other0"/>
                                    <w:spacing w:after="0"/>
                                    <w:jc w:val="center"/>
                                    <w:rPr>
                                      <w:sz w:val="17"/>
                                      <w:szCs w:val="17"/>
                                    </w:rPr>
                                  </w:pPr>
                                  <w:proofErr w:type="spellStart"/>
                                  <w:r>
                                    <w:rPr>
                                      <w:sz w:val="17"/>
                                      <w:szCs w:val="17"/>
                                    </w:rPr>
                                    <w:t>BUFR</w:t>
                                  </w:r>
                                  <w:r>
                                    <w:rPr>
                                      <w:sz w:val="17"/>
                                      <w:szCs w:val="17"/>
                                      <w:vertAlign w:val="superscript"/>
                                    </w:rPr>
                                    <w:t>b</w:t>
                                  </w:r>
                                  <w:proofErr w:type="spellEnd"/>
                                </w:p>
                              </w:tc>
                            </w:tr>
                            <w:tr w:rsidR="00B217A7" w14:paraId="26FAD8FF" w14:textId="77777777" w:rsidTr="00B045D2">
                              <w:trPr>
                                <w:trHeight w:hRule="exact" w:val="984"/>
                              </w:trPr>
                              <w:tc>
                                <w:tcPr>
                                  <w:tcW w:w="1413" w:type="dxa"/>
                                  <w:tcBorders>
                                    <w:top w:val="single" w:sz="4" w:space="0" w:color="auto"/>
                                    <w:left w:val="single" w:sz="4" w:space="0" w:color="auto"/>
                                  </w:tcBorders>
                                </w:tcPr>
                                <w:p w14:paraId="025CA7B0" w14:textId="7B689608" w:rsidR="00B217A7" w:rsidRDefault="00B217A7" w:rsidP="0052677B">
                                  <w:pPr>
                                    <w:pStyle w:val="Other0"/>
                                    <w:spacing w:after="0"/>
                                    <w:jc w:val="center"/>
                                    <w:rPr>
                                      <w:sz w:val="17"/>
                                      <w:szCs w:val="17"/>
                                    </w:rPr>
                                  </w:pPr>
                                  <w:r w:rsidRPr="00AD6E0A">
                                    <w:rPr>
                                      <w:rFonts w:ascii="Verdana" w:hAnsi="Verdana"/>
                                      <w:color w:val="008000"/>
                                      <w:sz w:val="16"/>
                                      <w:szCs w:val="16"/>
                                      <w:u w:val="dash"/>
                                    </w:rPr>
                                    <w:t>Observaciones desde aeronaves de la O</w:t>
                                  </w:r>
                                  <w:r>
                                    <w:rPr>
                                      <w:rFonts w:ascii="Verdana" w:hAnsi="Verdana"/>
                                      <w:color w:val="008000"/>
                                      <w:sz w:val="16"/>
                                      <w:szCs w:val="16"/>
                                      <w:u w:val="dash"/>
                                    </w:rPr>
                                    <w:t>ACI</w:t>
                                  </w:r>
                                </w:p>
                              </w:tc>
                              <w:tc>
                                <w:tcPr>
                                  <w:tcW w:w="567" w:type="dxa"/>
                                  <w:tcBorders>
                                    <w:top w:val="single" w:sz="4" w:space="0" w:color="auto"/>
                                    <w:left w:val="single" w:sz="4" w:space="0" w:color="auto"/>
                                  </w:tcBorders>
                                </w:tcPr>
                                <w:p w14:paraId="40C06B07" w14:textId="5195FECC" w:rsidR="00B217A7" w:rsidRDefault="00B217A7" w:rsidP="0052677B">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3ABB3BC6" w14:textId="648E4380" w:rsidR="00B217A7" w:rsidRDefault="00B217A7" w:rsidP="0052677B">
                                  <w:pPr>
                                    <w:pStyle w:val="Other0"/>
                                    <w:spacing w:after="0"/>
                                    <w:jc w:val="center"/>
                                    <w:rPr>
                                      <w:sz w:val="17"/>
                                      <w:szCs w:val="17"/>
                                    </w:rPr>
                                  </w:pPr>
                                  <w:r>
                                    <w:rPr>
                                      <w:sz w:val="17"/>
                                      <w:szCs w:val="17"/>
                                    </w:rPr>
                                    <w:t>AIREP</w:t>
                                  </w:r>
                                </w:p>
                              </w:tc>
                              <w:tc>
                                <w:tcPr>
                                  <w:tcW w:w="1512" w:type="dxa"/>
                                  <w:tcBorders>
                                    <w:top w:val="single" w:sz="4" w:space="0" w:color="auto"/>
                                    <w:left w:val="single" w:sz="4" w:space="0" w:color="auto"/>
                                  </w:tcBorders>
                                  <w:shd w:val="clear" w:color="auto" w:fill="auto"/>
                                  <w:vAlign w:val="center"/>
                                </w:tcPr>
                                <w:p w14:paraId="3BF0DCDE" w14:textId="77777777" w:rsidR="00B217A7" w:rsidRDefault="00B217A7" w:rsidP="0052677B">
                                  <w:pPr>
                                    <w:pStyle w:val="Other0"/>
                                    <w:spacing w:after="0"/>
                                    <w:jc w:val="center"/>
                                    <w:rPr>
                                      <w:sz w:val="17"/>
                                      <w:szCs w:val="17"/>
                                    </w:rPr>
                                  </w:pPr>
                                  <w:r>
                                    <w:rPr>
                                      <w:sz w:val="17"/>
                                      <w:szCs w:val="17"/>
                                    </w:rPr>
                                    <w:t>OACI</w:t>
                                  </w:r>
                                </w:p>
                              </w:tc>
                              <w:tc>
                                <w:tcPr>
                                  <w:tcW w:w="1234" w:type="dxa"/>
                                  <w:tcBorders>
                                    <w:top w:val="single" w:sz="4" w:space="0" w:color="auto"/>
                                    <w:left w:val="single" w:sz="4" w:space="0" w:color="auto"/>
                                  </w:tcBorders>
                                  <w:shd w:val="clear" w:color="auto" w:fill="auto"/>
                                  <w:vAlign w:val="center"/>
                                </w:tcPr>
                                <w:p w14:paraId="2256047F" w14:textId="77777777" w:rsidR="00B217A7" w:rsidRDefault="00B217A7" w:rsidP="0052677B">
                                  <w:pPr>
                                    <w:pStyle w:val="Other0"/>
                                    <w:spacing w:after="0"/>
                                    <w:jc w:val="center"/>
                                    <w:rPr>
                                      <w:sz w:val="17"/>
                                      <w:szCs w:val="17"/>
                                    </w:rPr>
                                  </w:pPr>
                                  <w:r>
                                    <w:rPr>
                                      <w:sz w:val="17"/>
                                      <w:szCs w:val="17"/>
                                    </w:rPr>
                                    <w:t>Automático y manual</w:t>
                                  </w:r>
                                </w:p>
                              </w:tc>
                              <w:tc>
                                <w:tcPr>
                                  <w:tcW w:w="2717" w:type="dxa"/>
                                  <w:tcBorders>
                                    <w:top w:val="single" w:sz="4" w:space="0" w:color="auto"/>
                                    <w:left w:val="single" w:sz="4" w:space="0" w:color="auto"/>
                                  </w:tcBorders>
                                  <w:shd w:val="clear" w:color="auto" w:fill="auto"/>
                                  <w:vAlign w:val="center"/>
                                </w:tcPr>
                                <w:p w14:paraId="58F7396D" w14:textId="77777777" w:rsidR="00B217A7" w:rsidRDefault="00B217A7" w:rsidP="0052677B">
                                  <w:pPr>
                                    <w:pStyle w:val="Other0"/>
                                    <w:spacing w:after="0"/>
                                    <w:rPr>
                                      <w:sz w:val="17"/>
                                      <w:szCs w:val="17"/>
                                    </w:rPr>
                                  </w:pPr>
                                  <w:r>
                                    <w:rPr>
                                      <w:sz w:val="17"/>
                                      <w:szCs w:val="17"/>
                                    </w:rPr>
                                    <w:t>Propios y el piloto (pantallas de la cabina y métodos subjetivos)</w:t>
                                  </w:r>
                                </w:p>
                              </w:tc>
                              <w:tc>
                                <w:tcPr>
                                  <w:tcW w:w="1152" w:type="dxa"/>
                                  <w:tcBorders>
                                    <w:top w:val="single" w:sz="4" w:space="0" w:color="auto"/>
                                    <w:left w:val="single" w:sz="4" w:space="0" w:color="auto"/>
                                  </w:tcBorders>
                                  <w:shd w:val="clear" w:color="auto" w:fill="auto"/>
                                  <w:vAlign w:val="center"/>
                                </w:tcPr>
                                <w:p w14:paraId="1F62FAC5" w14:textId="77777777" w:rsidR="00B217A7" w:rsidRDefault="00B217A7" w:rsidP="0052677B">
                                  <w:pPr>
                                    <w:pStyle w:val="Other0"/>
                                    <w:spacing w:after="0"/>
                                    <w:jc w:val="center"/>
                                    <w:rPr>
                                      <w:sz w:val="17"/>
                                      <w:szCs w:val="17"/>
                                    </w:rPr>
                                  </w:pPr>
                                  <w:r>
                                    <w:rPr>
                                      <w:sz w:val="17"/>
                                      <w:szCs w:val="17"/>
                                    </w:rPr>
                                    <w:t>ACARS</w:t>
                                  </w:r>
                                </w:p>
                              </w:tc>
                              <w:tc>
                                <w:tcPr>
                                  <w:tcW w:w="1349" w:type="dxa"/>
                                  <w:tcBorders>
                                    <w:top w:val="single" w:sz="4" w:space="0" w:color="auto"/>
                                    <w:left w:val="single" w:sz="4" w:space="0" w:color="auto"/>
                                  </w:tcBorders>
                                  <w:shd w:val="clear" w:color="auto" w:fill="auto"/>
                                  <w:vAlign w:val="center"/>
                                </w:tcPr>
                                <w:p w14:paraId="333B07D2" w14:textId="77777777" w:rsidR="00B217A7" w:rsidRDefault="00B217A7" w:rsidP="0052677B">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tcBorders>
                                  <w:shd w:val="clear" w:color="auto" w:fill="auto"/>
                                  <w:vAlign w:val="center"/>
                                </w:tcPr>
                                <w:p w14:paraId="7AA7DC3A" w14:textId="77777777" w:rsidR="00B217A7" w:rsidRDefault="00B217A7" w:rsidP="0052677B">
                                  <w:pPr>
                                    <w:pStyle w:val="Other0"/>
                                    <w:spacing w:after="0"/>
                                    <w:jc w:val="center"/>
                                    <w:rPr>
                                      <w:sz w:val="17"/>
                                      <w:szCs w:val="17"/>
                                    </w:rPr>
                                  </w:pPr>
                                  <w:r>
                                    <w:rPr>
                                      <w:sz w:val="17"/>
                                      <w:szCs w:val="17"/>
                                    </w:rPr>
                                    <w:t>AIREP</w:t>
                                  </w:r>
                                </w:p>
                              </w:tc>
                              <w:tc>
                                <w:tcPr>
                                  <w:tcW w:w="1104" w:type="dxa"/>
                                  <w:tcBorders>
                                    <w:top w:val="single" w:sz="4" w:space="0" w:color="auto"/>
                                    <w:left w:val="single" w:sz="4" w:space="0" w:color="auto"/>
                                  </w:tcBorders>
                                  <w:shd w:val="clear" w:color="auto" w:fill="auto"/>
                                  <w:vAlign w:val="center"/>
                                </w:tcPr>
                                <w:p w14:paraId="14B88E37" w14:textId="77777777" w:rsidR="00B217A7" w:rsidRDefault="00B217A7" w:rsidP="0052677B">
                                  <w:pPr>
                                    <w:pStyle w:val="Other0"/>
                                    <w:spacing w:after="0"/>
                                    <w:ind w:firstLine="280"/>
                                    <w:rPr>
                                      <w:sz w:val="17"/>
                                      <w:szCs w:val="17"/>
                                    </w:rPr>
                                  </w:pPr>
                                  <w:r>
                                    <w:rPr>
                                      <w:sz w:val="17"/>
                                      <w:szCs w:val="17"/>
                                    </w:rPr>
                                    <w:t>ANSP</w:t>
                                  </w:r>
                                  <w:r>
                                    <w:rPr>
                                      <w:sz w:val="17"/>
                                      <w:szCs w:val="17"/>
                                      <w:vertAlign w:val="superscript"/>
                                    </w:rPr>
                                    <w:t>C</w:t>
                                  </w:r>
                                </w:p>
                              </w:tc>
                              <w:tc>
                                <w:tcPr>
                                  <w:tcW w:w="1680" w:type="dxa"/>
                                  <w:tcBorders>
                                    <w:top w:val="single" w:sz="4" w:space="0" w:color="auto"/>
                                    <w:left w:val="single" w:sz="4" w:space="0" w:color="auto"/>
                                  </w:tcBorders>
                                  <w:shd w:val="clear" w:color="auto" w:fill="auto"/>
                                  <w:vAlign w:val="center"/>
                                </w:tcPr>
                                <w:p w14:paraId="07349240" w14:textId="77777777" w:rsidR="00B217A7" w:rsidRDefault="00B217A7" w:rsidP="0052677B">
                                  <w:pPr>
                                    <w:pStyle w:val="Other0"/>
                                    <w:spacing w:after="0"/>
                                    <w:jc w:val="center"/>
                                    <w:rPr>
                                      <w:sz w:val="17"/>
                                      <w:szCs w:val="17"/>
                                    </w:rPr>
                                  </w:pPr>
                                  <w:r>
                                    <w:rPr>
                                      <w:sz w:val="17"/>
                                      <w:szCs w:val="17"/>
                                    </w:rPr>
                                    <w:t xml:space="preserve">Actualmente </w:t>
                                  </w:r>
                                  <w:proofErr w:type="spellStart"/>
                                  <w:r>
                                    <w:rPr>
                                      <w:sz w:val="17"/>
                                      <w:szCs w:val="17"/>
                                    </w:rPr>
                                    <w:t>SMHN</w:t>
                                  </w:r>
                                  <w:r>
                                    <w:rPr>
                                      <w:sz w:val="17"/>
                                      <w:szCs w:val="17"/>
                                      <w:vertAlign w:val="superscript"/>
                                    </w:rPr>
                                    <w:t>d</w:t>
                                  </w:r>
                                  <w:proofErr w:type="spellEnd"/>
                                </w:p>
                              </w:tc>
                              <w:tc>
                                <w:tcPr>
                                  <w:tcW w:w="1008" w:type="dxa"/>
                                  <w:tcBorders>
                                    <w:top w:val="single" w:sz="4" w:space="0" w:color="auto"/>
                                    <w:left w:val="single" w:sz="4" w:space="0" w:color="auto"/>
                                    <w:right w:val="single" w:sz="4" w:space="0" w:color="auto"/>
                                  </w:tcBorders>
                                  <w:shd w:val="clear" w:color="auto" w:fill="auto"/>
                                  <w:vAlign w:val="center"/>
                                </w:tcPr>
                                <w:p w14:paraId="06DB528E" w14:textId="77777777" w:rsidR="00B217A7" w:rsidRDefault="00B217A7" w:rsidP="0052677B">
                                  <w:pPr>
                                    <w:pStyle w:val="Other0"/>
                                    <w:spacing w:after="0"/>
                                    <w:jc w:val="center"/>
                                    <w:rPr>
                                      <w:sz w:val="17"/>
                                      <w:szCs w:val="17"/>
                                    </w:rPr>
                                  </w:pPr>
                                  <w:r>
                                    <w:rPr>
                                      <w:sz w:val="17"/>
                                      <w:szCs w:val="17"/>
                                    </w:rPr>
                                    <w:t>BUFR</w:t>
                                  </w:r>
                                  <w:r>
                                    <w:rPr>
                                      <w:sz w:val="17"/>
                                      <w:szCs w:val="17"/>
                                      <w:vertAlign w:val="superscript"/>
                                    </w:rPr>
                                    <w:t>9</w:t>
                                  </w:r>
                                </w:p>
                              </w:tc>
                            </w:tr>
                            <w:tr w:rsidR="00B217A7" w14:paraId="1C3996B6" w14:textId="77777777" w:rsidTr="00B045D2">
                              <w:trPr>
                                <w:trHeight w:hRule="exact" w:val="983"/>
                              </w:trPr>
                              <w:tc>
                                <w:tcPr>
                                  <w:tcW w:w="1413" w:type="dxa"/>
                                  <w:tcBorders>
                                    <w:top w:val="single" w:sz="4" w:space="0" w:color="auto"/>
                                    <w:left w:val="single" w:sz="4" w:space="0" w:color="auto"/>
                                  </w:tcBorders>
                                </w:tcPr>
                                <w:p w14:paraId="50D991D4" w14:textId="7D35E6D3" w:rsidR="00B217A7" w:rsidRDefault="00B217A7" w:rsidP="0052677B">
                                  <w:pPr>
                                    <w:pStyle w:val="Other0"/>
                                    <w:spacing w:after="0"/>
                                    <w:jc w:val="center"/>
                                    <w:rPr>
                                      <w:sz w:val="17"/>
                                      <w:szCs w:val="17"/>
                                    </w:rPr>
                                  </w:pPr>
                                  <w:r w:rsidRPr="00AD6E0A">
                                    <w:rPr>
                                      <w:rFonts w:ascii="Verdana" w:hAnsi="Verdana"/>
                                      <w:color w:val="008000"/>
                                      <w:sz w:val="16"/>
                                      <w:szCs w:val="16"/>
                                      <w:u w:val="dash"/>
                                    </w:rPr>
                                    <w:t>Observaciones desde aeronaves de la O</w:t>
                                  </w:r>
                                  <w:r>
                                    <w:rPr>
                                      <w:rFonts w:ascii="Verdana" w:hAnsi="Verdana"/>
                                      <w:color w:val="008000"/>
                                      <w:sz w:val="16"/>
                                      <w:szCs w:val="16"/>
                                      <w:u w:val="dash"/>
                                    </w:rPr>
                                    <w:t>ACI</w:t>
                                  </w:r>
                                </w:p>
                              </w:tc>
                              <w:tc>
                                <w:tcPr>
                                  <w:tcW w:w="567" w:type="dxa"/>
                                  <w:tcBorders>
                                    <w:top w:val="single" w:sz="4" w:space="0" w:color="auto"/>
                                    <w:left w:val="single" w:sz="4" w:space="0" w:color="auto"/>
                                  </w:tcBorders>
                                </w:tcPr>
                                <w:p w14:paraId="2C21634A" w14:textId="1874B893" w:rsidR="00B217A7" w:rsidRDefault="00B217A7" w:rsidP="0052677B">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00636616" w14:textId="0FA0EFEF" w:rsidR="00B217A7" w:rsidRDefault="00B217A7" w:rsidP="0052677B">
                                  <w:pPr>
                                    <w:pStyle w:val="Other0"/>
                                    <w:spacing w:after="0"/>
                                    <w:jc w:val="center"/>
                                    <w:rPr>
                                      <w:sz w:val="17"/>
                                      <w:szCs w:val="17"/>
                                    </w:rPr>
                                  </w:pPr>
                                  <w:proofErr w:type="spellStart"/>
                                  <w:r>
                                    <w:rPr>
                                      <w:sz w:val="17"/>
                                      <w:szCs w:val="17"/>
                                    </w:rPr>
                                    <w:t>PIREPf</w:t>
                                  </w:r>
                                  <w:proofErr w:type="spellEnd"/>
                                </w:p>
                              </w:tc>
                              <w:tc>
                                <w:tcPr>
                                  <w:tcW w:w="1512" w:type="dxa"/>
                                  <w:tcBorders>
                                    <w:top w:val="single" w:sz="4" w:space="0" w:color="auto"/>
                                    <w:left w:val="single" w:sz="4" w:space="0" w:color="auto"/>
                                  </w:tcBorders>
                                  <w:shd w:val="clear" w:color="auto" w:fill="auto"/>
                                  <w:vAlign w:val="center"/>
                                </w:tcPr>
                                <w:p w14:paraId="00501D5B" w14:textId="77777777" w:rsidR="00B217A7" w:rsidRDefault="00B217A7" w:rsidP="0052677B">
                                  <w:pPr>
                                    <w:pStyle w:val="Other0"/>
                                    <w:spacing w:after="0"/>
                                    <w:jc w:val="center"/>
                                    <w:rPr>
                                      <w:sz w:val="17"/>
                                      <w:szCs w:val="17"/>
                                    </w:rPr>
                                  </w:pPr>
                                  <w:r>
                                    <w:rPr>
                                      <w:sz w:val="17"/>
                                      <w:szCs w:val="17"/>
                                    </w:rPr>
                                    <w:t>FAA</w:t>
                                  </w:r>
                                </w:p>
                              </w:tc>
                              <w:tc>
                                <w:tcPr>
                                  <w:tcW w:w="1234" w:type="dxa"/>
                                  <w:tcBorders>
                                    <w:top w:val="single" w:sz="4" w:space="0" w:color="auto"/>
                                    <w:left w:val="single" w:sz="4" w:space="0" w:color="auto"/>
                                  </w:tcBorders>
                                  <w:shd w:val="clear" w:color="auto" w:fill="auto"/>
                                  <w:vAlign w:val="center"/>
                                </w:tcPr>
                                <w:p w14:paraId="1C82EADA" w14:textId="77777777" w:rsidR="00B217A7" w:rsidRDefault="00B217A7" w:rsidP="0052677B">
                                  <w:pPr>
                                    <w:pStyle w:val="Other0"/>
                                    <w:spacing w:after="0"/>
                                    <w:jc w:val="center"/>
                                    <w:rPr>
                                      <w:sz w:val="17"/>
                                      <w:szCs w:val="17"/>
                                    </w:rPr>
                                  </w:pPr>
                                  <w:r>
                                    <w:rPr>
                                      <w:sz w:val="17"/>
                                      <w:szCs w:val="17"/>
                                    </w:rPr>
                                    <w:t>Manual</w:t>
                                  </w:r>
                                </w:p>
                              </w:tc>
                              <w:tc>
                                <w:tcPr>
                                  <w:tcW w:w="2717" w:type="dxa"/>
                                  <w:tcBorders>
                                    <w:top w:val="single" w:sz="4" w:space="0" w:color="auto"/>
                                    <w:left w:val="single" w:sz="4" w:space="0" w:color="auto"/>
                                  </w:tcBorders>
                                  <w:shd w:val="clear" w:color="auto" w:fill="auto"/>
                                  <w:vAlign w:val="center"/>
                                </w:tcPr>
                                <w:p w14:paraId="65787749" w14:textId="77777777" w:rsidR="00B217A7" w:rsidRDefault="00B217A7" w:rsidP="0052677B">
                                  <w:pPr>
                                    <w:pStyle w:val="Other0"/>
                                    <w:spacing w:after="0"/>
                                    <w:rPr>
                                      <w:sz w:val="17"/>
                                      <w:szCs w:val="17"/>
                                    </w:rPr>
                                  </w:pPr>
                                  <w:r>
                                    <w:rPr>
                                      <w:sz w:val="17"/>
                                      <w:szCs w:val="17"/>
                                    </w:rPr>
                                    <w:t>Propios y el piloto (pantallas de la cabina y métodos subjetivos)</w:t>
                                  </w:r>
                                </w:p>
                              </w:tc>
                              <w:tc>
                                <w:tcPr>
                                  <w:tcW w:w="1152" w:type="dxa"/>
                                  <w:tcBorders>
                                    <w:top w:val="single" w:sz="4" w:space="0" w:color="auto"/>
                                    <w:left w:val="single" w:sz="4" w:space="0" w:color="auto"/>
                                  </w:tcBorders>
                                  <w:shd w:val="clear" w:color="auto" w:fill="auto"/>
                                  <w:vAlign w:val="center"/>
                                </w:tcPr>
                                <w:p w14:paraId="5985185A" w14:textId="77777777" w:rsidR="00B217A7" w:rsidRDefault="00B217A7" w:rsidP="0052677B">
                                  <w:pPr>
                                    <w:pStyle w:val="Other0"/>
                                    <w:spacing w:after="0"/>
                                    <w:jc w:val="center"/>
                                    <w:rPr>
                                      <w:sz w:val="17"/>
                                      <w:szCs w:val="17"/>
                                    </w:rPr>
                                  </w:pPr>
                                  <w:r>
                                    <w:rPr>
                                      <w:sz w:val="17"/>
                                      <w:szCs w:val="17"/>
                                    </w:rPr>
                                    <w:t>Radio en VHF/ ACARS</w:t>
                                  </w:r>
                                </w:p>
                              </w:tc>
                              <w:tc>
                                <w:tcPr>
                                  <w:tcW w:w="1349" w:type="dxa"/>
                                  <w:tcBorders>
                                    <w:top w:val="single" w:sz="4" w:space="0" w:color="auto"/>
                                    <w:left w:val="single" w:sz="4" w:space="0" w:color="auto"/>
                                  </w:tcBorders>
                                  <w:shd w:val="clear" w:color="auto" w:fill="auto"/>
                                  <w:vAlign w:val="center"/>
                                </w:tcPr>
                                <w:p w14:paraId="62041B58" w14:textId="77777777" w:rsidR="00B217A7" w:rsidRDefault="00B217A7" w:rsidP="0052677B">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tcBorders>
                                  <w:shd w:val="clear" w:color="auto" w:fill="auto"/>
                                  <w:vAlign w:val="center"/>
                                </w:tcPr>
                                <w:p w14:paraId="5299F953" w14:textId="77777777" w:rsidR="00B217A7" w:rsidRDefault="00B217A7" w:rsidP="0052677B">
                                  <w:pPr>
                                    <w:pStyle w:val="Other0"/>
                                    <w:spacing w:after="0"/>
                                    <w:jc w:val="center"/>
                                    <w:rPr>
                                      <w:sz w:val="17"/>
                                      <w:szCs w:val="17"/>
                                    </w:rPr>
                                  </w:pPr>
                                  <w:r>
                                    <w:rPr>
                                      <w:sz w:val="17"/>
                                      <w:szCs w:val="17"/>
                                      <w:lang w:val="en-US" w:eastAsia="en-US" w:bidi="en-US"/>
                                    </w:rPr>
                                    <w:t>PIREP</w:t>
                                  </w:r>
                                </w:p>
                              </w:tc>
                              <w:tc>
                                <w:tcPr>
                                  <w:tcW w:w="1104" w:type="dxa"/>
                                  <w:tcBorders>
                                    <w:top w:val="single" w:sz="4" w:space="0" w:color="auto"/>
                                    <w:left w:val="single" w:sz="4" w:space="0" w:color="auto"/>
                                  </w:tcBorders>
                                  <w:shd w:val="clear" w:color="auto" w:fill="auto"/>
                                  <w:vAlign w:val="center"/>
                                </w:tcPr>
                                <w:p w14:paraId="77FED6BE" w14:textId="77777777" w:rsidR="00B217A7" w:rsidRDefault="00B217A7" w:rsidP="0052677B">
                                  <w:pPr>
                                    <w:pStyle w:val="Other0"/>
                                    <w:spacing w:after="0"/>
                                    <w:ind w:firstLine="280"/>
                                    <w:rPr>
                                      <w:sz w:val="17"/>
                                      <w:szCs w:val="17"/>
                                    </w:rPr>
                                  </w:pPr>
                                  <w:r>
                                    <w:rPr>
                                      <w:sz w:val="17"/>
                                      <w:szCs w:val="17"/>
                                    </w:rPr>
                                    <w:t>NCAA</w:t>
                                  </w:r>
                                </w:p>
                              </w:tc>
                              <w:tc>
                                <w:tcPr>
                                  <w:tcW w:w="1680" w:type="dxa"/>
                                  <w:tcBorders>
                                    <w:top w:val="single" w:sz="4" w:space="0" w:color="auto"/>
                                    <w:left w:val="single" w:sz="4" w:space="0" w:color="auto"/>
                                  </w:tcBorders>
                                  <w:shd w:val="clear" w:color="auto" w:fill="auto"/>
                                  <w:vAlign w:val="center"/>
                                </w:tcPr>
                                <w:p w14:paraId="06811EF4" w14:textId="77777777" w:rsidR="00B217A7" w:rsidRDefault="00B217A7" w:rsidP="0052677B">
                                  <w:pPr>
                                    <w:pStyle w:val="Other0"/>
                                    <w:spacing w:after="0"/>
                                    <w:jc w:val="center"/>
                                    <w:rPr>
                                      <w:sz w:val="17"/>
                                      <w:szCs w:val="17"/>
                                    </w:rPr>
                                  </w:pPr>
                                  <w:r>
                                    <w:rPr>
                                      <w:sz w:val="17"/>
                                      <w:szCs w:val="17"/>
                                    </w:rPr>
                                    <w:t xml:space="preserve">Actualmente </w:t>
                                  </w:r>
                                  <w:proofErr w:type="spellStart"/>
                                  <w:r>
                                    <w:rPr>
                                      <w:sz w:val="17"/>
                                      <w:szCs w:val="17"/>
                                    </w:rPr>
                                    <w:t>SMHN</w:t>
                                  </w:r>
                                  <w:r>
                                    <w:rPr>
                                      <w:sz w:val="17"/>
                                      <w:szCs w:val="17"/>
                                      <w:vertAlign w:val="superscript"/>
                                    </w:rPr>
                                    <w:t>d</w:t>
                                  </w:r>
                                  <w:proofErr w:type="spellEnd"/>
                                </w:p>
                              </w:tc>
                              <w:tc>
                                <w:tcPr>
                                  <w:tcW w:w="1008" w:type="dxa"/>
                                  <w:tcBorders>
                                    <w:top w:val="single" w:sz="4" w:space="0" w:color="auto"/>
                                    <w:left w:val="single" w:sz="4" w:space="0" w:color="auto"/>
                                    <w:right w:val="single" w:sz="4" w:space="0" w:color="auto"/>
                                  </w:tcBorders>
                                  <w:shd w:val="clear" w:color="auto" w:fill="auto"/>
                                  <w:vAlign w:val="center"/>
                                </w:tcPr>
                                <w:p w14:paraId="228D27B9" w14:textId="77777777" w:rsidR="00B217A7" w:rsidRDefault="00B217A7" w:rsidP="0052677B">
                                  <w:pPr>
                                    <w:pStyle w:val="Other0"/>
                                    <w:spacing w:after="0"/>
                                    <w:jc w:val="center"/>
                                    <w:rPr>
                                      <w:sz w:val="17"/>
                                      <w:szCs w:val="17"/>
                                    </w:rPr>
                                  </w:pPr>
                                  <w:r>
                                    <w:rPr>
                                      <w:sz w:val="17"/>
                                      <w:szCs w:val="17"/>
                                    </w:rPr>
                                    <w:t>BUFR</w:t>
                                  </w:r>
                                  <w:r>
                                    <w:rPr>
                                      <w:sz w:val="17"/>
                                      <w:szCs w:val="17"/>
                                      <w:vertAlign w:val="superscript"/>
                                    </w:rPr>
                                    <w:t>9</w:t>
                                  </w:r>
                                </w:p>
                              </w:tc>
                            </w:tr>
                            <w:tr w:rsidR="00B217A7" w14:paraId="4580E32D" w14:textId="77777777" w:rsidTr="00B045D2">
                              <w:trPr>
                                <w:trHeight w:hRule="exact" w:val="855"/>
                              </w:trPr>
                              <w:tc>
                                <w:tcPr>
                                  <w:tcW w:w="1413" w:type="dxa"/>
                                  <w:tcBorders>
                                    <w:top w:val="single" w:sz="4" w:space="0" w:color="auto"/>
                                    <w:left w:val="single" w:sz="4" w:space="0" w:color="auto"/>
                                  </w:tcBorders>
                                </w:tcPr>
                                <w:p w14:paraId="33E1F839" w14:textId="3805D78D" w:rsidR="00B217A7" w:rsidRDefault="00B217A7" w:rsidP="00193F1A">
                                  <w:pPr>
                                    <w:pStyle w:val="Other0"/>
                                    <w:spacing w:after="0"/>
                                    <w:jc w:val="center"/>
                                    <w:rPr>
                                      <w:sz w:val="17"/>
                                      <w:szCs w:val="17"/>
                                    </w:rPr>
                                  </w:pPr>
                                  <w:r w:rsidRPr="00AD6E0A">
                                    <w:rPr>
                                      <w:rFonts w:ascii="Verdana" w:hAnsi="Verdana"/>
                                      <w:color w:val="008000"/>
                                      <w:sz w:val="16"/>
                                      <w:szCs w:val="16"/>
                                      <w:u w:val="dash"/>
                                    </w:rPr>
                                    <w:t>Observaciones desde aeronaves de la O</w:t>
                                  </w:r>
                                  <w:r>
                                    <w:rPr>
                                      <w:rFonts w:ascii="Verdana" w:hAnsi="Verdana"/>
                                      <w:color w:val="008000"/>
                                      <w:sz w:val="16"/>
                                      <w:szCs w:val="16"/>
                                      <w:u w:val="dash"/>
                                    </w:rPr>
                                    <w:t>ACI</w:t>
                                  </w:r>
                                </w:p>
                              </w:tc>
                              <w:tc>
                                <w:tcPr>
                                  <w:tcW w:w="567" w:type="dxa"/>
                                  <w:tcBorders>
                                    <w:top w:val="single" w:sz="4" w:space="0" w:color="auto"/>
                                    <w:left w:val="single" w:sz="4" w:space="0" w:color="auto"/>
                                  </w:tcBorders>
                                </w:tcPr>
                                <w:p w14:paraId="7E532A99" w14:textId="52737F28" w:rsidR="00B217A7" w:rsidRDefault="00B217A7" w:rsidP="00193F1A">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685787ED" w14:textId="5F31388C" w:rsidR="00B217A7" w:rsidRDefault="00B217A7" w:rsidP="00193F1A">
                                  <w:pPr>
                                    <w:pStyle w:val="Other0"/>
                                    <w:spacing w:after="0"/>
                                    <w:jc w:val="center"/>
                                    <w:rPr>
                                      <w:sz w:val="17"/>
                                      <w:szCs w:val="17"/>
                                    </w:rPr>
                                  </w:pPr>
                                  <w:r>
                                    <w:rPr>
                                      <w:sz w:val="17"/>
                                      <w:szCs w:val="17"/>
                                    </w:rPr>
                                    <w:t>ADS-C</w:t>
                                  </w:r>
                                </w:p>
                              </w:tc>
                              <w:tc>
                                <w:tcPr>
                                  <w:tcW w:w="1512" w:type="dxa"/>
                                  <w:tcBorders>
                                    <w:top w:val="single" w:sz="4" w:space="0" w:color="auto"/>
                                    <w:left w:val="single" w:sz="4" w:space="0" w:color="auto"/>
                                  </w:tcBorders>
                                  <w:shd w:val="clear" w:color="auto" w:fill="auto"/>
                                  <w:vAlign w:val="center"/>
                                </w:tcPr>
                                <w:p w14:paraId="010677B4" w14:textId="77777777" w:rsidR="00B217A7" w:rsidRDefault="00B217A7" w:rsidP="00193F1A">
                                  <w:pPr>
                                    <w:pStyle w:val="Other0"/>
                                    <w:spacing w:after="0"/>
                                    <w:jc w:val="center"/>
                                    <w:rPr>
                                      <w:sz w:val="17"/>
                                      <w:szCs w:val="17"/>
                                    </w:rPr>
                                  </w:pPr>
                                  <w:r>
                                    <w:rPr>
                                      <w:sz w:val="17"/>
                                      <w:szCs w:val="17"/>
                                    </w:rPr>
                                    <w:t>OACI</w:t>
                                  </w:r>
                                </w:p>
                              </w:tc>
                              <w:tc>
                                <w:tcPr>
                                  <w:tcW w:w="1234" w:type="dxa"/>
                                  <w:tcBorders>
                                    <w:top w:val="single" w:sz="4" w:space="0" w:color="auto"/>
                                    <w:left w:val="single" w:sz="4" w:space="0" w:color="auto"/>
                                  </w:tcBorders>
                                  <w:shd w:val="clear" w:color="auto" w:fill="auto"/>
                                  <w:vAlign w:val="center"/>
                                </w:tcPr>
                                <w:p w14:paraId="702AD761" w14:textId="77777777" w:rsidR="00B217A7" w:rsidRDefault="00B217A7" w:rsidP="00193F1A">
                                  <w:pPr>
                                    <w:pStyle w:val="Other0"/>
                                    <w:spacing w:after="0"/>
                                    <w:rPr>
                                      <w:sz w:val="17"/>
                                      <w:szCs w:val="17"/>
                                    </w:rPr>
                                  </w:pPr>
                                  <w:r>
                                    <w:rPr>
                                      <w:sz w:val="17"/>
                                      <w:szCs w:val="17"/>
                                    </w:rPr>
                                    <w:t>Automático</w:t>
                                  </w:r>
                                </w:p>
                              </w:tc>
                              <w:tc>
                                <w:tcPr>
                                  <w:tcW w:w="2717" w:type="dxa"/>
                                  <w:tcBorders>
                                    <w:top w:val="single" w:sz="4" w:space="0" w:color="auto"/>
                                    <w:left w:val="single" w:sz="4" w:space="0" w:color="auto"/>
                                  </w:tcBorders>
                                  <w:shd w:val="clear" w:color="auto" w:fill="auto"/>
                                  <w:vAlign w:val="center"/>
                                </w:tcPr>
                                <w:p w14:paraId="36959DC6" w14:textId="77777777" w:rsidR="00B217A7" w:rsidRDefault="00B217A7" w:rsidP="00193F1A">
                                  <w:pPr>
                                    <w:pStyle w:val="Other0"/>
                                    <w:spacing w:after="0"/>
                                    <w:rPr>
                                      <w:sz w:val="17"/>
                                      <w:szCs w:val="17"/>
                                    </w:rPr>
                                  </w:pPr>
                                  <w:r>
                                    <w:rPr>
                                      <w:sz w:val="17"/>
                                      <w:szCs w:val="17"/>
                                    </w:rPr>
                                    <w:t>Propios de la aeronave</w:t>
                                  </w:r>
                                </w:p>
                              </w:tc>
                              <w:tc>
                                <w:tcPr>
                                  <w:tcW w:w="1152" w:type="dxa"/>
                                  <w:tcBorders>
                                    <w:top w:val="single" w:sz="4" w:space="0" w:color="auto"/>
                                    <w:left w:val="single" w:sz="4" w:space="0" w:color="auto"/>
                                  </w:tcBorders>
                                  <w:shd w:val="clear" w:color="auto" w:fill="auto"/>
                                  <w:vAlign w:val="center"/>
                                </w:tcPr>
                                <w:p w14:paraId="24D28BC6" w14:textId="77777777" w:rsidR="00B217A7" w:rsidRDefault="00B217A7" w:rsidP="00193F1A">
                                  <w:pPr>
                                    <w:pStyle w:val="Other0"/>
                                    <w:spacing w:after="0"/>
                                    <w:jc w:val="center"/>
                                    <w:rPr>
                                      <w:sz w:val="17"/>
                                      <w:szCs w:val="17"/>
                                    </w:rPr>
                                  </w:pPr>
                                  <w:r>
                                    <w:rPr>
                                      <w:sz w:val="17"/>
                                      <w:szCs w:val="17"/>
                                    </w:rPr>
                                    <w:t>ACARS</w:t>
                                  </w:r>
                                </w:p>
                              </w:tc>
                              <w:tc>
                                <w:tcPr>
                                  <w:tcW w:w="1349" w:type="dxa"/>
                                  <w:tcBorders>
                                    <w:top w:val="single" w:sz="4" w:space="0" w:color="auto"/>
                                    <w:left w:val="single" w:sz="4" w:space="0" w:color="auto"/>
                                  </w:tcBorders>
                                  <w:shd w:val="clear" w:color="auto" w:fill="auto"/>
                                  <w:vAlign w:val="center"/>
                                </w:tcPr>
                                <w:p w14:paraId="3C48F269" w14:textId="77777777" w:rsidR="00B217A7" w:rsidRDefault="00B217A7" w:rsidP="00193F1A">
                                  <w:pPr>
                                    <w:pStyle w:val="Other0"/>
                                    <w:spacing w:after="0"/>
                                    <w:jc w:val="center"/>
                                    <w:rPr>
                                      <w:sz w:val="17"/>
                                      <w:szCs w:val="17"/>
                                    </w:rPr>
                                  </w:pPr>
                                  <w:r>
                                    <w:rPr>
                                      <w:sz w:val="17"/>
                                      <w:szCs w:val="17"/>
                                    </w:rPr>
                                    <w:t>Opcional</w:t>
                                  </w:r>
                                </w:p>
                              </w:tc>
                              <w:tc>
                                <w:tcPr>
                                  <w:tcW w:w="1118" w:type="dxa"/>
                                  <w:tcBorders>
                                    <w:top w:val="single" w:sz="4" w:space="0" w:color="auto"/>
                                    <w:left w:val="single" w:sz="4" w:space="0" w:color="auto"/>
                                  </w:tcBorders>
                                  <w:shd w:val="clear" w:color="auto" w:fill="auto"/>
                                  <w:vAlign w:val="center"/>
                                </w:tcPr>
                                <w:p w14:paraId="55888AEC" w14:textId="77777777" w:rsidR="00B217A7" w:rsidRDefault="00B217A7" w:rsidP="00193F1A">
                                  <w:pPr>
                                    <w:pStyle w:val="Other0"/>
                                    <w:spacing w:after="0"/>
                                    <w:jc w:val="center"/>
                                    <w:rPr>
                                      <w:sz w:val="17"/>
                                      <w:szCs w:val="17"/>
                                    </w:rPr>
                                  </w:pPr>
                                  <w:r>
                                    <w:rPr>
                                      <w:sz w:val="17"/>
                                      <w:szCs w:val="17"/>
                                    </w:rPr>
                                    <w:t>Informe de aeronave OACI</w:t>
                                  </w:r>
                                </w:p>
                              </w:tc>
                              <w:tc>
                                <w:tcPr>
                                  <w:tcW w:w="1104" w:type="dxa"/>
                                  <w:tcBorders>
                                    <w:top w:val="single" w:sz="4" w:space="0" w:color="auto"/>
                                    <w:left w:val="single" w:sz="4" w:space="0" w:color="auto"/>
                                  </w:tcBorders>
                                  <w:shd w:val="clear" w:color="auto" w:fill="auto"/>
                                  <w:vAlign w:val="center"/>
                                </w:tcPr>
                                <w:p w14:paraId="72466556" w14:textId="77777777" w:rsidR="00B217A7" w:rsidRDefault="00B217A7" w:rsidP="00193F1A">
                                  <w:pPr>
                                    <w:pStyle w:val="Other0"/>
                                    <w:spacing w:after="0"/>
                                    <w:jc w:val="center"/>
                                    <w:rPr>
                                      <w:sz w:val="17"/>
                                      <w:szCs w:val="17"/>
                                    </w:rPr>
                                  </w:pPr>
                                  <w:r>
                                    <w:rPr>
                                      <w:sz w:val="17"/>
                                      <w:szCs w:val="17"/>
                                    </w:rPr>
                                    <w:t>ANSP</w:t>
                                  </w:r>
                                </w:p>
                              </w:tc>
                              <w:tc>
                                <w:tcPr>
                                  <w:tcW w:w="1680" w:type="dxa"/>
                                  <w:tcBorders>
                                    <w:top w:val="single" w:sz="4" w:space="0" w:color="auto"/>
                                    <w:left w:val="single" w:sz="4" w:space="0" w:color="auto"/>
                                  </w:tcBorders>
                                  <w:shd w:val="clear" w:color="auto" w:fill="auto"/>
                                  <w:vAlign w:val="center"/>
                                </w:tcPr>
                                <w:p w14:paraId="11AA79C6" w14:textId="77777777" w:rsidR="00B217A7" w:rsidRDefault="00B217A7" w:rsidP="00193F1A">
                                  <w:pPr>
                                    <w:pStyle w:val="Other0"/>
                                    <w:spacing w:after="0"/>
                                    <w:jc w:val="center"/>
                                    <w:rPr>
                                      <w:sz w:val="17"/>
                                      <w:szCs w:val="17"/>
                                    </w:rPr>
                                  </w:pPr>
                                  <w:r>
                                    <w:rPr>
                                      <w:sz w:val="17"/>
                                      <w:szCs w:val="17"/>
                                    </w:rPr>
                                    <w:t xml:space="preserve">Actualmente </w:t>
                                  </w:r>
                                  <w:proofErr w:type="spellStart"/>
                                  <w:r>
                                    <w:rPr>
                                      <w:sz w:val="17"/>
                                      <w:szCs w:val="17"/>
                                    </w:rPr>
                                    <w:t>SMHN</w:t>
                                  </w:r>
                                  <w:r>
                                    <w:rPr>
                                      <w:sz w:val="17"/>
                                      <w:szCs w:val="17"/>
                                      <w:vertAlign w:val="superscript"/>
                                    </w:rPr>
                                    <w:t>d</w:t>
                                  </w:r>
                                  <w:proofErr w:type="spellEnd"/>
                                </w:p>
                              </w:tc>
                              <w:tc>
                                <w:tcPr>
                                  <w:tcW w:w="1008" w:type="dxa"/>
                                  <w:tcBorders>
                                    <w:top w:val="single" w:sz="4" w:space="0" w:color="auto"/>
                                    <w:left w:val="single" w:sz="4" w:space="0" w:color="auto"/>
                                    <w:right w:val="single" w:sz="4" w:space="0" w:color="auto"/>
                                  </w:tcBorders>
                                  <w:shd w:val="clear" w:color="auto" w:fill="auto"/>
                                  <w:vAlign w:val="center"/>
                                </w:tcPr>
                                <w:p w14:paraId="540E5933" w14:textId="77777777" w:rsidR="00B217A7" w:rsidRDefault="00B217A7" w:rsidP="00193F1A">
                                  <w:pPr>
                                    <w:pStyle w:val="Other0"/>
                                    <w:spacing w:after="0"/>
                                    <w:jc w:val="center"/>
                                    <w:rPr>
                                      <w:sz w:val="17"/>
                                      <w:szCs w:val="17"/>
                                    </w:rPr>
                                  </w:pPr>
                                  <w:proofErr w:type="spellStart"/>
                                  <w:r>
                                    <w:rPr>
                                      <w:sz w:val="17"/>
                                      <w:szCs w:val="17"/>
                                    </w:rPr>
                                    <w:t>BUFR</w:t>
                                  </w:r>
                                  <w:r>
                                    <w:rPr>
                                      <w:sz w:val="17"/>
                                      <w:szCs w:val="17"/>
                                      <w:vertAlign w:val="superscript"/>
                                    </w:rPr>
                                    <w:t>h</w:t>
                                  </w:r>
                                  <w:proofErr w:type="spellEnd"/>
                                </w:p>
                              </w:tc>
                            </w:tr>
                            <w:tr w:rsidR="00B217A7" w14:paraId="3CE456D8" w14:textId="77777777" w:rsidTr="00B045D2">
                              <w:trPr>
                                <w:trHeight w:hRule="exact" w:val="995"/>
                              </w:trPr>
                              <w:tc>
                                <w:tcPr>
                                  <w:tcW w:w="1413" w:type="dxa"/>
                                  <w:tcBorders>
                                    <w:top w:val="single" w:sz="4" w:space="0" w:color="auto"/>
                                    <w:left w:val="single" w:sz="4" w:space="0" w:color="auto"/>
                                  </w:tcBorders>
                                </w:tcPr>
                                <w:p w14:paraId="54F54AA1" w14:textId="2CB6711E" w:rsidR="00B217A7" w:rsidRDefault="00B217A7" w:rsidP="00720137">
                                  <w:pPr>
                                    <w:pStyle w:val="Other0"/>
                                    <w:spacing w:after="0"/>
                                    <w:jc w:val="center"/>
                                    <w:rPr>
                                      <w:sz w:val="17"/>
                                      <w:szCs w:val="17"/>
                                    </w:rPr>
                                  </w:pPr>
                                  <w:r w:rsidRPr="00AD6E0A">
                                    <w:rPr>
                                      <w:rFonts w:ascii="Verdana" w:hAnsi="Verdana"/>
                                      <w:color w:val="008000"/>
                                      <w:sz w:val="16"/>
                                      <w:szCs w:val="16"/>
                                      <w:u w:val="dash"/>
                                    </w:rPr>
                                    <w:t>Observaciones desde aeronaves de la OACI (</w:t>
                                  </w:r>
                                  <w:proofErr w:type="spellStart"/>
                                  <w:r w:rsidRPr="00AD6E0A">
                                    <w:rPr>
                                      <w:rFonts w:ascii="Verdana" w:hAnsi="Verdana"/>
                                      <w:color w:val="008000"/>
                                      <w:sz w:val="16"/>
                                      <w:szCs w:val="16"/>
                                      <w:u w:val="dash"/>
                                    </w:rPr>
                                    <w:t>ADD</w:t>
                                  </w:r>
                                  <w:r w:rsidRPr="00AD6E0A">
                                    <w:rPr>
                                      <w:rFonts w:ascii="Verdana" w:hAnsi="Verdana"/>
                                      <w:color w:val="008000"/>
                                      <w:sz w:val="16"/>
                                      <w:szCs w:val="16"/>
                                      <w:u w:val="dash"/>
                                      <w:vertAlign w:val="superscript"/>
                                    </w:rPr>
                                    <w:t>i</w:t>
                                  </w:r>
                                  <w:proofErr w:type="spellEnd"/>
                                  <w:r w:rsidRPr="00AD6E0A">
                                    <w:rPr>
                                      <w:rFonts w:ascii="Verdana" w:hAnsi="Verdana"/>
                                      <w:color w:val="008000"/>
                                      <w:sz w:val="16"/>
                                      <w:szCs w:val="16"/>
                                      <w:u w:val="dash"/>
                                    </w:rPr>
                                    <w:t>)</w:t>
                                  </w:r>
                                </w:p>
                              </w:tc>
                              <w:tc>
                                <w:tcPr>
                                  <w:tcW w:w="567" w:type="dxa"/>
                                  <w:tcBorders>
                                    <w:top w:val="single" w:sz="4" w:space="0" w:color="auto"/>
                                    <w:left w:val="single" w:sz="4" w:space="0" w:color="auto"/>
                                  </w:tcBorders>
                                </w:tcPr>
                                <w:p w14:paraId="140D1749" w14:textId="7EC13403" w:rsidR="00B217A7" w:rsidRDefault="00B217A7" w:rsidP="00720137">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7C981387" w14:textId="27EEED29" w:rsidR="00B217A7" w:rsidRDefault="00B217A7" w:rsidP="00720137">
                                  <w:pPr>
                                    <w:pStyle w:val="Other0"/>
                                    <w:spacing w:after="0"/>
                                    <w:jc w:val="center"/>
                                    <w:rPr>
                                      <w:sz w:val="17"/>
                                      <w:szCs w:val="17"/>
                                    </w:rPr>
                                  </w:pPr>
                                  <w:r>
                                    <w:rPr>
                                      <w:sz w:val="17"/>
                                      <w:szCs w:val="17"/>
                                    </w:rPr>
                                    <w:t>Modo S</w:t>
                                  </w:r>
                                </w:p>
                              </w:tc>
                              <w:tc>
                                <w:tcPr>
                                  <w:tcW w:w="1512" w:type="dxa"/>
                                  <w:tcBorders>
                                    <w:top w:val="single" w:sz="4" w:space="0" w:color="auto"/>
                                    <w:left w:val="single" w:sz="4" w:space="0" w:color="auto"/>
                                  </w:tcBorders>
                                  <w:shd w:val="clear" w:color="auto" w:fill="auto"/>
                                  <w:vAlign w:val="center"/>
                                </w:tcPr>
                                <w:p w14:paraId="71322E9B" w14:textId="77777777" w:rsidR="00B217A7" w:rsidRDefault="00B217A7" w:rsidP="00720137">
                                  <w:pPr>
                                    <w:pStyle w:val="Other0"/>
                                    <w:spacing w:after="0"/>
                                    <w:jc w:val="center"/>
                                    <w:rPr>
                                      <w:sz w:val="17"/>
                                      <w:szCs w:val="17"/>
                                    </w:rPr>
                                  </w:pPr>
                                  <w:r>
                                    <w:rPr>
                                      <w:sz w:val="17"/>
                                      <w:szCs w:val="17"/>
                                    </w:rPr>
                                    <w:t>OACI</w:t>
                                  </w:r>
                                </w:p>
                              </w:tc>
                              <w:tc>
                                <w:tcPr>
                                  <w:tcW w:w="1234" w:type="dxa"/>
                                  <w:tcBorders>
                                    <w:top w:val="single" w:sz="4" w:space="0" w:color="auto"/>
                                    <w:left w:val="single" w:sz="4" w:space="0" w:color="auto"/>
                                  </w:tcBorders>
                                  <w:shd w:val="clear" w:color="auto" w:fill="auto"/>
                                  <w:vAlign w:val="center"/>
                                </w:tcPr>
                                <w:p w14:paraId="2D32E739" w14:textId="77777777" w:rsidR="00B217A7" w:rsidRDefault="00B217A7" w:rsidP="00720137">
                                  <w:pPr>
                                    <w:pStyle w:val="Other0"/>
                                    <w:spacing w:after="0"/>
                                    <w:rPr>
                                      <w:sz w:val="17"/>
                                      <w:szCs w:val="17"/>
                                    </w:rPr>
                                  </w:pPr>
                                  <w:r>
                                    <w:rPr>
                                      <w:sz w:val="17"/>
                                      <w:szCs w:val="17"/>
                                    </w:rPr>
                                    <w:t>Automático</w:t>
                                  </w:r>
                                </w:p>
                              </w:tc>
                              <w:tc>
                                <w:tcPr>
                                  <w:tcW w:w="2717" w:type="dxa"/>
                                  <w:tcBorders>
                                    <w:top w:val="single" w:sz="4" w:space="0" w:color="auto"/>
                                    <w:left w:val="single" w:sz="4" w:space="0" w:color="auto"/>
                                  </w:tcBorders>
                                  <w:shd w:val="clear" w:color="auto" w:fill="auto"/>
                                  <w:vAlign w:val="center"/>
                                </w:tcPr>
                                <w:p w14:paraId="14DD3360" w14:textId="77777777" w:rsidR="00B217A7" w:rsidRDefault="00B217A7" w:rsidP="00720137">
                                  <w:pPr>
                                    <w:pStyle w:val="Other0"/>
                                    <w:spacing w:after="0"/>
                                    <w:rPr>
                                      <w:sz w:val="17"/>
                                      <w:szCs w:val="17"/>
                                    </w:rPr>
                                  </w:pPr>
                                  <w:r>
                                    <w:rPr>
                                      <w:sz w:val="17"/>
                                      <w:szCs w:val="17"/>
                                    </w:rPr>
                                    <w:t>Propios de la aeronave</w:t>
                                  </w:r>
                                </w:p>
                              </w:tc>
                              <w:tc>
                                <w:tcPr>
                                  <w:tcW w:w="1152" w:type="dxa"/>
                                  <w:tcBorders>
                                    <w:top w:val="single" w:sz="4" w:space="0" w:color="auto"/>
                                    <w:left w:val="single" w:sz="4" w:space="0" w:color="auto"/>
                                  </w:tcBorders>
                                  <w:shd w:val="clear" w:color="auto" w:fill="auto"/>
                                  <w:vAlign w:val="center"/>
                                </w:tcPr>
                                <w:p w14:paraId="0508B029" w14:textId="77777777" w:rsidR="00B217A7" w:rsidRDefault="00B217A7" w:rsidP="00720137">
                                  <w:pPr>
                                    <w:pStyle w:val="Other0"/>
                                    <w:spacing w:after="0"/>
                                    <w:jc w:val="center"/>
                                    <w:rPr>
                                      <w:sz w:val="17"/>
                                      <w:szCs w:val="17"/>
                                    </w:rPr>
                                  </w:pPr>
                                  <w:r>
                                    <w:rPr>
                                      <w:sz w:val="17"/>
                                      <w:szCs w:val="17"/>
                                    </w:rPr>
                                    <w:t>Banda L (SSR)</w:t>
                                  </w:r>
                                </w:p>
                              </w:tc>
                              <w:tc>
                                <w:tcPr>
                                  <w:tcW w:w="1349" w:type="dxa"/>
                                  <w:tcBorders>
                                    <w:top w:val="single" w:sz="4" w:space="0" w:color="auto"/>
                                    <w:left w:val="single" w:sz="4" w:space="0" w:color="auto"/>
                                  </w:tcBorders>
                                  <w:shd w:val="clear" w:color="auto" w:fill="auto"/>
                                  <w:vAlign w:val="center"/>
                                </w:tcPr>
                                <w:p w14:paraId="395AD6E8" w14:textId="77777777" w:rsidR="00B217A7" w:rsidRDefault="00B217A7" w:rsidP="00720137">
                                  <w:pPr>
                                    <w:pStyle w:val="Other0"/>
                                    <w:spacing w:after="0"/>
                                    <w:jc w:val="center"/>
                                    <w:rPr>
                                      <w:sz w:val="17"/>
                                      <w:szCs w:val="17"/>
                                    </w:rPr>
                                  </w:pPr>
                                  <w:r>
                                    <w:rPr>
                                      <w:sz w:val="17"/>
                                      <w:szCs w:val="17"/>
                                    </w:rPr>
                                    <w:t>Derivada</w:t>
                                  </w:r>
                                </w:p>
                              </w:tc>
                              <w:tc>
                                <w:tcPr>
                                  <w:tcW w:w="1118" w:type="dxa"/>
                                  <w:tcBorders>
                                    <w:top w:val="single" w:sz="4" w:space="0" w:color="auto"/>
                                    <w:left w:val="single" w:sz="4" w:space="0" w:color="auto"/>
                                  </w:tcBorders>
                                  <w:shd w:val="clear" w:color="auto" w:fill="auto"/>
                                  <w:vAlign w:val="center"/>
                                </w:tcPr>
                                <w:p w14:paraId="6CF35D18" w14:textId="77777777" w:rsidR="00B217A7" w:rsidRDefault="00B217A7" w:rsidP="00720137">
                                  <w:pPr>
                                    <w:pStyle w:val="Other0"/>
                                    <w:spacing w:after="0"/>
                                    <w:jc w:val="center"/>
                                    <w:rPr>
                                      <w:sz w:val="17"/>
                                      <w:szCs w:val="17"/>
                                    </w:rPr>
                                  </w:pPr>
                                  <w:r>
                                    <w:rPr>
                                      <w:sz w:val="17"/>
                                      <w:szCs w:val="17"/>
                                    </w:rPr>
                                    <w:t>Informe de aeronave OACI</w:t>
                                  </w:r>
                                </w:p>
                              </w:tc>
                              <w:tc>
                                <w:tcPr>
                                  <w:tcW w:w="1104" w:type="dxa"/>
                                  <w:tcBorders>
                                    <w:top w:val="single" w:sz="4" w:space="0" w:color="auto"/>
                                    <w:left w:val="single" w:sz="4" w:space="0" w:color="auto"/>
                                  </w:tcBorders>
                                  <w:shd w:val="clear" w:color="auto" w:fill="auto"/>
                                  <w:vAlign w:val="center"/>
                                </w:tcPr>
                                <w:p w14:paraId="4F474140" w14:textId="77777777" w:rsidR="00B217A7" w:rsidRDefault="00B217A7" w:rsidP="00720137">
                                  <w:pPr>
                                    <w:pStyle w:val="Other0"/>
                                    <w:spacing w:after="0"/>
                                    <w:rPr>
                                      <w:sz w:val="17"/>
                                      <w:szCs w:val="17"/>
                                    </w:rPr>
                                  </w:pPr>
                                  <w:r>
                                    <w:rPr>
                                      <w:sz w:val="17"/>
                                      <w:szCs w:val="17"/>
                                    </w:rPr>
                                    <w:t>ATC/NMHS</w:t>
                                  </w:r>
                                </w:p>
                              </w:tc>
                              <w:tc>
                                <w:tcPr>
                                  <w:tcW w:w="1680" w:type="dxa"/>
                                  <w:tcBorders>
                                    <w:top w:val="single" w:sz="4" w:space="0" w:color="auto"/>
                                    <w:left w:val="single" w:sz="4" w:space="0" w:color="auto"/>
                                  </w:tcBorders>
                                  <w:shd w:val="clear" w:color="auto" w:fill="auto"/>
                                  <w:vAlign w:val="center"/>
                                </w:tcPr>
                                <w:p w14:paraId="7B9F24DD" w14:textId="77777777" w:rsidR="00B217A7" w:rsidRDefault="00B217A7" w:rsidP="00720137">
                                  <w:pPr>
                                    <w:pStyle w:val="Other0"/>
                                    <w:spacing w:after="0"/>
                                    <w:jc w:val="center"/>
                                    <w:rPr>
                                      <w:sz w:val="17"/>
                                      <w:szCs w:val="17"/>
                                    </w:rPr>
                                  </w:pPr>
                                  <w:r>
                                    <w:rPr>
                                      <w:sz w:val="17"/>
                                      <w:szCs w:val="17"/>
                                    </w:rPr>
                                    <w:t>SMHN</w:t>
                                  </w:r>
                                </w:p>
                              </w:tc>
                              <w:tc>
                                <w:tcPr>
                                  <w:tcW w:w="1008" w:type="dxa"/>
                                  <w:tcBorders>
                                    <w:top w:val="single" w:sz="4" w:space="0" w:color="auto"/>
                                    <w:left w:val="single" w:sz="4" w:space="0" w:color="auto"/>
                                    <w:right w:val="single" w:sz="4" w:space="0" w:color="auto"/>
                                  </w:tcBorders>
                                  <w:shd w:val="clear" w:color="auto" w:fill="auto"/>
                                  <w:vAlign w:val="center"/>
                                </w:tcPr>
                                <w:p w14:paraId="235632B7" w14:textId="77777777" w:rsidR="00B217A7" w:rsidRDefault="00B217A7" w:rsidP="00720137">
                                  <w:pPr>
                                    <w:pStyle w:val="Other0"/>
                                    <w:spacing w:after="0"/>
                                    <w:jc w:val="center"/>
                                    <w:rPr>
                                      <w:sz w:val="17"/>
                                      <w:szCs w:val="17"/>
                                    </w:rPr>
                                  </w:pPr>
                                  <w:r>
                                    <w:rPr>
                                      <w:sz w:val="17"/>
                                      <w:szCs w:val="17"/>
                                    </w:rPr>
                                    <w:t>BUFR</w:t>
                                  </w:r>
                                </w:p>
                              </w:tc>
                            </w:tr>
                            <w:tr w:rsidR="00B217A7" w14:paraId="52BDAE72" w14:textId="77777777" w:rsidTr="00B045D2">
                              <w:trPr>
                                <w:trHeight w:hRule="exact" w:val="855"/>
                              </w:trPr>
                              <w:tc>
                                <w:tcPr>
                                  <w:tcW w:w="1413" w:type="dxa"/>
                                  <w:tcBorders>
                                    <w:top w:val="single" w:sz="4" w:space="0" w:color="auto"/>
                                    <w:left w:val="single" w:sz="4" w:space="0" w:color="auto"/>
                                    <w:bottom w:val="single" w:sz="4" w:space="0" w:color="auto"/>
                                  </w:tcBorders>
                                </w:tcPr>
                                <w:p w14:paraId="700A330C" w14:textId="31DBE98C" w:rsidR="00B217A7" w:rsidRPr="001C6759" w:rsidRDefault="00B217A7" w:rsidP="00720137">
                                  <w:pPr>
                                    <w:pStyle w:val="Other0"/>
                                    <w:spacing w:after="0"/>
                                    <w:jc w:val="center"/>
                                    <w:rPr>
                                      <w:color w:val="008000"/>
                                      <w:sz w:val="17"/>
                                      <w:szCs w:val="17"/>
                                      <w:u w:val="dash"/>
                                    </w:rPr>
                                  </w:pPr>
                                  <w:r>
                                    <w:rPr>
                                      <w:color w:val="008000"/>
                                      <w:sz w:val="17"/>
                                      <w:szCs w:val="17"/>
                                      <w:u w:val="dash"/>
                                    </w:rPr>
                                    <w:t>Otras observaciones desde aeronaves</w:t>
                                  </w:r>
                                </w:p>
                              </w:tc>
                              <w:tc>
                                <w:tcPr>
                                  <w:tcW w:w="567" w:type="dxa"/>
                                  <w:tcBorders>
                                    <w:top w:val="single" w:sz="4" w:space="0" w:color="auto"/>
                                    <w:left w:val="single" w:sz="4" w:space="0" w:color="auto"/>
                                    <w:bottom w:val="single" w:sz="4" w:space="0" w:color="auto"/>
                                  </w:tcBorders>
                                  <w:vAlign w:val="center"/>
                                </w:tcPr>
                                <w:p w14:paraId="114C46F9" w14:textId="51276994" w:rsidR="00B217A7" w:rsidRDefault="00B217A7" w:rsidP="00720137">
                                  <w:pPr>
                                    <w:pStyle w:val="Other0"/>
                                    <w:spacing w:after="0"/>
                                    <w:jc w:val="center"/>
                                    <w:rPr>
                                      <w:sz w:val="17"/>
                                      <w:szCs w:val="17"/>
                                    </w:rPr>
                                  </w:pPr>
                                </w:p>
                              </w:tc>
                              <w:tc>
                                <w:tcPr>
                                  <w:tcW w:w="1260" w:type="dxa"/>
                                  <w:tcBorders>
                                    <w:top w:val="single" w:sz="4" w:space="0" w:color="auto"/>
                                    <w:left w:val="single" w:sz="4" w:space="0" w:color="auto"/>
                                    <w:bottom w:val="single" w:sz="4" w:space="0" w:color="auto"/>
                                  </w:tcBorders>
                                  <w:shd w:val="clear" w:color="auto" w:fill="auto"/>
                                  <w:vAlign w:val="center"/>
                                </w:tcPr>
                                <w:p w14:paraId="1EE4776F" w14:textId="4123B10E" w:rsidR="00B217A7" w:rsidRDefault="00B217A7" w:rsidP="00720137">
                                  <w:pPr>
                                    <w:pStyle w:val="Other0"/>
                                    <w:spacing w:after="0"/>
                                    <w:jc w:val="center"/>
                                    <w:rPr>
                                      <w:sz w:val="17"/>
                                      <w:szCs w:val="17"/>
                                    </w:rPr>
                                  </w:pPr>
                                  <w:r>
                                    <w:rPr>
                                      <w:sz w:val="17"/>
                                      <w:szCs w:val="17"/>
                                    </w:rPr>
                                    <w:t>TAMDAR</w:t>
                                  </w:r>
                                </w:p>
                              </w:tc>
                              <w:tc>
                                <w:tcPr>
                                  <w:tcW w:w="1512" w:type="dxa"/>
                                  <w:tcBorders>
                                    <w:top w:val="single" w:sz="4" w:space="0" w:color="auto"/>
                                    <w:left w:val="single" w:sz="4" w:space="0" w:color="auto"/>
                                    <w:bottom w:val="single" w:sz="4" w:space="0" w:color="auto"/>
                                  </w:tcBorders>
                                  <w:shd w:val="clear" w:color="auto" w:fill="auto"/>
                                  <w:vAlign w:val="center"/>
                                </w:tcPr>
                                <w:p w14:paraId="3DC6A46E" w14:textId="1BD2C632" w:rsidR="00B217A7" w:rsidRDefault="00B217A7" w:rsidP="00720137">
                                  <w:pPr>
                                    <w:pStyle w:val="Other0"/>
                                    <w:spacing w:after="0"/>
                                    <w:rPr>
                                      <w:sz w:val="17"/>
                                      <w:szCs w:val="17"/>
                                    </w:rPr>
                                  </w:pPr>
                                  <w:r w:rsidRPr="00AD6E0A">
                                    <w:rPr>
                                      <w:rFonts w:ascii="Verdana" w:hAnsi="Verdana"/>
                                      <w:color w:val="008000"/>
                                      <w:sz w:val="16"/>
                                      <w:szCs w:val="16"/>
                                      <w:u w:val="dash"/>
                                    </w:rPr>
                                    <w:t xml:space="preserve">FLYHT </w:t>
                                  </w:r>
                                  <w:proofErr w:type="spellStart"/>
                                  <w:r w:rsidRPr="00AD6E0A">
                                    <w:rPr>
                                      <w:rFonts w:ascii="Verdana" w:hAnsi="Verdana"/>
                                      <w:color w:val="008000"/>
                                      <w:sz w:val="16"/>
                                      <w:szCs w:val="16"/>
                                      <w:u w:val="dash"/>
                                    </w:rPr>
                                    <w:t>Inc.</w:t>
                                  </w:r>
                                  <w:r w:rsidRPr="001C6759">
                                    <w:rPr>
                                      <w:strike/>
                                      <w:color w:val="FF0000"/>
                                      <w:sz w:val="17"/>
                                      <w:szCs w:val="17"/>
                                      <w:u w:val="dash"/>
                                    </w:rPr>
                                    <w:t>Otros</w:t>
                                  </w:r>
                                  <w:proofErr w:type="spellEnd"/>
                                  <w:r w:rsidRPr="001C6759">
                                    <w:rPr>
                                      <w:strike/>
                                      <w:color w:val="FF0000"/>
                                      <w:sz w:val="17"/>
                                      <w:szCs w:val="17"/>
                                      <w:u w:val="dash"/>
                                    </w:rPr>
                                    <w:t xml:space="preserve"> (externos)</w:t>
                                  </w:r>
                                </w:p>
                              </w:tc>
                              <w:tc>
                                <w:tcPr>
                                  <w:tcW w:w="1234" w:type="dxa"/>
                                  <w:tcBorders>
                                    <w:top w:val="single" w:sz="4" w:space="0" w:color="auto"/>
                                    <w:left w:val="single" w:sz="4" w:space="0" w:color="auto"/>
                                    <w:bottom w:val="single" w:sz="4" w:space="0" w:color="auto"/>
                                  </w:tcBorders>
                                  <w:shd w:val="clear" w:color="auto" w:fill="auto"/>
                                  <w:vAlign w:val="center"/>
                                </w:tcPr>
                                <w:p w14:paraId="089EF844" w14:textId="77777777" w:rsidR="00B217A7" w:rsidRDefault="00B217A7" w:rsidP="00720137">
                                  <w:pPr>
                                    <w:pStyle w:val="Other0"/>
                                    <w:spacing w:after="0"/>
                                    <w:rPr>
                                      <w:sz w:val="17"/>
                                      <w:szCs w:val="17"/>
                                    </w:rPr>
                                  </w:pPr>
                                  <w:r>
                                    <w:rPr>
                                      <w:sz w:val="17"/>
                                      <w:szCs w:val="17"/>
                                    </w:rPr>
                                    <w:t>Automático</w:t>
                                  </w:r>
                                </w:p>
                              </w:tc>
                              <w:tc>
                                <w:tcPr>
                                  <w:tcW w:w="2717" w:type="dxa"/>
                                  <w:tcBorders>
                                    <w:top w:val="single" w:sz="4" w:space="0" w:color="auto"/>
                                    <w:left w:val="single" w:sz="4" w:space="0" w:color="auto"/>
                                    <w:bottom w:val="single" w:sz="4" w:space="0" w:color="auto"/>
                                  </w:tcBorders>
                                  <w:shd w:val="clear" w:color="auto" w:fill="auto"/>
                                  <w:vAlign w:val="center"/>
                                </w:tcPr>
                                <w:p w14:paraId="55A6F62F" w14:textId="77777777" w:rsidR="00B217A7" w:rsidRDefault="00B217A7" w:rsidP="00720137">
                                  <w:pPr>
                                    <w:pStyle w:val="Other0"/>
                                    <w:spacing w:after="0"/>
                                    <w:rPr>
                                      <w:sz w:val="17"/>
                                      <w:szCs w:val="17"/>
                                    </w:rPr>
                                  </w:pPr>
                                  <w:r>
                                    <w:rPr>
                                      <w:sz w:val="17"/>
                                      <w:szCs w:val="17"/>
                                    </w:rPr>
                                    <w:t>Adicional</w:t>
                                  </w:r>
                                </w:p>
                              </w:tc>
                              <w:tc>
                                <w:tcPr>
                                  <w:tcW w:w="1152" w:type="dxa"/>
                                  <w:tcBorders>
                                    <w:top w:val="single" w:sz="4" w:space="0" w:color="auto"/>
                                    <w:left w:val="single" w:sz="4" w:space="0" w:color="auto"/>
                                    <w:bottom w:val="single" w:sz="4" w:space="0" w:color="auto"/>
                                  </w:tcBorders>
                                  <w:shd w:val="clear" w:color="auto" w:fill="auto"/>
                                  <w:vAlign w:val="center"/>
                                </w:tcPr>
                                <w:p w14:paraId="013F4CBC" w14:textId="77777777" w:rsidR="00B217A7" w:rsidRDefault="00B217A7" w:rsidP="00720137">
                                  <w:pPr>
                                    <w:pStyle w:val="Other0"/>
                                    <w:spacing w:after="0"/>
                                    <w:jc w:val="center"/>
                                    <w:rPr>
                                      <w:sz w:val="17"/>
                                      <w:szCs w:val="17"/>
                                    </w:rPr>
                                  </w:pPr>
                                  <w:r>
                                    <w:rPr>
                                      <w:sz w:val="17"/>
                                      <w:szCs w:val="17"/>
                                    </w:rPr>
                                    <w:t>Satélite</w:t>
                                  </w:r>
                                </w:p>
                              </w:tc>
                              <w:tc>
                                <w:tcPr>
                                  <w:tcW w:w="1349" w:type="dxa"/>
                                  <w:tcBorders>
                                    <w:top w:val="single" w:sz="4" w:space="0" w:color="auto"/>
                                    <w:left w:val="single" w:sz="4" w:space="0" w:color="auto"/>
                                    <w:bottom w:val="single" w:sz="4" w:space="0" w:color="auto"/>
                                  </w:tcBorders>
                                  <w:shd w:val="clear" w:color="auto" w:fill="auto"/>
                                  <w:vAlign w:val="center"/>
                                </w:tcPr>
                                <w:p w14:paraId="746F6BBC" w14:textId="77777777" w:rsidR="00B217A7" w:rsidRDefault="00B217A7" w:rsidP="00720137">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bottom w:val="single" w:sz="4" w:space="0" w:color="auto"/>
                                  </w:tcBorders>
                                  <w:shd w:val="clear" w:color="auto" w:fill="auto"/>
                                  <w:vAlign w:val="center"/>
                                </w:tcPr>
                                <w:p w14:paraId="71850847" w14:textId="77777777" w:rsidR="00B217A7" w:rsidRDefault="00B217A7" w:rsidP="00720137">
                                  <w:pPr>
                                    <w:pStyle w:val="Other0"/>
                                    <w:spacing w:after="0"/>
                                    <w:jc w:val="center"/>
                                    <w:rPr>
                                      <w:sz w:val="17"/>
                                      <w:szCs w:val="17"/>
                                    </w:rPr>
                                  </w:pPr>
                                  <w:r>
                                    <w:rPr>
                                      <w:sz w:val="17"/>
                                      <w:szCs w:val="17"/>
                                    </w:rPr>
                                    <w:t>TAMDAR</w:t>
                                  </w:r>
                                </w:p>
                              </w:tc>
                              <w:tc>
                                <w:tcPr>
                                  <w:tcW w:w="1104" w:type="dxa"/>
                                  <w:tcBorders>
                                    <w:top w:val="single" w:sz="4" w:space="0" w:color="auto"/>
                                    <w:left w:val="single" w:sz="4" w:space="0" w:color="auto"/>
                                    <w:bottom w:val="single" w:sz="4" w:space="0" w:color="auto"/>
                                  </w:tcBorders>
                                  <w:shd w:val="clear" w:color="auto" w:fill="auto"/>
                                  <w:vAlign w:val="center"/>
                                </w:tcPr>
                                <w:p w14:paraId="179B7046" w14:textId="77777777" w:rsidR="00B217A7" w:rsidRDefault="00B217A7" w:rsidP="00720137">
                                  <w:pPr>
                                    <w:pStyle w:val="Other0"/>
                                    <w:spacing w:after="0"/>
                                    <w:jc w:val="center"/>
                                    <w:rPr>
                                      <w:sz w:val="17"/>
                                      <w:szCs w:val="17"/>
                                    </w:rPr>
                                  </w:pPr>
                                  <w:r>
                                    <w:rPr>
                                      <w:sz w:val="17"/>
                                      <w:szCs w:val="17"/>
                                    </w:rPr>
                                    <w:t>PAC</w:t>
                                  </w:r>
                                </w:p>
                              </w:tc>
                              <w:tc>
                                <w:tcPr>
                                  <w:tcW w:w="1680" w:type="dxa"/>
                                  <w:tcBorders>
                                    <w:top w:val="single" w:sz="4" w:space="0" w:color="auto"/>
                                    <w:left w:val="single" w:sz="4" w:space="0" w:color="auto"/>
                                    <w:bottom w:val="single" w:sz="4" w:space="0" w:color="auto"/>
                                  </w:tcBorders>
                                  <w:shd w:val="clear" w:color="auto" w:fill="auto"/>
                                  <w:vAlign w:val="center"/>
                                </w:tcPr>
                                <w:p w14:paraId="412EF73C" w14:textId="77777777" w:rsidR="00B217A7" w:rsidRDefault="00B217A7" w:rsidP="00720137">
                                  <w:pPr>
                                    <w:pStyle w:val="Other0"/>
                                    <w:spacing w:after="0"/>
                                    <w:jc w:val="center"/>
                                    <w:rPr>
                                      <w:sz w:val="17"/>
                                      <w:szCs w:val="17"/>
                                    </w:rPr>
                                  </w:pPr>
                                  <w:r>
                                    <w:rPr>
                                      <w:sz w:val="17"/>
                                      <w:szCs w:val="17"/>
                                    </w:rPr>
                                    <w:t>SMHN</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41CF8F6A" w14:textId="77777777" w:rsidR="00B217A7" w:rsidRDefault="00B217A7" w:rsidP="00720137">
                                  <w:pPr>
                                    <w:pStyle w:val="Other0"/>
                                    <w:spacing w:after="0"/>
                                    <w:jc w:val="center"/>
                                    <w:rPr>
                                      <w:sz w:val="17"/>
                                      <w:szCs w:val="17"/>
                                    </w:rPr>
                                  </w:pPr>
                                  <w:r>
                                    <w:rPr>
                                      <w:sz w:val="17"/>
                                      <w:szCs w:val="17"/>
                                    </w:rPr>
                                    <w:t>BUFR</w:t>
                                  </w:r>
                                </w:p>
                              </w:tc>
                            </w:tr>
                          </w:tbl>
                          <w:p w14:paraId="51DA3C8E" w14:textId="77777777" w:rsidR="00B217A7" w:rsidRDefault="00B217A7">
                            <w:pPr>
                              <w:spacing w:line="1" w:lineRule="exact"/>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DD90D2B" id="Shape 13" o:spid="_x0000_s1027" type="#_x0000_t202" style="position:absolute;margin-left:46.2pt;margin-top:.85pt;width:714.85pt;height:331.5pt;z-index:251658263;visibility:visible;mso-wrap-style:square;mso-width-percent:0;mso-height-percent:0;mso-wrap-distance-left:9pt;mso-wrap-distance-top:0;mso-wrap-distance-right:9pt;mso-wrap-distance-bottom:8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" filled="f" stroked="f">
                <v:textbox inset="0,0,0,0">
                  <w:txbxContent>
                    <w:tbl>
                      <w:tblPr>
                        <w:tblOverlap w:val="never"/>
                        <w:tblW w:w="16114" w:type="dxa"/>
                        <w:tblLayout w:type="fixed"/>
                        <w:tblCellMar>
                          <w:left w:w="10" w:type="dxa"/>
                          <w:right w:w="10" w:type="dxa"/>
                        </w:tblCellMar>
                        <w:tblLook w:val="04A0" w:firstRow="1" w:lastRow="0" w:firstColumn="1" w:lastColumn="0" w:noHBand="0" w:noVBand="1"/>
                      </w:tblPr>
                      <w:tblGrid>
                        <w:gridCol w:w="1413"/>
                        <w:gridCol w:w="567"/>
                        <w:gridCol w:w="1260"/>
                        <w:gridCol w:w="1512"/>
                        <w:gridCol w:w="1234"/>
                        <w:gridCol w:w="2717"/>
                        <w:gridCol w:w="1152"/>
                        <w:gridCol w:w="1349"/>
                        <w:gridCol w:w="1118"/>
                        <w:gridCol w:w="1104"/>
                        <w:gridCol w:w="1680"/>
                        <w:gridCol w:w="1008"/>
                      </w:tblGrid>
                      <w:tr w:rsidR="00B217A7" w14:paraId="1699A92B" w14:textId="77777777" w:rsidTr="00B045D2">
                        <w:trPr>
                          <w:trHeight w:hRule="exact" w:val="960"/>
                          <w:tblHeader/>
                        </w:trPr>
                        <w:tc>
                          <w:tcPr>
                            <w:tcW w:w="1413" w:type="dxa"/>
                            <w:tcBorders>
                              <w:top w:val="single" w:sz="4" w:space="0" w:color="auto"/>
                              <w:left w:val="single" w:sz="4" w:space="0" w:color="auto"/>
                            </w:tcBorders>
                            <w:shd w:val="clear" w:color="auto" w:fill="D2D3D5"/>
                          </w:tcPr>
                          <w:p w14:paraId="05019FD8" w14:textId="442F82A8" w:rsidR="00B217A7" w:rsidRPr="001D1973" w:rsidRDefault="00B217A7">
                            <w:pPr>
                              <w:pStyle w:val="Other0"/>
                              <w:spacing w:after="0" w:line="266" w:lineRule="auto"/>
                              <w:jc w:val="center"/>
                              <w:rPr>
                                <w:i/>
                                <w:iCs/>
                                <w:color w:val="008000"/>
                                <w:sz w:val="15"/>
                                <w:szCs w:val="15"/>
                                <w:u w:val="dash"/>
                              </w:rPr>
                            </w:pPr>
                            <w:r>
                              <w:rPr>
                                <w:i/>
                                <w:iCs/>
                                <w:color w:val="008000"/>
                                <w:sz w:val="15"/>
                                <w:szCs w:val="15"/>
                                <w:u w:val="dash"/>
                              </w:rPr>
                              <w:t>Fuente de observaciones desde aeronaves</w:t>
                            </w:r>
                          </w:p>
                        </w:tc>
                        <w:tc>
                          <w:tcPr>
                            <w:tcW w:w="567" w:type="dxa"/>
                            <w:tcBorders>
                              <w:top w:val="single" w:sz="4" w:space="0" w:color="auto"/>
                              <w:left w:val="single" w:sz="4" w:space="0" w:color="auto"/>
                            </w:tcBorders>
                            <w:shd w:val="clear" w:color="auto" w:fill="D2D3D5"/>
                          </w:tcPr>
                          <w:p w14:paraId="3CBEE958" w14:textId="2B30AA4A" w:rsidR="00B217A7" w:rsidRDefault="00B217A7">
                            <w:pPr>
                              <w:pStyle w:val="Other0"/>
                              <w:spacing w:after="0" w:line="266" w:lineRule="auto"/>
                              <w:jc w:val="center"/>
                              <w:rPr>
                                <w:i/>
                                <w:iCs/>
                                <w:sz w:val="15"/>
                                <w:szCs w:val="15"/>
                              </w:rPr>
                            </w:pPr>
                          </w:p>
                        </w:tc>
                        <w:tc>
                          <w:tcPr>
                            <w:tcW w:w="1260" w:type="dxa"/>
                            <w:tcBorders>
                              <w:top w:val="single" w:sz="4" w:space="0" w:color="auto"/>
                              <w:left w:val="single" w:sz="4" w:space="0" w:color="auto"/>
                            </w:tcBorders>
                            <w:shd w:val="clear" w:color="auto" w:fill="D2D3D5"/>
                            <w:vAlign w:val="center"/>
                          </w:tcPr>
                          <w:p w14:paraId="3F8185EF" w14:textId="09166F77" w:rsidR="00B217A7" w:rsidRDefault="00B217A7">
                            <w:pPr>
                              <w:pStyle w:val="Other0"/>
                              <w:spacing w:after="0" w:line="266" w:lineRule="auto"/>
                              <w:jc w:val="center"/>
                              <w:rPr>
                                <w:sz w:val="15"/>
                                <w:szCs w:val="15"/>
                              </w:rPr>
                            </w:pPr>
                            <w:r>
                              <w:rPr>
                                <w:i/>
                                <w:iCs/>
                                <w:sz w:val="15"/>
                                <w:szCs w:val="15"/>
                              </w:rPr>
                              <w:t>Sistema/ tipo</w:t>
                            </w:r>
                          </w:p>
                        </w:tc>
                        <w:tc>
                          <w:tcPr>
                            <w:tcW w:w="1512" w:type="dxa"/>
                            <w:tcBorders>
                              <w:top w:val="single" w:sz="4" w:space="0" w:color="auto"/>
                              <w:left w:val="single" w:sz="4" w:space="0" w:color="auto"/>
                            </w:tcBorders>
                            <w:shd w:val="clear" w:color="auto" w:fill="D2D3D5"/>
                            <w:vAlign w:val="center"/>
                          </w:tcPr>
                          <w:p w14:paraId="66FC09E6" w14:textId="77777777" w:rsidR="00B217A7" w:rsidRDefault="00B217A7">
                            <w:pPr>
                              <w:pStyle w:val="Other0"/>
                              <w:spacing w:after="0" w:line="264" w:lineRule="auto"/>
                              <w:jc w:val="center"/>
                              <w:rPr>
                                <w:sz w:val="15"/>
                                <w:szCs w:val="15"/>
                              </w:rPr>
                            </w:pPr>
                            <w:r>
                              <w:rPr>
                                <w:i/>
                                <w:iCs/>
                                <w:sz w:val="15"/>
                                <w:szCs w:val="15"/>
                              </w:rPr>
                              <w:t>Organismo regulador/ proveedor</w:t>
                            </w:r>
                          </w:p>
                        </w:tc>
                        <w:tc>
                          <w:tcPr>
                            <w:tcW w:w="1234" w:type="dxa"/>
                            <w:tcBorders>
                              <w:top w:val="single" w:sz="4" w:space="0" w:color="auto"/>
                              <w:left w:val="single" w:sz="4" w:space="0" w:color="auto"/>
                            </w:tcBorders>
                            <w:shd w:val="clear" w:color="auto" w:fill="D2D3D5"/>
                            <w:vAlign w:val="center"/>
                          </w:tcPr>
                          <w:p w14:paraId="6E14A1DB" w14:textId="77777777" w:rsidR="00B217A7" w:rsidRDefault="00B217A7">
                            <w:pPr>
                              <w:pStyle w:val="Other0"/>
                              <w:spacing w:after="0" w:line="266" w:lineRule="auto"/>
                              <w:jc w:val="center"/>
                              <w:rPr>
                                <w:sz w:val="15"/>
                                <w:szCs w:val="15"/>
                              </w:rPr>
                            </w:pPr>
                            <w:r>
                              <w:rPr>
                                <w:i/>
                                <w:iCs/>
                                <w:sz w:val="15"/>
                                <w:szCs w:val="15"/>
                              </w:rPr>
                              <w:t>Automático/ manual</w:t>
                            </w:r>
                          </w:p>
                        </w:tc>
                        <w:tc>
                          <w:tcPr>
                            <w:tcW w:w="2717" w:type="dxa"/>
                            <w:tcBorders>
                              <w:top w:val="single" w:sz="4" w:space="0" w:color="auto"/>
                              <w:left w:val="single" w:sz="4" w:space="0" w:color="auto"/>
                            </w:tcBorders>
                            <w:shd w:val="clear" w:color="auto" w:fill="D2D3D5"/>
                            <w:vAlign w:val="center"/>
                          </w:tcPr>
                          <w:p w14:paraId="28923E94" w14:textId="77777777" w:rsidR="00B217A7" w:rsidRDefault="00B217A7">
                            <w:pPr>
                              <w:pStyle w:val="Other0"/>
                              <w:spacing w:after="0"/>
                              <w:jc w:val="center"/>
                              <w:rPr>
                                <w:sz w:val="15"/>
                                <w:szCs w:val="15"/>
                              </w:rPr>
                            </w:pPr>
                            <w:r>
                              <w:rPr>
                                <w:i/>
                                <w:iCs/>
                                <w:sz w:val="15"/>
                                <w:szCs w:val="15"/>
                              </w:rPr>
                              <w:t>Sensores</w:t>
                            </w:r>
                          </w:p>
                        </w:tc>
                        <w:tc>
                          <w:tcPr>
                            <w:tcW w:w="1152" w:type="dxa"/>
                            <w:tcBorders>
                              <w:top w:val="single" w:sz="4" w:space="0" w:color="auto"/>
                              <w:left w:val="single" w:sz="4" w:space="0" w:color="auto"/>
                            </w:tcBorders>
                            <w:shd w:val="clear" w:color="auto" w:fill="D2D3D5"/>
                            <w:vAlign w:val="center"/>
                          </w:tcPr>
                          <w:p w14:paraId="0D777C86" w14:textId="77777777" w:rsidR="00B217A7" w:rsidRDefault="00B217A7">
                            <w:pPr>
                              <w:pStyle w:val="Other0"/>
                              <w:spacing w:after="0" w:line="259" w:lineRule="auto"/>
                              <w:ind w:left="240" w:firstLine="20"/>
                              <w:rPr>
                                <w:sz w:val="15"/>
                                <w:szCs w:val="15"/>
                              </w:rPr>
                            </w:pPr>
                            <w:r>
                              <w:rPr>
                                <w:i/>
                                <w:iCs/>
                                <w:sz w:val="15"/>
                                <w:szCs w:val="15"/>
                              </w:rPr>
                              <w:t>Comuni</w:t>
                            </w:r>
                            <w:r>
                              <w:rPr>
                                <w:i/>
                                <w:iCs/>
                                <w:sz w:val="15"/>
                                <w:szCs w:val="15"/>
                              </w:rPr>
                              <w:softHyphen/>
                              <w:t>caciones</w:t>
                            </w:r>
                          </w:p>
                        </w:tc>
                        <w:tc>
                          <w:tcPr>
                            <w:tcW w:w="1349" w:type="dxa"/>
                            <w:tcBorders>
                              <w:top w:val="single" w:sz="4" w:space="0" w:color="auto"/>
                              <w:left w:val="single" w:sz="4" w:space="0" w:color="auto"/>
                            </w:tcBorders>
                            <w:shd w:val="clear" w:color="auto" w:fill="D2D3D5"/>
                            <w:vAlign w:val="center"/>
                          </w:tcPr>
                          <w:p w14:paraId="3BF0E278" w14:textId="77777777" w:rsidR="00B217A7" w:rsidRDefault="00B217A7">
                            <w:pPr>
                              <w:pStyle w:val="Other0"/>
                              <w:spacing w:after="0" w:line="266" w:lineRule="auto"/>
                              <w:jc w:val="center"/>
                              <w:rPr>
                                <w:sz w:val="15"/>
                                <w:szCs w:val="15"/>
                              </w:rPr>
                            </w:pPr>
                            <w:r>
                              <w:rPr>
                                <w:i/>
                                <w:iCs/>
                                <w:sz w:val="15"/>
                                <w:szCs w:val="15"/>
                              </w:rPr>
                              <w:t>Información meteorológica</w:t>
                            </w:r>
                          </w:p>
                        </w:tc>
                        <w:tc>
                          <w:tcPr>
                            <w:tcW w:w="1118" w:type="dxa"/>
                            <w:tcBorders>
                              <w:top w:val="single" w:sz="4" w:space="0" w:color="auto"/>
                              <w:left w:val="single" w:sz="4" w:space="0" w:color="auto"/>
                            </w:tcBorders>
                            <w:shd w:val="clear" w:color="auto" w:fill="D2D3D5"/>
                            <w:vAlign w:val="center"/>
                          </w:tcPr>
                          <w:p w14:paraId="232CDB81" w14:textId="77777777" w:rsidR="00B217A7" w:rsidRDefault="00B217A7">
                            <w:pPr>
                              <w:pStyle w:val="Other0"/>
                              <w:spacing w:after="0" w:line="266" w:lineRule="auto"/>
                              <w:jc w:val="center"/>
                              <w:rPr>
                                <w:sz w:val="15"/>
                                <w:szCs w:val="15"/>
                              </w:rPr>
                            </w:pPr>
                            <w:r>
                              <w:rPr>
                                <w:i/>
                                <w:iCs/>
                                <w:sz w:val="15"/>
                                <w:szCs w:val="15"/>
                              </w:rPr>
                              <w:t>Formato aire-tierra</w:t>
                            </w:r>
                          </w:p>
                        </w:tc>
                        <w:tc>
                          <w:tcPr>
                            <w:tcW w:w="1104" w:type="dxa"/>
                            <w:tcBorders>
                              <w:top w:val="single" w:sz="4" w:space="0" w:color="auto"/>
                              <w:left w:val="single" w:sz="4" w:space="0" w:color="auto"/>
                            </w:tcBorders>
                            <w:shd w:val="clear" w:color="auto" w:fill="D2D3D5"/>
                          </w:tcPr>
                          <w:p w14:paraId="0AEDA966" w14:textId="77777777" w:rsidR="00B217A7" w:rsidRDefault="00B217A7">
                            <w:pPr>
                              <w:pStyle w:val="Other0"/>
                              <w:spacing w:after="0" w:line="264" w:lineRule="auto"/>
                              <w:jc w:val="center"/>
                              <w:rPr>
                                <w:sz w:val="15"/>
                                <w:szCs w:val="15"/>
                              </w:rPr>
                            </w:pPr>
                            <w:r>
                              <w:rPr>
                                <w:i/>
                                <w:iCs/>
                                <w:sz w:val="15"/>
                                <w:szCs w:val="15"/>
                              </w:rPr>
                              <w:t>Responsable de la recepción en tierra</w:t>
                            </w:r>
                          </w:p>
                        </w:tc>
                        <w:tc>
                          <w:tcPr>
                            <w:tcW w:w="1680" w:type="dxa"/>
                            <w:tcBorders>
                              <w:top w:val="single" w:sz="4" w:space="0" w:color="auto"/>
                              <w:left w:val="single" w:sz="4" w:space="0" w:color="auto"/>
                            </w:tcBorders>
                            <w:shd w:val="clear" w:color="auto" w:fill="D2D3D5"/>
                          </w:tcPr>
                          <w:p w14:paraId="5A88771C" w14:textId="77777777" w:rsidR="00B217A7" w:rsidRDefault="00B217A7">
                            <w:pPr>
                              <w:pStyle w:val="Other0"/>
                              <w:spacing w:after="0" w:line="264" w:lineRule="auto"/>
                              <w:jc w:val="center"/>
                              <w:rPr>
                                <w:sz w:val="15"/>
                                <w:szCs w:val="15"/>
                              </w:rPr>
                            </w:pPr>
                            <w:r>
                              <w:rPr>
                                <w:i/>
                                <w:iCs/>
                                <w:sz w:val="15"/>
                                <w:szCs w:val="15"/>
                              </w:rPr>
                              <w:t>Responsable del procesamiento meteorológico y del suministro al WIS</w:t>
                            </w:r>
                          </w:p>
                        </w:tc>
                        <w:tc>
                          <w:tcPr>
                            <w:tcW w:w="1008" w:type="dxa"/>
                            <w:tcBorders>
                              <w:top w:val="single" w:sz="4" w:space="0" w:color="auto"/>
                              <w:left w:val="single" w:sz="4" w:space="0" w:color="auto"/>
                              <w:right w:val="single" w:sz="4" w:space="0" w:color="auto"/>
                            </w:tcBorders>
                            <w:shd w:val="clear" w:color="auto" w:fill="D2D3D5"/>
                            <w:vAlign w:val="center"/>
                          </w:tcPr>
                          <w:p w14:paraId="404E4AD5" w14:textId="77777777" w:rsidR="00B217A7" w:rsidRDefault="00B217A7">
                            <w:pPr>
                              <w:pStyle w:val="Other0"/>
                              <w:spacing w:after="0" w:line="264" w:lineRule="auto"/>
                              <w:jc w:val="center"/>
                              <w:rPr>
                                <w:sz w:val="15"/>
                                <w:szCs w:val="15"/>
                              </w:rPr>
                            </w:pPr>
                            <w:r>
                              <w:rPr>
                                <w:i/>
                                <w:iCs/>
                                <w:sz w:val="15"/>
                                <w:szCs w:val="15"/>
                              </w:rPr>
                              <w:t>Formato preferido del WIS</w:t>
                            </w:r>
                          </w:p>
                        </w:tc>
                      </w:tr>
                      <w:tr w:rsidR="00B217A7" w14:paraId="141668B2" w14:textId="77777777" w:rsidTr="00B045D2">
                        <w:trPr>
                          <w:trHeight w:hRule="exact" w:val="900"/>
                        </w:trPr>
                        <w:tc>
                          <w:tcPr>
                            <w:tcW w:w="1413" w:type="dxa"/>
                            <w:tcBorders>
                              <w:top w:val="single" w:sz="4" w:space="0" w:color="auto"/>
                              <w:left w:val="single" w:sz="4" w:space="0" w:color="auto"/>
                            </w:tcBorders>
                          </w:tcPr>
                          <w:p w14:paraId="6AEBA5BE" w14:textId="6D8BE4F8" w:rsidR="00B217A7" w:rsidRDefault="00B217A7" w:rsidP="0052677B">
                            <w:pPr>
                              <w:pStyle w:val="Other0"/>
                              <w:spacing w:after="0"/>
                              <w:jc w:val="center"/>
                              <w:rPr>
                                <w:sz w:val="17"/>
                                <w:szCs w:val="17"/>
                              </w:rPr>
                            </w:pPr>
                            <w:r w:rsidRPr="00AD6E0A">
                              <w:rPr>
                                <w:rFonts w:ascii="Verdana" w:hAnsi="Verdana"/>
                                <w:color w:val="008000"/>
                                <w:sz w:val="16"/>
                                <w:szCs w:val="16"/>
                                <w:u w:val="dash"/>
                              </w:rPr>
                              <w:t>Observaciones desde aeronaves de la OMM</w:t>
                            </w:r>
                          </w:p>
                        </w:tc>
                        <w:tc>
                          <w:tcPr>
                            <w:tcW w:w="567" w:type="dxa"/>
                            <w:tcBorders>
                              <w:top w:val="single" w:sz="4" w:space="0" w:color="auto"/>
                              <w:left w:val="single" w:sz="4" w:space="0" w:color="auto"/>
                            </w:tcBorders>
                          </w:tcPr>
                          <w:p w14:paraId="0204B4A2" w14:textId="7E324E1D" w:rsidR="00B217A7" w:rsidRDefault="00B217A7" w:rsidP="0052677B">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1FFB9DA8" w14:textId="0BFCF30B" w:rsidR="00B217A7" w:rsidRDefault="00B217A7" w:rsidP="0052677B">
                            <w:pPr>
                              <w:pStyle w:val="Other0"/>
                              <w:spacing w:after="0"/>
                              <w:jc w:val="center"/>
                              <w:rPr>
                                <w:sz w:val="17"/>
                                <w:szCs w:val="17"/>
                              </w:rPr>
                            </w:pPr>
                            <w:r>
                              <w:rPr>
                                <w:sz w:val="17"/>
                                <w:szCs w:val="17"/>
                              </w:rPr>
                              <w:t>AMDAR</w:t>
                            </w:r>
                          </w:p>
                        </w:tc>
                        <w:tc>
                          <w:tcPr>
                            <w:tcW w:w="1512" w:type="dxa"/>
                            <w:tcBorders>
                              <w:top w:val="single" w:sz="4" w:space="0" w:color="auto"/>
                              <w:left w:val="single" w:sz="4" w:space="0" w:color="auto"/>
                            </w:tcBorders>
                            <w:shd w:val="clear" w:color="auto" w:fill="auto"/>
                            <w:vAlign w:val="center"/>
                          </w:tcPr>
                          <w:p w14:paraId="12DBF101" w14:textId="77777777" w:rsidR="00B217A7" w:rsidRDefault="00B217A7" w:rsidP="0052677B">
                            <w:pPr>
                              <w:pStyle w:val="Other0"/>
                              <w:spacing w:after="0"/>
                              <w:jc w:val="center"/>
                              <w:rPr>
                                <w:sz w:val="17"/>
                                <w:szCs w:val="17"/>
                              </w:rPr>
                            </w:pPr>
                            <w:r>
                              <w:rPr>
                                <w:sz w:val="17"/>
                                <w:szCs w:val="17"/>
                              </w:rPr>
                              <w:t>OMM</w:t>
                            </w:r>
                          </w:p>
                        </w:tc>
                        <w:tc>
                          <w:tcPr>
                            <w:tcW w:w="1234" w:type="dxa"/>
                            <w:tcBorders>
                              <w:top w:val="single" w:sz="4" w:space="0" w:color="auto"/>
                              <w:left w:val="single" w:sz="4" w:space="0" w:color="auto"/>
                            </w:tcBorders>
                            <w:shd w:val="clear" w:color="auto" w:fill="auto"/>
                            <w:vAlign w:val="center"/>
                          </w:tcPr>
                          <w:p w14:paraId="1AB964F8" w14:textId="77777777" w:rsidR="00B217A7" w:rsidRDefault="00B217A7" w:rsidP="0052677B">
                            <w:pPr>
                              <w:pStyle w:val="Other0"/>
                              <w:spacing w:after="0"/>
                              <w:jc w:val="center"/>
                              <w:rPr>
                                <w:sz w:val="17"/>
                                <w:szCs w:val="17"/>
                              </w:rPr>
                            </w:pPr>
                            <w:r>
                              <w:rPr>
                                <w:sz w:val="17"/>
                                <w:szCs w:val="17"/>
                              </w:rPr>
                              <w:t>Automático</w:t>
                            </w:r>
                          </w:p>
                        </w:tc>
                        <w:tc>
                          <w:tcPr>
                            <w:tcW w:w="2717" w:type="dxa"/>
                            <w:tcBorders>
                              <w:top w:val="single" w:sz="4" w:space="0" w:color="auto"/>
                              <w:left w:val="single" w:sz="4" w:space="0" w:color="auto"/>
                            </w:tcBorders>
                            <w:shd w:val="clear" w:color="auto" w:fill="auto"/>
                            <w:vAlign w:val="center"/>
                          </w:tcPr>
                          <w:p w14:paraId="55633B02" w14:textId="77777777" w:rsidR="00B217A7" w:rsidRDefault="00B217A7" w:rsidP="0052677B">
                            <w:pPr>
                              <w:pStyle w:val="Other0"/>
                              <w:spacing w:after="0"/>
                              <w:rPr>
                                <w:sz w:val="17"/>
                                <w:szCs w:val="17"/>
                              </w:rPr>
                            </w:pPr>
                            <w:r>
                              <w:rPr>
                                <w:sz w:val="17"/>
                                <w:szCs w:val="17"/>
                              </w:rPr>
                              <w:t>Propios de la aeronave</w:t>
                            </w:r>
                            <w:r>
                              <w:rPr>
                                <w:sz w:val="17"/>
                                <w:szCs w:val="17"/>
                                <w:vertAlign w:val="superscript"/>
                              </w:rPr>
                              <w:t>9</w:t>
                            </w:r>
                          </w:p>
                        </w:tc>
                        <w:tc>
                          <w:tcPr>
                            <w:tcW w:w="1152" w:type="dxa"/>
                            <w:tcBorders>
                              <w:top w:val="single" w:sz="4" w:space="0" w:color="auto"/>
                              <w:left w:val="single" w:sz="4" w:space="0" w:color="auto"/>
                            </w:tcBorders>
                            <w:shd w:val="clear" w:color="auto" w:fill="auto"/>
                            <w:vAlign w:val="center"/>
                          </w:tcPr>
                          <w:p w14:paraId="5ADBAF6A" w14:textId="77777777" w:rsidR="00B217A7" w:rsidRDefault="00B217A7" w:rsidP="0052677B">
                            <w:pPr>
                              <w:pStyle w:val="Other0"/>
                              <w:spacing w:after="0"/>
                              <w:jc w:val="center"/>
                              <w:rPr>
                                <w:sz w:val="17"/>
                                <w:szCs w:val="17"/>
                              </w:rPr>
                            </w:pPr>
                            <w:r>
                              <w:rPr>
                                <w:sz w:val="17"/>
                                <w:szCs w:val="17"/>
                              </w:rPr>
                              <w:t>ACARS</w:t>
                            </w:r>
                          </w:p>
                        </w:tc>
                        <w:tc>
                          <w:tcPr>
                            <w:tcW w:w="1349" w:type="dxa"/>
                            <w:tcBorders>
                              <w:top w:val="single" w:sz="4" w:space="0" w:color="auto"/>
                              <w:left w:val="single" w:sz="4" w:space="0" w:color="auto"/>
                            </w:tcBorders>
                            <w:shd w:val="clear" w:color="auto" w:fill="auto"/>
                            <w:vAlign w:val="center"/>
                          </w:tcPr>
                          <w:p w14:paraId="38E560BB" w14:textId="77777777" w:rsidR="00B217A7" w:rsidRDefault="00B217A7" w:rsidP="0052677B">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tcBorders>
                            <w:shd w:val="clear" w:color="auto" w:fill="auto"/>
                            <w:vAlign w:val="center"/>
                          </w:tcPr>
                          <w:p w14:paraId="52BCBD00" w14:textId="77777777" w:rsidR="00B217A7" w:rsidRDefault="00B217A7" w:rsidP="0052677B">
                            <w:pPr>
                              <w:pStyle w:val="Other0"/>
                              <w:spacing w:after="0"/>
                              <w:jc w:val="center"/>
                              <w:rPr>
                                <w:sz w:val="17"/>
                                <w:szCs w:val="17"/>
                              </w:rPr>
                            </w:pPr>
                            <w:r>
                              <w:rPr>
                                <w:sz w:val="17"/>
                                <w:szCs w:val="17"/>
                              </w:rPr>
                              <w:t>AMDAR</w:t>
                            </w:r>
                          </w:p>
                        </w:tc>
                        <w:tc>
                          <w:tcPr>
                            <w:tcW w:w="1104" w:type="dxa"/>
                            <w:tcBorders>
                              <w:top w:val="single" w:sz="4" w:space="0" w:color="auto"/>
                              <w:left w:val="single" w:sz="4" w:space="0" w:color="auto"/>
                            </w:tcBorders>
                            <w:shd w:val="clear" w:color="auto" w:fill="auto"/>
                            <w:vAlign w:val="center"/>
                          </w:tcPr>
                          <w:p w14:paraId="2DAB8563" w14:textId="77777777" w:rsidR="00B217A7" w:rsidRDefault="00B217A7" w:rsidP="0052677B">
                            <w:pPr>
                              <w:pStyle w:val="Other0"/>
                              <w:spacing w:after="0"/>
                              <w:jc w:val="center"/>
                              <w:rPr>
                                <w:sz w:val="17"/>
                                <w:szCs w:val="17"/>
                              </w:rPr>
                            </w:pPr>
                            <w:r>
                              <w:rPr>
                                <w:sz w:val="17"/>
                                <w:szCs w:val="17"/>
                              </w:rPr>
                              <w:t>SMHN</w:t>
                            </w:r>
                          </w:p>
                        </w:tc>
                        <w:tc>
                          <w:tcPr>
                            <w:tcW w:w="1680" w:type="dxa"/>
                            <w:tcBorders>
                              <w:top w:val="single" w:sz="4" w:space="0" w:color="auto"/>
                              <w:left w:val="single" w:sz="4" w:space="0" w:color="auto"/>
                            </w:tcBorders>
                            <w:shd w:val="clear" w:color="auto" w:fill="auto"/>
                            <w:vAlign w:val="center"/>
                          </w:tcPr>
                          <w:p w14:paraId="2828FF62" w14:textId="77777777" w:rsidR="00B217A7" w:rsidRDefault="00B217A7" w:rsidP="0052677B">
                            <w:pPr>
                              <w:pStyle w:val="Other0"/>
                              <w:spacing w:after="0"/>
                              <w:jc w:val="center"/>
                              <w:rPr>
                                <w:sz w:val="17"/>
                                <w:szCs w:val="17"/>
                              </w:rPr>
                            </w:pPr>
                            <w:r>
                              <w:rPr>
                                <w:sz w:val="17"/>
                                <w:szCs w:val="17"/>
                              </w:rPr>
                              <w:t>SMHN</w:t>
                            </w:r>
                          </w:p>
                        </w:tc>
                        <w:tc>
                          <w:tcPr>
                            <w:tcW w:w="1008" w:type="dxa"/>
                            <w:tcBorders>
                              <w:top w:val="single" w:sz="4" w:space="0" w:color="auto"/>
                              <w:left w:val="single" w:sz="4" w:space="0" w:color="auto"/>
                              <w:right w:val="single" w:sz="4" w:space="0" w:color="auto"/>
                            </w:tcBorders>
                            <w:shd w:val="clear" w:color="auto" w:fill="auto"/>
                            <w:vAlign w:val="bottom"/>
                          </w:tcPr>
                          <w:p w14:paraId="47DA12F7" w14:textId="77777777" w:rsidR="00B217A7" w:rsidRDefault="00B217A7" w:rsidP="0052677B">
                            <w:pPr>
                              <w:pStyle w:val="Other0"/>
                              <w:spacing w:after="0"/>
                              <w:jc w:val="center"/>
                              <w:rPr>
                                <w:sz w:val="17"/>
                                <w:szCs w:val="17"/>
                              </w:rPr>
                            </w:pPr>
                            <w:proofErr w:type="spellStart"/>
                            <w:r>
                              <w:rPr>
                                <w:sz w:val="17"/>
                                <w:szCs w:val="17"/>
                              </w:rPr>
                              <w:t>BUFR</w:t>
                            </w:r>
                            <w:r>
                              <w:rPr>
                                <w:sz w:val="17"/>
                                <w:szCs w:val="17"/>
                                <w:vertAlign w:val="superscript"/>
                              </w:rPr>
                              <w:t>b</w:t>
                            </w:r>
                            <w:proofErr w:type="spellEnd"/>
                          </w:p>
                        </w:tc>
                      </w:tr>
                      <w:tr w:rsidR="00B217A7" w14:paraId="26FAD8FF" w14:textId="77777777" w:rsidTr="00B045D2">
                        <w:trPr>
                          <w:trHeight w:hRule="exact" w:val="984"/>
                        </w:trPr>
                        <w:tc>
                          <w:tcPr>
                            <w:tcW w:w="1413" w:type="dxa"/>
                            <w:tcBorders>
                              <w:top w:val="single" w:sz="4" w:space="0" w:color="auto"/>
                              <w:left w:val="single" w:sz="4" w:space="0" w:color="auto"/>
                            </w:tcBorders>
                          </w:tcPr>
                          <w:p w14:paraId="025CA7B0" w14:textId="7B689608" w:rsidR="00B217A7" w:rsidRDefault="00B217A7" w:rsidP="0052677B">
                            <w:pPr>
                              <w:pStyle w:val="Other0"/>
                              <w:spacing w:after="0"/>
                              <w:jc w:val="center"/>
                              <w:rPr>
                                <w:sz w:val="17"/>
                                <w:szCs w:val="17"/>
                              </w:rPr>
                            </w:pPr>
                            <w:r w:rsidRPr="00AD6E0A">
                              <w:rPr>
                                <w:rFonts w:ascii="Verdana" w:hAnsi="Verdana"/>
                                <w:color w:val="008000"/>
                                <w:sz w:val="16"/>
                                <w:szCs w:val="16"/>
                                <w:u w:val="dash"/>
                              </w:rPr>
                              <w:t>Observaciones desde aeronaves de la O</w:t>
                            </w:r>
                            <w:r>
                              <w:rPr>
                                <w:rFonts w:ascii="Verdana" w:hAnsi="Verdana"/>
                                <w:color w:val="008000"/>
                                <w:sz w:val="16"/>
                                <w:szCs w:val="16"/>
                                <w:u w:val="dash"/>
                              </w:rPr>
                              <w:t>ACI</w:t>
                            </w:r>
                          </w:p>
                        </w:tc>
                        <w:tc>
                          <w:tcPr>
                            <w:tcW w:w="567" w:type="dxa"/>
                            <w:tcBorders>
                              <w:top w:val="single" w:sz="4" w:space="0" w:color="auto"/>
                              <w:left w:val="single" w:sz="4" w:space="0" w:color="auto"/>
                            </w:tcBorders>
                          </w:tcPr>
                          <w:p w14:paraId="40C06B07" w14:textId="5195FECC" w:rsidR="00B217A7" w:rsidRDefault="00B217A7" w:rsidP="0052677B">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3ABB3BC6" w14:textId="648E4380" w:rsidR="00B217A7" w:rsidRDefault="00B217A7" w:rsidP="0052677B">
                            <w:pPr>
                              <w:pStyle w:val="Other0"/>
                              <w:spacing w:after="0"/>
                              <w:jc w:val="center"/>
                              <w:rPr>
                                <w:sz w:val="17"/>
                                <w:szCs w:val="17"/>
                              </w:rPr>
                            </w:pPr>
                            <w:r>
                              <w:rPr>
                                <w:sz w:val="17"/>
                                <w:szCs w:val="17"/>
                              </w:rPr>
                              <w:t>AIREP</w:t>
                            </w:r>
                          </w:p>
                        </w:tc>
                        <w:tc>
                          <w:tcPr>
                            <w:tcW w:w="1512" w:type="dxa"/>
                            <w:tcBorders>
                              <w:top w:val="single" w:sz="4" w:space="0" w:color="auto"/>
                              <w:left w:val="single" w:sz="4" w:space="0" w:color="auto"/>
                            </w:tcBorders>
                            <w:shd w:val="clear" w:color="auto" w:fill="auto"/>
                            <w:vAlign w:val="center"/>
                          </w:tcPr>
                          <w:p w14:paraId="3BF0DCDE" w14:textId="77777777" w:rsidR="00B217A7" w:rsidRDefault="00B217A7" w:rsidP="0052677B">
                            <w:pPr>
                              <w:pStyle w:val="Other0"/>
                              <w:spacing w:after="0"/>
                              <w:jc w:val="center"/>
                              <w:rPr>
                                <w:sz w:val="17"/>
                                <w:szCs w:val="17"/>
                              </w:rPr>
                            </w:pPr>
                            <w:r>
                              <w:rPr>
                                <w:sz w:val="17"/>
                                <w:szCs w:val="17"/>
                              </w:rPr>
                              <w:t>OACI</w:t>
                            </w:r>
                          </w:p>
                        </w:tc>
                        <w:tc>
                          <w:tcPr>
                            <w:tcW w:w="1234" w:type="dxa"/>
                            <w:tcBorders>
                              <w:top w:val="single" w:sz="4" w:space="0" w:color="auto"/>
                              <w:left w:val="single" w:sz="4" w:space="0" w:color="auto"/>
                            </w:tcBorders>
                            <w:shd w:val="clear" w:color="auto" w:fill="auto"/>
                            <w:vAlign w:val="center"/>
                          </w:tcPr>
                          <w:p w14:paraId="2256047F" w14:textId="77777777" w:rsidR="00B217A7" w:rsidRDefault="00B217A7" w:rsidP="0052677B">
                            <w:pPr>
                              <w:pStyle w:val="Other0"/>
                              <w:spacing w:after="0"/>
                              <w:jc w:val="center"/>
                              <w:rPr>
                                <w:sz w:val="17"/>
                                <w:szCs w:val="17"/>
                              </w:rPr>
                            </w:pPr>
                            <w:r>
                              <w:rPr>
                                <w:sz w:val="17"/>
                                <w:szCs w:val="17"/>
                              </w:rPr>
                              <w:t>Automático y manual</w:t>
                            </w:r>
                          </w:p>
                        </w:tc>
                        <w:tc>
                          <w:tcPr>
                            <w:tcW w:w="2717" w:type="dxa"/>
                            <w:tcBorders>
                              <w:top w:val="single" w:sz="4" w:space="0" w:color="auto"/>
                              <w:left w:val="single" w:sz="4" w:space="0" w:color="auto"/>
                            </w:tcBorders>
                            <w:shd w:val="clear" w:color="auto" w:fill="auto"/>
                            <w:vAlign w:val="center"/>
                          </w:tcPr>
                          <w:p w14:paraId="58F7396D" w14:textId="77777777" w:rsidR="00B217A7" w:rsidRDefault="00B217A7" w:rsidP="0052677B">
                            <w:pPr>
                              <w:pStyle w:val="Other0"/>
                              <w:spacing w:after="0"/>
                              <w:rPr>
                                <w:sz w:val="17"/>
                                <w:szCs w:val="17"/>
                              </w:rPr>
                            </w:pPr>
                            <w:r>
                              <w:rPr>
                                <w:sz w:val="17"/>
                                <w:szCs w:val="17"/>
                              </w:rPr>
                              <w:t>Propios y el piloto (pantallas de la cabina y métodos subjetivos)</w:t>
                            </w:r>
                          </w:p>
                        </w:tc>
                        <w:tc>
                          <w:tcPr>
                            <w:tcW w:w="1152" w:type="dxa"/>
                            <w:tcBorders>
                              <w:top w:val="single" w:sz="4" w:space="0" w:color="auto"/>
                              <w:left w:val="single" w:sz="4" w:space="0" w:color="auto"/>
                            </w:tcBorders>
                            <w:shd w:val="clear" w:color="auto" w:fill="auto"/>
                            <w:vAlign w:val="center"/>
                          </w:tcPr>
                          <w:p w14:paraId="1F62FAC5" w14:textId="77777777" w:rsidR="00B217A7" w:rsidRDefault="00B217A7" w:rsidP="0052677B">
                            <w:pPr>
                              <w:pStyle w:val="Other0"/>
                              <w:spacing w:after="0"/>
                              <w:jc w:val="center"/>
                              <w:rPr>
                                <w:sz w:val="17"/>
                                <w:szCs w:val="17"/>
                              </w:rPr>
                            </w:pPr>
                            <w:r>
                              <w:rPr>
                                <w:sz w:val="17"/>
                                <w:szCs w:val="17"/>
                              </w:rPr>
                              <w:t>ACARS</w:t>
                            </w:r>
                          </w:p>
                        </w:tc>
                        <w:tc>
                          <w:tcPr>
                            <w:tcW w:w="1349" w:type="dxa"/>
                            <w:tcBorders>
                              <w:top w:val="single" w:sz="4" w:space="0" w:color="auto"/>
                              <w:left w:val="single" w:sz="4" w:space="0" w:color="auto"/>
                            </w:tcBorders>
                            <w:shd w:val="clear" w:color="auto" w:fill="auto"/>
                            <w:vAlign w:val="center"/>
                          </w:tcPr>
                          <w:p w14:paraId="333B07D2" w14:textId="77777777" w:rsidR="00B217A7" w:rsidRDefault="00B217A7" w:rsidP="0052677B">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tcBorders>
                            <w:shd w:val="clear" w:color="auto" w:fill="auto"/>
                            <w:vAlign w:val="center"/>
                          </w:tcPr>
                          <w:p w14:paraId="7AA7DC3A" w14:textId="77777777" w:rsidR="00B217A7" w:rsidRDefault="00B217A7" w:rsidP="0052677B">
                            <w:pPr>
                              <w:pStyle w:val="Other0"/>
                              <w:spacing w:after="0"/>
                              <w:jc w:val="center"/>
                              <w:rPr>
                                <w:sz w:val="17"/>
                                <w:szCs w:val="17"/>
                              </w:rPr>
                            </w:pPr>
                            <w:r>
                              <w:rPr>
                                <w:sz w:val="17"/>
                                <w:szCs w:val="17"/>
                              </w:rPr>
                              <w:t>AIREP</w:t>
                            </w:r>
                          </w:p>
                        </w:tc>
                        <w:tc>
                          <w:tcPr>
                            <w:tcW w:w="1104" w:type="dxa"/>
                            <w:tcBorders>
                              <w:top w:val="single" w:sz="4" w:space="0" w:color="auto"/>
                              <w:left w:val="single" w:sz="4" w:space="0" w:color="auto"/>
                            </w:tcBorders>
                            <w:shd w:val="clear" w:color="auto" w:fill="auto"/>
                            <w:vAlign w:val="center"/>
                          </w:tcPr>
                          <w:p w14:paraId="14B88E37" w14:textId="77777777" w:rsidR="00B217A7" w:rsidRDefault="00B217A7" w:rsidP="0052677B">
                            <w:pPr>
                              <w:pStyle w:val="Other0"/>
                              <w:spacing w:after="0"/>
                              <w:ind w:firstLine="280"/>
                              <w:rPr>
                                <w:sz w:val="17"/>
                                <w:szCs w:val="17"/>
                              </w:rPr>
                            </w:pPr>
                            <w:r>
                              <w:rPr>
                                <w:sz w:val="17"/>
                                <w:szCs w:val="17"/>
                              </w:rPr>
                              <w:t>ANSP</w:t>
                            </w:r>
                            <w:r>
                              <w:rPr>
                                <w:sz w:val="17"/>
                                <w:szCs w:val="17"/>
                                <w:vertAlign w:val="superscript"/>
                              </w:rPr>
                              <w:t>C</w:t>
                            </w:r>
                          </w:p>
                        </w:tc>
                        <w:tc>
                          <w:tcPr>
                            <w:tcW w:w="1680" w:type="dxa"/>
                            <w:tcBorders>
                              <w:top w:val="single" w:sz="4" w:space="0" w:color="auto"/>
                              <w:left w:val="single" w:sz="4" w:space="0" w:color="auto"/>
                            </w:tcBorders>
                            <w:shd w:val="clear" w:color="auto" w:fill="auto"/>
                            <w:vAlign w:val="center"/>
                          </w:tcPr>
                          <w:p w14:paraId="07349240" w14:textId="77777777" w:rsidR="00B217A7" w:rsidRDefault="00B217A7" w:rsidP="0052677B">
                            <w:pPr>
                              <w:pStyle w:val="Other0"/>
                              <w:spacing w:after="0"/>
                              <w:jc w:val="center"/>
                              <w:rPr>
                                <w:sz w:val="17"/>
                                <w:szCs w:val="17"/>
                              </w:rPr>
                            </w:pPr>
                            <w:r>
                              <w:rPr>
                                <w:sz w:val="17"/>
                                <w:szCs w:val="17"/>
                              </w:rPr>
                              <w:t xml:space="preserve">Actualmente </w:t>
                            </w:r>
                            <w:proofErr w:type="spellStart"/>
                            <w:r>
                              <w:rPr>
                                <w:sz w:val="17"/>
                                <w:szCs w:val="17"/>
                              </w:rPr>
                              <w:t>SMHN</w:t>
                            </w:r>
                            <w:r>
                              <w:rPr>
                                <w:sz w:val="17"/>
                                <w:szCs w:val="17"/>
                                <w:vertAlign w:val="superscript"/>
                              </w:rPr>
                              <w:t>d</w:t>
                            </w:r>
                            <w:proofErr w:type="spellEnd"/>
                          </w:p>
                        </w:tc>
                        <w:tc>
                          <w:tcPr>
                            <w:tcW w:w="1008" w:type="dxa"/>
                            <w:tcBorders>
                              <w:top w:val="single" w:sz="4" w:space="0" w:color="auto"/>
                              <w:left w:val="single" w:sz="4" w:space="0" w:color="auto"/>
                              <w:right w:val="single" w:sz="4" w:space="0" w:color="auto"/>
                            </w:tcBorders>
                            <w:shd w:val="clear" w:color="auto" w:fill="auto"/>
                            <w:vAlign w:val="center"/>
                          </w:tcPr>
                          <w:p w14:paraId="06DB528E" w14:textId="77777777" w:rsidR="00B217A7" w:rsidRDefault="00B217A7" w:rsidP="0052677B">
                            <w:pPr>
                              <w:pStyle w:val="Other0"/>
                              <w:spacing w:after="0"/>
                              <w:jc w:val="center"/>
                              <w:rPr>
                                <w:sz w:val="17"/>
                                <w:szCs w:val="17"/>
                              </w:rPr>
                            </w:pPr>
                            <w:r>
                              <w:rPr>
                                <w:sz w:val="17"/>
                                <w:szCs w:val="17"/>
                              </w:rPr>
                              <w:t>BUFR</w:t>
                            </w:r>
                            <w:r>
                              <w:rPr>
                                <w:sz w:val="17"/>
                                <w:szCs w:val="17"/>
                                <w:vertAlign w:val="superscript"/>
                              </w:rPr>
                              <w:t>9</w:t>
                            </w:r>
                          </w:p>
                        </w:tc>
                      </w:tr>
                      <w:tr w:rsidR="00B217A7" w14:paraId="1C3996B6" w14:textId="77777777" w:rsidTr="00B045D2">
                        <w:trPr>
                          <w:trHeight w:hRule="exact" w:val="983"/>
                        </w:trPr>
                        <w:tc>
                          <w:tcPr>
                            <w:tcW w:w="1413" w:type="dxa"/>
                            <w:tcBorders>
                              <w:top w:val="single" w:sz="4" w:space="0" w:color="auto"/>
                              <w:left w:val="single" w:sz="4" w:space="0" w:color="auto"/>
                            </w:tcBorders>
                          </w:tcPr>
                          <w:p w14:paraId="50D991D4" w14:textId="7D35E6D3" w:rsidR="00B217A7" w:rsidRDefault="00B217A7" w:rsidP="0052677B">
                            <w:pPr>
                              <w:pStyle w:val="Other0"/>
                              <w:spacing w:after="0"/>
                              <w:jc w:val="center"/>
                              <w:rPr>
                                <w:sz w:val="17"/>
                                <w:szCs w:val="17"/>
                              </w:rPr>
                            </w:pPr>
                            <w:r w:rsidRPr="00AD6E0A">
                              <w:rPr>
                                <w:rFonts w:ascii="Verdana" w:hAnsi="Verdana"/>
                                <w:color w:val="008000"/>
                                <w:sz w:val="16"/>
                                <w:szCs w:val="16"/>
                                <w:u w:val="dash"/>
                              </w:rPr>
                              <w:t>Observaciones desde aeronaves de la O</w:t>
                            </w:r>
                            <w:r>
                              <w:rPr>
                                <w:rFonts w:ascii="Verdana" w:hAnsi="Verdana"/>
                                <w:color w:val="008000"/>
                                <w:sz w:val="16"/>
                                <w:szCs w:val="16"/>
                                <w:u w:val="dash"/>
                              </w:rPr>
                              <w:t>ACI</w:t>
                            </w:r>
                          </w:p>
                        </w:tc>
                        <w:tc>
                          <w:tcPr>
                            <w:tcW w:w="567" w:type="dxa"/>
                            <w:tcBorders>
                              <w:top w:val="single" w:sz="4" w:space="0" w:color="auto"/>
                              <w:left w:val="single" w:sz="4" w:space="0" w:color="auto"/>
                            </w:tcBorders>
                          </w:tcPr>
                          <w:p w14:paraId="2C21634A" w14:textId="1874B893" w:rsidR="00B217A7" w:rsidRDefault="00B217A7" w:rsidP="0052677B">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00636616" w14:textId="0FA0EFEF" w:rsidR="00B217A7" w:rsidRDefault="00B217A7" w:rsidP="0052677B">
                            <w:pPr>
                              <w:pStyle w:val="Other0"/>
                              <w:spacing w:after="0"/>
                              <w:jc w:val="center"/>
                              <w:rPr>
                                <w:sz w:val="17"/>
                                <w:szCs w:val="17"/>
                              </w:rPr>
                            </w:pPr>
                            <w:proofErr w:type="spellStart"/>
                            <w:r>
                              <w:rPr>
                                <w:sz w:val="17"/>
                                <w:szCs w:val="17"/>
                              </w:rPr>
                              <w:t>PIREPf</w:t>
                            </w:r>
                            <w:proofErr w:type="spellEnd"/>
                          </w:p>
                        </w:tc>
                        <w:tc>
                          <w:tcPr>
                            <w:tcW w:w="1512" w:type="dxa"/>
                            <w:tcBorders>
                              <w:top w:val="single" w:sz="4" w:space="0" w:color="auto"/>
                              <w:left w:val="single" w:sz="4" w:space="0" w:color="auto"/>
                            </w:tcBorders>
                            <w:shd w:val="clear" w:color="auto" w:fill="auto"/>
                            <w:vAlign w:val="center"/>
                          </w:tcPr>
                          <w:p w14:paraId="00501D5B" w14:textId="77777777" w:rsidR="00B217A7" w:rsidRDefault="00B217A7" w:rsidP="0052677B">
                            <w:pPr>
                              <w:pStyle w:val="Other0"/>
                              <w:spacing w:after="0"/>
                              <w:jc w:val="center"/>
                              <w:rPr>
                                <w:sz w:val="17"/>
                                <w:szCs w:val="17"/>
                              </w:rPr>
                            </w:pPr>
                            <w:r>
                              <w:rPr>
                                <w:sz w:val="17"/>
                                <w:szCs w:val="17"/>
                              </w:rPr>
                              <w:t>FAA</w:t>
                            </w:r>
                          </w:p>
                        </w:tc>
                        <w:tc>
                          <w:tcPr>
                            <w:tcW w:w="1234" w:type="dxa"/>
                            <w:tcBorders>
                              <w:top w:val="single" w:sz="4" w:space="0" w:color="auto"/>
                              <w:left w:val="single" w:sz="4" w:space="0" w:color="auto"/>
                            </w:tcBorders>
                            <w:shd w:val="clear" w:color="auto" w:fill="auto"/>
                            <w:vAlign w:val="center"/>
                          </w:tcPr>
                          <w:p w14:paraId="1C82EADA" w14:textId="77777777" w:rsidR="00B217A7" w:rsidRDefault="00B217A7" w:rsidP="0052677B">
                            <w:pPr>
                              <w:pStyle w:val="Other0"/>
                              <w:spacing w:after="0"/>
                              <w:jc w:val="center"/>
                              <w:rPr>
                                <w:sz w:val="17"/>
                                <w:szCs w:val="17"/>
                              </w:rPr>
                            </w:pPr>
                            <w:r>
                              <w:rPr>
                                <w:sz w:val="17"/>
                                <w:szCs w:val="17"/>
                              </w:rPr>
                              <w:t>Manual</w:t>
                            </w:r>
                          </w:p>
                        </w:tc>
                        <w:tc>
                          <w:tcPr>
                            <w:tcW w:w="2717" w:type="dxa"/>
                            <w:tcBorders>
                              <w:top w:val="single" w:sz="4" w:space="0" w:color="auto"/>
                              <w:left w:val="single" w:sz="4" w:space="0" w:color="auto"/>
                            </w:tcBorders>
                            <w:shd w:val="clear" w:color="auto" w:fill="auto"/>
                            <w:vAlign w:val="center"/>
                          </w:tcPr>
                          <w:p w14:paraId="65787749" w14:textId="77777777" w:rsidR="00B217A7" w:rsidRDefault="00B217A7" w:rsidP="0052677B">
                            <w:pPr>
                              <w:pStyle w:val="Other0"/>
                              <w:spacing w:after="0"/>
                              <w:rPr>
                                <w:sz w:val="17"/>
                                <w:szCs w:val="17"/>
                              </w:rPr>
                            </w:pPr>
                            <w:r>
                              <w:rPr>
                                <w:sz w:val="17"/>
                                <w:szCs w:val="17"/>
                              </w:rPr>
                              <w:t>Propios y el piloto (pantallas de la cabina y métodos subjetivos)</w:t>
                            </w:r>
                          </w:p>
                        </w:tc>
                        <w:tc>
                          <w:tcPr>
                            <w:tcW w:w="1152" w:type="dxa"/>
                            <w:tcBorders>
                              <w:top w:val="single" w:sz="4" w:space="0" w:color="auto"/>
                              <w:left w:val="single" w:sz="4" w:space="0" w:color="auto"/>
                            </w:tcBorders>
                            <w:shd w:val="clear" w:color="auto" w:fill="auto"/>
                            <w:vAlign w:val="center"/>
                          </w:tcPr>
                          <w:p w14:paraId="5985185A" w14:textId="77777777" w:rsidR="00B217A7" w:rsidRDefault="00B217A7" w:rsidP="0052677B">
                            <w:pPr>
                              <w:pStyle w:val="Other0"/>
                              <w:spacing w:after="0"/>
                              <w:jc w:val="center"/>
                              <w:rPr>
                                <w:sz w:val="17"/>
                                <w:szCs w:val="17"/>
                              </w:rPr>
                            </w:pPr>
                            <w:r>
                              <w:rPr>
                                <w:sz w:val="17"/>
                                <w:szCs w:val="17"/>
                              </w:rPr>
                              <w:t>Radio en VHF/ ACARS</w:t>
                            </w:r>
                          </w:p>
                        </w:tc>
                        <w:tc>
                          <w:tcPr>
                            <w:tcW w:w="1349" w:type="dxa"/>
                            <w:tcBorders>
                              <w:top w:val="single" w:sz="4" w:space="0" w:color="auto"/>
                              <w:left w:val="single" w:sz="4" w:space="0" w:color="auto"/>
                            </w:tcBorders>
                            <w:shd w:val="clear" w:color="auto" w:fill="auto"/>
                            <w:vAlign w:val="center"/>
                          </w:tcPr>
                          <w:p w14:paraId="62041B58" w14:textId="77777777" w:rsidR="00B217A7" w:rsidRDefault="00B217A7" w:rsidP="0052677B">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tcBorders>
                            <w:shd w:val="clear" w:color="auto" w:fill="auto"/>
                            <w:vAlign w:val="center"/>
                          </w:tcPr>
                          <w:p w14:paraId="5299F953" w14:textId="77777777" w:rsidR="00B217A7" w:rsidRDefault="00B217A7" w:rsidP="0052677B">
                            <w:pPr>
                              <w:pStyle w:val="Other0"/>
                              <w:spacing w:after="0"/>
                              <w:jc w:val="center"/>
                              <w:rPr>
                                <w:sz w:val="17"/>
                                <w:szCs w:val="17"/>
                              </w:rPr>
                            </w:pPr>
                            <w:r>
                              <w:rPr>
                                <w:sz w:val="17"/>
                                <w:szCs w:val="17"/>
                                <w:lang w:val="en-US" w:eastAsia="en-US" w:bidi="en-US"/>
                              </w:rPr>
                              <w:t>PIREP</w:t>
                            </w:r>
                          </w:p>
                        </w:tc>
                        <w:tc>
                          <w:tcPr>
                            <w:tcW w:w="1104" w:type="dxa"/>
                            <w:tcBorders>
                              <w:top w:val="single" w:sz="4" w:space="0" w:color="auto"/>
                              <w:left w:val="single" w:sz="4" w:space="0" w:color="auto"/>
                            </w:tcBorders>
                            <w:shd w:val="clear" w:color="auto" w:fill="auto"/>
                            <w:vAlign w:val="center"/>
                          </w:tcPr>
                          <w:p w14:paraId="77FED6BE" w14:textId="77777777" w:rsidR="00B217A7" w:rsidRDefault="00B217A7" w:rsidP="0052677B">
                            <w:pPr>
                              <w:pStyle w:val="Other0"/>
                              <w:spacing w:after="0"/>
                              <w:ind w:firstLine="280"/>
                              <w:rPr>
                                <w:sz w:val="17"/>
                                <w:szCs w:val="17"/>
                              </w:rPr>
                            </w:pPr>
                            <w:r>
                              <w:rPr>
                                <w:sz w:val="17"/>
                                <w:szCs w:val="17"/>
                              </w:rPr>
                              <w:t>NCAA</w:t>
                            </w:r>
                          </w:p>
                        </w:tc>
                        <w:tc>
                          <w:tcPr>
                            <w:tcW w:w="1680" w:type="dxa"/>
                            <w:tcBorders>
                              <w:top w:val="single" w:sz="4" w:space="0" w:color="auto"/>
                              <w:left w:val="single" w:sz="4" w:space="0" w:color="auto"/>
                            </w:tcBorders>
                            <w:shd w:val="clear" w:color="auto" w:fill="auto"/>
                            <w:vAlign w:val="center"/>
                          </w:tcPr>
                          <w:p w14:paraId="06811EF4" w14:textId="77777777" w:rsidR="00B217A7" w:rsidRDefault="00B217A7" w:rsidP="0052677B">
                            <w:pPr>
                              <w:pStyle w:val="Other0"/>
                              <w:spacing w:after="0"/>
                              <w:jc w:val="center"/>
                              <w:rPr>
                                <w:sz w:val="17"/>
                                <w:szCs w:val="17"/>
                              </w:rPr>
                            </w:pPr>
                            <w:r>
                              <w:rPr>
                                <w:sz w:val="17"/>
                                <w:szCs w:val="17"/>
                              </w:rPr>
                              <w:t xml:space="preserve">Actualmente </w:t>
                            </w:r>
                            <w:proofErr w:type="spellStart"/>
                            <w:r>
                              <w:rPr>
                                <w:sz w:val="17"/>
                                <w:szCs w:val="17"/>
                              </w:rPr>
                              <w:t>SMHN</w:t>
                            </w:r>
                            <w:r>
                              <w:rPr>
                                <w:sz w:val="17"/>
                                <w:szCs w:val="17"/>
                                <w:vertAlign w:val="superscript"/>
                              </w:rPr>
                              <w:t>d</w:t>
                            </w:r>
                            <w:proofErr w:type="spellEnd"/>
                          </w:p>
                        </w:tc>
                        <w:tc>
                          <w:tcPr>
                            <w:tcW w:w="1008" w:type="dxa"/>
                            <w:tcBorders>
                              <w:top w:val="single" w:sz="4" w:space="0" w:color="auto"/>
                              <w:left w:val="single" w:sz="4" w:space="0" w:color="auto"/>
                              <w:right w:val="single" w:sz="4" w:space="0" w:color="auto"/>
                            </w:tcBorders>
                            <w:shd w:val="clear" w:color="auto" w:fill="auto"/>
                            <w:vAlign w:val="center"/>
                          </w:tcPr>
                          <w:p w14:paraId="228D27B9" w14:textId="77777777" w:rsidR="00B217A7" w:rsidRDefault="00B217A7" w:rsidP="0052677B">
                            <w:pPr>
                              <w:pStyle w:val="Other0"/>
                              <w:spacing w:after="0"/>
                              <w:jc w:val="center"/>
                              <w:rPr>
                                <w:sz w:val="17"/>
                                <w:szCs w:val="17"/>
                              </w:rPr>
                            </w:pPr>
                            <w:r>
                              <w:rPr>
                                <w:sz w:val="17"/>
                                <w:szCs w:val="17"/>
                              </w:rPr>
                              <w:t>BUFR</w:t>
                            </w:r>
                            <w:r>
                              <w:rPr>
                                <w:sz w:val="17"/>
                                <w:szCs w:val="17"/>
                                <w:vertAlign w:val="superscript"/>
                              </w:rPr>
                              <w:t>9</w:t>
                            </w:r>
                          </w:p>
                        </w:tc>
                      </w:tr>
                      <w:tr w:rsidR="00B217A7" w14:paraId="4580E32D" w14:textId="77777777" w:rsidTr="00B045D2">
                        <w:trPr>
                          <w:trHeight w:hRule="exact" w:val="855"/>
                        </w:trPr>
                        <w:tc>
                          <w:tcPr>
                            <w:tcW w:w="1413" w:type="dxa"/>
                            <w:tcBorders>
                              <w:top w:val="single" w:sz="4" w:space="0" w:color="auto"/>
                              <w:left w:val="single" w:sz="4" w:space="0" w:color="auto"/>
                            </w:tcBorders>
                          </w:tcPr>
                          <w:p w14:paraId="33E1F839" w14:textId="3805D78D" w:rsidR="00B217A7" w:rsidRDefault="00B217A7" w:rsidP="00193F1A">
                            <w:pPr>
                              <w:pStyle w:val="Other0"/>
                              <w:spacing w:after="0"/>
                              <w:jc w:val="center"/>
                              <w:rPr>
                                <w:sz w:val="17"/>
                                <w:szCs w:val="17"/>
                              </w:rPr>
                            </w:pPr>
                            <w:r w:rsidRPr="00AD6E0A">
                              <w:rPr>
                                <w:rFonts w:ascii="Verdana" w:hAnsi="Verdana"/>
                                <w:color w:val="008000"/>
                                <w:sz w:val="16"/>
                                <w:szCs w:val="16"/>
                                <w:u w:val="dash"/>
                              </w:rPr>
                              <w:t>Observaciones desde aeronaves de la O</w:t>
                            </w:r>
                            <w:r>
                              <w:rPr>
                                <w:rFonts w:ascii="Verdana" w:hAnsi="Verdana"/>
                                <w:color w:val="008000"/>
                                <w:sz w:val="16"/>
                                <w:szCs w:val="16"/>
                                <w:u w:val="dash"/>
                              </w:rPr>
                              <w:t>ACI</w:t>
                            </w:r>
                          </w:p>
                        </w:tc>
                        <w:tc>
                          <w:tcPr>
                            <w:tcW w:w="567" w:type="dxa"/>
                            <w:tcBorders>
                              <w:top w:val="single" w:sz="4" w:space="0" w:color="auto"/>
                              <w:left w:val="single" w:sz="4" w:space="0" w:color="auto"/>
                            </w:tcBorders>
                          </w:tcPr>
                          <w:p w14:paraId="7E532A99" w14:textId="52737F28" w:rsidR="00B217A7" w:rsidRDefault="00B217A7" w:rsidP="00193F1A">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685787ED" w14:textId="5F31388C" w:rsidR="00B217A7" w:rsidRDefault="00B217A7" w:rsidP="00193F1A">
                            <w:pPr>
                              <w:pStyle w:val="Other0"/>
                              <w:spacing w:after="0"/>
                              <w:jc w:val="center"/>
                              <w:rPr>
                                <w:sz w:val="17"/>
                                <w:szCs w:val="17"/>
                              </w:rPr>
                            </w:pPr>
                            <w:r>
                              <w:rPr>
                                <w:sz w:val="17"/>
                                <w:szCs w:val="17"/>
                              </w:rPr>
                              <w:t>ADS-C</w:t>
                            </w:r>
                          </w:p>
                        </w:tc>
                        <w:tc>
                          <w:tcPr>
                            <w:tcW w:w="1512" w:type="dxa"/>
                            <w:tcBorders>
                              <w:top w:val="single" w:sz="4" w:space="0" w:color="auto"/>
                              <w:left w:val="single" w:sz="4" w:space="0" w:color="auto"/>
                            </w:tcBorders>
                            <w:shd w:val="clear" w:color="auto" w:fill="auto"/>
                            <w:vAlign w:val="center"/>
                          </w:tcPr>
                          <w:p w14:paraId="010677B4" w14:textId="77777777" w:rsidR="00B217A7" w:rsidRDefault="00B217A7" w:rsidP="00193F1A">
                            <w:pPr>
                              <w:pStyle w:val="Other0"/>
                              <w:spacing w:after="0"/>
                              <w:jc w:val="center"/>
                              <w:rPr>
                                <w:sz w:val="17"/>
                                <w:szCs w:val="17"/>
                              </w:rPr>
                            </w:pPr>
                            <w:r>
                              <w:rPr>
                                <w:sz w:val="17"/>
                                <w:szCs w:val="17"/>
                              </w:rPr>
                              <w:t>OACI</w:t>
                            </w:r>
                          </w:p>
                        </w:tc>
                        <w:tc>
                          <w:tcPr>
                            <w:tcW w:w="1234" w:type="dxa"/>
                            <w:tcBorders>
                              <w:top w:val="single" w:sz="4" w:space="0" w:color="auto"/>
                              <w:left w:val="single" w:sz="4" w:space="0" w:color="auto"/>
                            </w:tcBorders>
                            <w:shd w:val="clear" w:color="auto" w:fill="auto"/>
                            <w:vAlign w:val="center"/>
                          </w:tcPr>
                          <w:p w14:paraId="702AD761" w14:textId="77777777" w:rsidR="00B217A7" w:rsidRDefault="00B217A7" w:rsidP="00193F1A">
                            <w:pPr>
                              <w:pStyle w:val="Other0"/>
                              <w:spacing w:after="0"/>
                              <w:rPr>
                                <w:sz w:val="17"/>
                                <w:szCs w:val="17"/>
                              </w:rPr>
                            </w:pPr>
                            <w:r>
                              <w:rPr>
                                <w:sz w:val="17"/>
                                <w:szCs w:val="17"/>
                              </w:rPr>
                              <w:t>Automático</w:t>
                            </w:r>
                          </w:p>
                        </w:tc>
                        <w:tc>
                          <w:tcPr>
                            <w:tcW w:w="2717" w:type="dxa"/>
                            <w:tcBorders>
                              <w:top w:val="single" w:sz="4" w:space="0" w:color="auto"/>
                              <w:left w:val="single" w:sz="4" w:space="0" w:color="auto"/>
                            </w:tcBorders>
                            <w:shd w:val="clear" w:color="auto" w:fill="auto"/>
                            <w:vAlign w:val="center"/>
                          </w:tcPr>
                          <w:p w14:paraId="36959DC6" w14:textId="77777777" w:rsidR="00B217A7" w:rsidRDefault="00B217A7" w:rsidP="00193F1A">
                            <w:pPr>
                              <w:pStyle w:val="Other0"/>
                              <w:spacing w:after="0"/>
                              <w:rPr>
                                <w:sz w:val="17"/>
                                <w:szCs w:val="17"/>
                              </w:rPr>
                            </w:pPr>
                            <w:r>
                              <w:rPr>
                                <w:sz w:val="17"/>
                                <w:szCs w:val="17"/>
                              </w:rPr>
                              <w:t>Propios de la aeronave</w:t>
                            </w:r>
                          </w:p>
                        </w:tc>
                        <w:tc>
                          <w:tcPr>
                            <w:tcW w:w="1152" w:type="dxa"/>
                            <w:tcBorders>
                              <w:top w:val="single" w:sz="4" w:space="0" w:color="auto"/>
                              <w:left w:val="single" w:sz="4" w:space="0" w:color="auto"/>
                            </w:tcBorders>
                            <w:shd w:val="clear" w:color="auto" w:fill="auto"/>
                            <w:vAlign w:val="center"/>
                          </w:tcPr>
                          <w:p w14:paraId="24D28BC6" w14:textId="77777777" w:rsidR="00B217A7" w:rsidRDefault="00B217A7" w:rsidP="00193F1A">
                            <w:pPr>
                              <w:pStyle w:val="Other0"/>
                              <w:spacing w:after="0"/>
                              <w:jc w:val="center"/>
                              <w:rPr>
                                <w:sz w:val="17"/>
                                <w:szCs w:val="17"/>
                              </w:rPr>
                            </w:pPr>
                            <w:r>
                              <w:rPr>
                                <w:sz w:val="17"/>
                                <w:szCs w:val="17"/>
                              </w:rPr>
                              <w:t>ACARS</w:t>
                            </w:r>
                          </w:p>
                        </w:tc>
                        <w:tc>
                          <w:tcPr>
                            <w:tcW w:w="1349" w:type="dxa"/>
                            <w:tcBorders>
                              <w:top w:val="single" w:sz="4" w:space="0" w:color="auto"/>
                              <w:left w:val="single" w:sz="4" w:space="0" w:color="auto"/>
                            </w:tcBorders>
                            <w:shd w:val="clear" w:color="auto" w:fill="auto"/>
                            <w:vAlign w:val="center"/>
                          </w:tcPr>
                          <w:p w14:paraId="3C48F269" w14:textId="77777777" w:rsidR="00B217A7" w:rsidRDefault="00B217A7" w:rsidP="00193F1A">
                            <w:pPr>
                              <w:pStyle w:val="Other0"/>
                              <w:spacing w:after="0"/>
                              <w:jc w:val="center"/>
                              <w:rPr>
                                <w:sz w:val="17"/>
                                <w:szCs w:val="17"/>
                              </w:rPr>
                            </w:pPr>
                            <w:r>
                              <w:rPr>
                                <w:sz w:val="17"/>
                                <w:szCs w:val="17"/>
                              </w:rPr>
                              <w:t>Opcional</w:t>
                            </w:r>
                          </w:p>
                        </w:tc>
                        <w:tc>
                          <w:tcPr>
                            <w:tcW w:w="1118" w:type="dxa"/>
                            <w:tcBorders>
                              <w:top w:val="single" w:sz="4" w:space="0" w:color="auto"/>
                              <w:left w:val="single" w:sz="4" w:space="0" w:color="auto"/>
                            </w:tcBorders>
                            <w:shd w:val="clear" w:color="auto" w:fill="auto"/>
                            <w:vAlign w:val="center"/>
                          </w:tcPr>
                          <w:p w14:paraId="55888AEC" w14:textId="77777777" w:rsidR="00B217A7" w:rsidRDefault="00B217A7" w:rsidP="00193F1A">
                            <w:pPr>
                              <w:pStyle w:val="Other0"/>
                              <w:spacing w:after="0"/>
                              <w:jc w:val="center"/>
                              <w:rPr>
                                <w:sz w:val="17"/>
                                <w:szCs w:val="17"/>
                              </w:rPr>
                            </w:pPr>
                            <w:r>
                              <w:rPr>
                                <w:sz w:val="17"/>
                                <w:szCs w:val="17"/>
                              </w:rPr>
                              <w:t>Informe de aeronave OACI</w:t>
                            </w:r>
                          </w:p>
                        </w:tc>
                        <w:tc>
                          <w:tcPr>
                            <w:tcW w:w="1104" w:type="dxa"/>
                            <w:tcBorders>
                              <w:top w:val="single" w:sz="4" w:space="0" w:color="auto"/>
                              <w:left w:val="single" w:sz="4" w:space="0" w:color="auto"/>
                            </w:tcBorders>
                            <w:shd w:val="clear" w:color="auto" w:fill="auto"/>
                            <w:vAlign w:val="center"/>
                          </w:tcPr>
                          <w:p w14:paraId="72466556" w14:textId="77777777" w:rsidR="00B217A7" w:rsidRDefault="00B217A7" w:rsidP="00193F1A">
                            <w:pPr>
                              <w:pStyle w:val="Other0"/>
                              <w:spacing w:after="0"/>
                              <w:jc w:val="center"/>
                              <w:rPr>
                                <w:sz w:val="17"/>
                                <w:szCs w:val="17"/>
                              </w:rPr>
                            </w:pPr>
                            <w:r>
                              <w:rPr>
                                <w:sz w:val="17"/>
                                <w:szCs w:val="17"/>
                              </w:rPr>
                              <w:t>ANSP</w:t>
                            </w:r>
                          </w:p>
                        </w:tc>
                        <w:tc>
                          <w:tcPr>
                            <w:tcW w:w="1680" w:type="dxa"/>
                            <w:tcBorders>
                              <w:top w:val="single" w:sz="4" w:space="0" w:color="auto"/>
                              <w:left w:val="single" w:sz="4" w:space="0" w:color="auto"/>
                            </w:tcBorders>
                            <w:shd w:val="clear" w:color="auto" w:fill="auto"/>
                            <w:vAlign w:val="center"/>
                          </w:tcPr>
                          <w:p w14:paraId="11AA79C6" w14:textId="77777777" w:rsidR="00B217A7" w:rsidRDefault="00B217A7" w:rsidP="00193F1A">
                            <w:pPr>
                              <w:pStyle w:val="Other0"/>
                              <w:spacing w:after="0"/>
                              <w:jc w:val="center"/>
                              <w:rPr>
                                <w:sz w:val="17"/>
                                <w:szCs w:val="17"/>
                              </w:rPr>
                            </w:pPr>
                            <w:r>
                              <w:rPr>
                                <w:sz w:val="17"/>
                                <w:szCs w:val="17"/>
                              </w:rPr>
                              <w:t xml:space="preserve">Actualmente </w:t>
                            </w:r>
                            <w:proofErr w:type="spellStart"/>
                            <w:r>
                              <w:rPr>
                                <w:sz w:val="17"/>
                                <w:szCs w:val="17"/>
                              </w:rPr>
                              <w:t>SMHN</w:t>
                            </w:r>
                            <w:r>
                              <w:rPr>
                                <w:sz w:val="17"/>
                                <w:szCs w:val="17"/>
                                <w:vertAlign w:val="superscript"/>
                              </w:rPr>
                              <w:t>d</w:t>
                            </w:r>
                            <w:proofErr w:type="spellEnd"/>
                          </w:p>
                        </w:tc>
                        <w:tc>
                          <w:tcPr>
                            <w:tcW w:w="1008" w:type="dxa"/>
                            <w:tcBorders>
                              <w:top w:val="single" w:sz="4" w:space="0" w:color="auto"/>
                              <w:left w:val="single" w:sz="4" w:space="0" w:color="auto"/>
                              <w:right w:val="single" w:sz="4" w:space="0" w:color="auto"/>
                            </w:tcBorders>
                            <w:shd w:val="clear" w:color="auto" w:fill="auto"/>
                            <w:vAlign w:val="center"/>
                          </w:tcPr>
                          <w:p w14:paraId="540E5933" w14:textId="77777777" w:rsidR="00B217A7" w:rsidRDefault="00B217A7" w:rsidP="00193F1A">
                            <w:pPr>
                              <w:pStyle w:val="Other0"/>
                              <w:spacing w:after="0"/>
                              <w:jc w:val="center"/>
                              <w:rPr>
                                <w:sz w:val="17"/>
                                <w:szCs w:val="17"/>
                              </w:rPr>
                            </w:pPr>
                            <w:proofErr w:type="spellStart"/>
                            <w:r>
                              <w:rPr>
                                <w:sz w:val="17"/>
                                <w:szCs w:val="17"/>
                              </w:rPr>
                              <w:t>BUFR</w:t>
                            </w:r>
                            <w:r>
                              <w:rPr>
                                <w:sz w:val="17"/>
                                <w:szCs w:val="17"/>
                                <w:vertAlign w:val="superscript"/>
                              </w:rPr>
                              <w:t>h</w:t>
                            </w:r>
                            <w:proofErr w:type="spellEnd"/>
                          </w:p>
                        </w:tc>
                      </w:tr>
                      <w:tr w:rsidR="00B217A7" w14:paraId="3CE456D8" w14:textId="77777777" w:rsidTr="00B045D2">
                        <w:trPr>
                          <w:trHeight w:hRule="exact" w:val="995"/>
                        </w:trPr>
                        <w:tc>
                          <w:tcPr>
                            <w:tcW w:w="1413" w:type="dxa"/>
                            <w:tcBorders>
                              <w:top w:val="single" w:sz="4" w:space="0" w:color="auto"/>
                              <w:left w:val="single" w:sz="4" w:space="0" w:color="auto"/>
                            </w:tcBorders>
                          </w:tcPr>
                          <w:p w14:paraId="54F54AA1" w14:textId="2CB6711E" w:rsidR="00B217A7" w:rsidRDefault="00B217A7" w:rsidP="00720137">
                            <w:pPr>
                              <w:pStyle w:val="Other0"/>
                              <w:spacing w:after="0"/>
                              <w:jc w:val="center"/>
                              <w:rPr>
                                <w:sz w:val="17"/>
                                <w:szCs w:val="17"/>
                              </w:rPr>
                            </w:pPr>
                            <w:r w:rsidRPr="00AD6E0A">
                              <w:rPr>
                                <w:rFonts w:ascii="Verdana" w:hAnsi="Verdana"/>
                                <w:color w:val="008000"/>
                                <w:sz w:val="16"/>
                                <w:szCs w:val="16"/>
                                <w:u w:val="dash"/>
                              </w:rPr>
                              <w:t>Observaciones desde aeronaves de la OACI (</w:t>
                            </w:r>
                            <w:proofErr w:type="spellStart"/>
                            <w:r w:rsidRPr="00AD6E0A">
                              <w:rPr>
                                <w:rFonts w:ascii="Verdana" w:hAnsi="Verdana"/>
                                <w:color w:val="008000"/>
                                <w:sz w:val="16"/>
                                <w:szCs w:val="16"/>
                                <w:u w:val="dash"/>
                              </w:rPr>
                              <w:t>ADD</w:t>
                            </w:r>
                            <w:r w:rsidRPr="00AD6E0A">
                              <w:rPr>
                                <w:rFonts w:ascii="Verdana" w:hAnsi="Verdana"/>
                                <w:color w:val="008000"/>
                                <w:sz w:val="16"/>
                                <w:szCs w:val="16"/>
                                <w:u w:val="dash"/>
                                <w:vertAlign w:val="superscript"/>
                              </w:rPr>
                              <w:t>i</w:t>
                            </w:r>
                            <w:proofErr w:type="spellEnd"/>
                            <w:r w:rsidRPr="00AD6E0A">
                              <w:rPr>
                                <w:rFonts w:ascii="Verdana" w:hAnsi="Verdana"/>
                                <w:color w:val="008000"/>
                                <w:sz w:val="16"/>
                                <w:szCs w:val="16"/>
                                <w:u w:val="dash"/>
                              </w:rPr>
                              <w:t>)</w:t>
                            </w:r>
                          </w:p>
                        </w:tc>
                        <w:tc>
                          <w:tcPr>
                            <w:tcW w:w="567" w:type="dxa"/>
                            <w:tcBorders>
                              <w:top w:val="single" w:sz="4" w:space="0" w:color="auto"/>
                              <w:left w:val="single" w:sz="4" w:space="0" w:color="auto"/>
                            </w:tcBorders>
                          </w:tcPr>
                          <w:p w14:paraId="140D1749" w14:textId="7EC13403" w:rsidR="00B217A7" w:rsidRDefault="00B217A7" w:rsidP="00720137">
                            <w:pPr>
                              <w:pStyle w:val="Other0"/>
                              <w:spacing w:after="0"/>
                              <w:jc w:val="center"/>
                              <w:rPr>
                                <w:sz w:val="17"/>
                                <w:szCs w:val="17"/>
                              </w:rPr>
                            </w:pPr>
                          </w:p>
                        </w:tc>
                        <w:tc>
                          <w:tcPr>
                            <w:tcW w:w="1260" w:type="dxa"/>
                            <w:tcBorders>
                              <w:top w:val="single" w:sz="4" w:space="0" w:color="auto"/>
                              <w:left w:val="single" w:sz="4" w:space="0" w:color="auto"/>
                            </w:tcBorders>
                            <w:shd w:val="clear" w:color="auto" w:fill="auto"/>
                            <w:vAlign w:val="center"/>
                          </w:tcPr>
                          <w:p w14:paraId="7C981387" w14:textId="27EEED29" w:rsidR="00B217A7" w:rsidRDefault="00B217A7" w:rsidP="00720137">
                            <w:pPr>
                              <w:pStyle w:val="Other0"/>
                              <w:spacing w:after="0"/>
                              <w:jc w:val="center"/>
                              <w:rPr>
                                <w:sz w:val="17"/>
                                <w:szCs w:val="17"/>
                              </w:rPr>
                            </w:pPr>
                            <w:r>
                              <w:rPr>
                                <w:sz w:val="17"/>
                                <w:szCs w:val="17"/>
                              </w:rPr>
                              <w:t>Modo S</w:t>
                            </w:r>
                          </w:p>
                        </w:tc>
                        <w:tc>
                          <w:tcPr>
                            <w:tcW w:w="1512" w:type="dxa"/>
                            <w:tcBorders>
                              <w:top w:val="single" w:sz="4" w:space="0" w:color="auto"/>
                              <w:left w:val="single" w:sz="4" w:space="0" w:color="auto"/>
                            </w:tcBorders>
                            <w:shd w:val="clear" w:color="auto" w:fill="auto"/>
                            <w:vAlign w:val="center"/>
                          </w:tcPr>
                          <w:p w14:paraId="71322E9B" w14:textId="77777777" w:rsidR="00B217A7" w:rsidRDefault="00B217A7" w:rsidP="00720137">
                            <w:pPr>
                              <w:pStyle w:val="Other0"/>
                              <w:spacing w:after="0"/>
                              <w:jc w:val="center"/>
                              <w:rPr>
                                <w:sz w:val="17"/>
                                <w:szCs w:val="17"/>
                              </w:rPr>
                            </w:pPr>
                            <w:r>
                              <w:rPr>
                                <w:sz w:val="17"/>
                                <w:szCs w:val="17"/>
                              </w:rPr>
                              <w:t>OACI</w:t>
                            </w:r>
                          </w:p>
                        </w:tc>
                        <w:tc>
                          <w:tcPr>
                            <w:tcW w:w="1234" w:type="dxa"/>
                            <w:tcBorders>
                              <w:top w:val="single" w:sz="4" w:space="0" w:color="auto"/>
                              <w:left w:val="single" w:sz="4" w:space="0" w:color="auto"/>
                            </w:tcBorders>
                            <w:shd w:val="clear" w:color="auto" w:fill="auto"/>
                            <w:vAlign w:val="center"/>
                          </w:tcPr>
                          <w:p w14:paraId="2D32E739" w14:textId="77777777" w:rsidR="00B217A7" w:rsidRDefault="00B217A7" w:rsidP="00720137">
                            <w:pPr>
                              <w:pStyle w:val="Other0"/>
                              <w:spacing w:after="0"/>
                              <w:rPr>
                                <w:sz w:val="17"/>
                                <w:szCs w:val="17"/>
                              </w:rPr>
                            </w:pPr>
                            <w:r>
                              <w:rPr>
                                <w:sz w:val="17"/>
                                <w:szCs w:val="17"/>
                              </w:rPr>
                              <w:t>Automático</w:t>
                            </w:r>
                          </w:p>
                        </w:tc>
                        <w:tc>
                          <w:tcPr>
                            <w:tcW w:w="2717" w:type="dxa"/>
                            <w:tcBorders>
                              <w:top w:val="single" w:sz="4" w:space="0" w:color="auto"/>
                              <w:left w:val="single" w:sz="4" w:space="0" w:color="auto"/>
                            </w:tcBorders>
                            <w:shd w:val="clear" w:color="auto" w:fill="auto"/>
                            <w:vAlign w:val="center"/>
                          </w:tcPr>
                          <w:p w14:paraId="14DD3360" w14:textId="77777777" w:rsidR="00B217A7" w:rsidRDefault="00B217A7" w:rsidP="00720137">
                            <w:pPr>
                              <w:pStyle w:val="Other0"/>
                              <w:spacing w:after="0"/>
                              <w:rPr>
                                <w:sz w:val="17"/>
                                <w:szCs w:val="17"/>
                              </w:rPr>
                            </w:pPr>
                            <w:r>
                              <w:rPr>
                                <w:sz w:val="17"/>
                                <w:szCs w:val="17"/>
                              </w:rPr>
                              <w:t>Propios de la aeronave</w:t>
                            </w:r>
                          </w:p>
                        </w:tc>
                        <w:tc>
                          <w:tcPr>
                            <w:tcW w:w="1152" w:type="dxa"/>
                            <w:tcBorders>
                              <w:top w:val="single" w:sz="4" w:space="0" w:color="auto"/>
                              <w:left w:val="single" w:sz="4" w:space="0" w:color="auto"/>
                            </w:tcBorders>
                            <w:shd w:val="clear" w:color="auto" w:fill="auto"/>
                            <w:vAlign w:val="center"/>
                          </w:tcPr>
                          <w:p w14:paraId="0508B029" w14:textId="77777777" w:rsidR="00B217A7" w:rsidRDefault="00B217A7" w:rsidP="00720137">
                            <w:pPr>
                              <w:pStyle w:val="Other0"/>
                              <w:spacing w:after="0"/>
                              <w:jc w:val="center"/>
                              <w:rPr>
                                <w:sz w:val="17"/>
                                <w:szCs w:val="17"/>
                              </w:rPr>
                            </w:pPr>
                            <w:r>
                              <w:rPr>
                                <w:sz w:val="17"/>
                                <w:szCs w:val="17"/>
                              </w:rPr>
                              <w:t>Banda L (SSR)</w:t>
                            </w:r>
                          </w:p>
                        </w:tc>
                        <w:tc>
                          <w:tcPr>
                            <w:tcW w:w="1349" w:type="dxa"/>
                            <w:tcBorders>
                              <w:top w:val="single" w:sz="4" w:space="0" w:color="auto"/>
                              <w:left w:val="single" w:sz="4" w:space="0" w:color="auto"/>
                            </w:tcBorders>
                            <w:shd w:val="clear" w:color="auto" w:fill="auto"/>
                            <w:vAlign w:val="center"/>
                          </w:tcPr>
                          <w:p w14:paraId="395AD6E8" w14:textId="77777777" w:rsidR="00B217A7" w:rsidRDefault="00B217A7" w:rsidP="00720137">
                            <w:pPr>
                              <w:pStyle w:val="Other0"/>
                              <w:spacing w:after="0"/>
                              <w:jc w:val="center"/>
                              <w:rPr>
                                <w:sz w:val="17"/>
                                <w:szCs w:val="17"/>
                              </w:rPr>
                            </w:pPr>
                            <w:r>
                              <w:rPr>
                                <w:sz w:val="17"/>
                                <w:szCs w:val="17"/>
                              </w:rPr>
                              <w:t>Derivada</w:t>
                            </w:r>
                          </w:p>
                        </w:tc>
                        <w:tc>
                          <w:tcPr>
                            <w:tcW w:w="1118" w:type="dxa"/>
                            <w:tcBorders>
                              <w:top w:val="single" w:sz="4" w:space="0" w:color="auto"/>
                              <w:left w:val="single" w:sz="4" w:space="0" w:color="auto"/>
                            </w:tcBorders>
                            <w:shd w:val="clear" w:color="auto" w:fill="auto"/>
                            <w:vAlign w:val="center"/>
                          </w:tcPr>
                          <w:p w14:paraId="6CF35D18" w14:textId="77777777" w:rsidR="00B217A7" w:rsidRDefault="00B217A7" w:rsidP="00720137">
                            <w:pPr>
                              <w:pStyle w:val="Other0"/>
                              <w:spacing w:after="0"/>
                              <w:jc w:val="center"/>
                              <w:rPr>
                                <w:sz w:val="17"/>
                                <w:szCs w:val="17"/>
                              </w:rPr>
                            </w:pPr>
                            <w:r>
                              <w:rPr>
                                <w:sz w:val="17"/>
                                <w:szCs w:val="17"/>
                              </w:rPr>
                              <w:t>Informe de aeronave OACI</w:t>
                            </w:r>
                          </w:p>
                        </w:tc>
                        <w:tc>
                          <w:tcPr>
                            <w:tcW w:w="1104" w:type="dxa"/>
                            <w:tcBorders>
                              <w:top w:val="single" w:sz="4" w:space="0" w:color="auto"/>
                              <w:left w:val="single" w:sz="4" w:space="0" w:color="auto"/>
                            </w:tcBorders>
                            <w:shd w:val="clear" w:color="auto" w:fill="auto"/>
                            <w:vAlign w:val="center"/>
                          </w:tcPr>
                          <w:p w14:paraId="4F474140" w14:textId="77777777" w:rsidR="00B217A7" w:rsidRDefault="00B217A7" w:rsidP="00720137">
                            <w:pPr>
                              <w:pStyle w:val="Other0"/>
                              <w:spacing w:after="0"/>
                              <w:rPr>
                                <w:sz w:val="17"/>
                                <w:szCs w:val="17"/>
                              </w:rPr>
                            </w:pPr>
                            <w:r>
                              <w:rPr>
                                <w:sz w:val="17"/>
                                <w:szCs w:val="17"/>
                              </w:rPr>
                              <w:t>ATC/NMHS</w:t>
                            </w:r>
                          </w:p>
                        </w:tc>
                        <w:tc>
                          <w:tcPr>
                            <w:tcW w:w="1680" w:type="dxa"/>
                            <w:tcBorders>
                              <w:top w:val="single" w:sz="4" w:space="0" w:color="auto"/>
                              <w:left w:val="single" w:sz="4" w:space="0" w:color="auto"/>
                            </w:tcBorders>
                            <w:shd w:val="clear" w:color="auto" w:fill="auto"/>
                            <w:vAlign w:val="center"/>
                          </w:tcPr>
                          <w:p w14:paraId="7B9F24DD" w14:textId="77777777" w:rsidR="00B217A7" w:rsidRDefault="00B217A7" w:rsidP="00720137">
                            <w:pPr>
                              <w:pStyle w:val="Other0"/>
                              <w:spacing w:after="0"/>
                              <w:jc w:val="center"/>
                              <w:rPr>
                                <w:sz w:val="17"/>
                                <w:szCs w:val="17"/>
                              </w:rPr>
                            </w:pPr>
                            <w:r>
                              <w:rPr>
                                <w:sz w:val="17"/>
                                <w:szCs w:val="17"/>
                              </w:rPr>
                              <w:t>SMHN</w:t>
                            </w:r>
                          </w:p>
                        </w:tc>
                        <w:tc>
                          <w:tcPr>
                            <w:tcW w:w="1008" w:type="dxa"/>
                            <w:tcBorders>
                              <w:top w:val="single" w:sz="4" w:space="0" w:color="auto"/>
                              <w:left w:val="single" w:sz="4" w:space="0" w:color="auto"/>
                              <w:right w:val="single" w:sz="4" w:space="0" w:color="auto"/>
                            </w:tcBorders>
                            <w:shd w:val="clear" w:color="auto" w:fill="auto"/>
                            <w:vAlign w:val="center"/>
                          </w:tcPr>
                          <w:p w14:paraId="235632B7" w14:textId="77777777" w:rsidR="00B217A7" w:rsidRDefault="00B217A7" w:rsidP="00720137">
                            <w:pPr>
                              <w:pStyle w:val="Other0"/>
                              <w:spacing w:after="0"/>
                              <w:jc w:val="center"/>
                              <w:rPr>
                                <w:sz w:val="17"/>
                                <w:szCs w:val="17"/>
                              </w:rPr>
                            </w:pPr>
                            <w:r>
                              <w:rPr>
                                <w:sz w:val="17"/>
                                <w:szCs w:val="17"/>
                              </w:rPr>
                              <w:t>BUFR</w:t>
                            </w:r>
                          </w:p>
                        </w:tc>
                      </w:tr>
                      <w:tr w:rsidR="00B217A7" w14:paraId="52BDAE72" w14:textId="77777777" w:rsidTr="00B045D2">
                        <w:trPr>
                          <w:trHeight w:hRule="exact" w:val="855"/>
                        </w:trPr>
                        <w:tc>
                          <w:tcPr>
                            <w:tcW w:w="1413" w:type="dxa"/>
                            <w:tcBorders>
                              <w:top w:val="single" w:sz="4" w:space="0" w:color="auto"/>
                              <w:left w:val="single" w:sz="4" w:space="0" w:color="auto"/>
                              <w:bottom w:val="single" w:sz="4" w:space="0" w:color="auto"/>
                            </w:tcBorders>
                          </w:tcPr>
                          <w:p w14:paraId="700A330C" w14:textId="31DBE98C" w:rsidR="00B217A7" w:rsidRPr="001C6759" w:rsidRDefault="00B217A7" w:rsidP="00720137">
                            <w:pPr>
                              <w:pStyle w:val="Other0"/>
                              <w:spacing w:after="0"/>
                              <w:jc w:val="center"/>
                              <w:rPr>
                                <w:color w:val="008000"/>
                                <w:sz w:val="17"/>
                                <w:szCs w:val="17"/>
                                <w:u w:val="dash"/>
                              </w:rPr>
                            </w:pPr>
                            <w:r>
                              <w:rPr>
                                <w:color w:val="008000"/>
                                <w:sz w:val="17"/>
                                <w:szCs w:val="17"/>
                                <w:u w:val="dash"/>
                              </w:rPr>
                              <w:t>Otras observaciones desde aeronaves</w:t>
                            </w:r>
                          </w:p>
                        </w:tc>
                        <w:tc>
                          <w:tcPr>
                            <w:tcW w:w="567" w:type="dxa"/>
                            <w:tcBorders>
                              <w:top w:val="single" w:sz="4" w:space="0" w:color="auto"/>
                              <w:left w:val="single" w:sz="4" w:space="0" w:color="auto"/>
                              <w:bottom w:val="single" w:sz="4" w:space="0" w:color="auto"/>
                            </w:tcBorders>
                            <w:vAlign w:val="center"/>
                          </w:tcPr>
                          <w:p w14:paraId="114C46F9" w14:textId="51276994" w:rsidR="00B217A7" w:rsidRDefault="00B217A7" w:rsidP="00720137">
                            <w:pPr>
                              <w:pStyle w:val="Other0"/>
                              <w:spacing w:after="0"/>
                              <w:jc w:val="center"/>
                              <w:rPr>
                                <w:sz w:val="17"/>
                                <w:szCs w:val="17"/>
                              </w:rPr>
                            </w:pPr>
                          </w:p>
                        </w:tc>
                        <w:tc>
                          <w:tcPr>
                            <w:tcW w:w="1260" w:type="dxa"/>
                            <w:tcBorders>
                              <w:top w:val="single" w:sz="4" w:space="0" w:color="auto"/>
                              <w:left w:val="single" w:sz="4" w:space="0" w:color="auto"/>
                              <w:bottom w:val="single" w:sz="4" w:space="0" w:color="auto"/>
                            </w:tcBorders>
                            <w:shd w:val="clear" w:color="auto" w:fill="auto"/>
                            <w:vAlign w:val="center"/>
                          </w:tcPr>
                          <w:p w14:paraId="1EE4776F" w14:textId="4123B10E" w:rsidR="00B217A7" w:rsidRDefault="00B217A7" w:rsidP="00720137">
                            <w:pPr>
                              <w:pStyle w:val="Other0"/>
                              <w:spacing w:after="0"/>
                              <w:jc w:val="center"/>
                              <w:rPr>
                                <w:sz w:val="17"/>
                                <w:szCs w:val="17"/>
                              </w:rPr>
                            </w:pPr>
                            <w:r>
                              <w:rPr>
                                <w:sz w:val="17"/>
                                <w:szCs w:val="17"/>
                              </w:rPr>
                              <w:t>TAMDAR</w:t>
                            </w:r>
                          </w:p>
                        </w:tc>
                        <w:tc>
                          <w:tcPr>
                            <w:tcW w:w="1512" w:type="dxa"/>
                            <w:tcBorders>
                              <w:top w:val="single" w:sz="4" w:space="0" w:color="auto"/>
                              <w:left w:val="single" w:sz="4" w:space="0" w:color="auto"/>
                              <w:bottom w:val="single" w:sz="4" w:space="0" w:color="auto"/>
                            </w:tcBorders>
                            <w:shd w:val="clear" w:color="auto" w:fill="auto"/>
                            <w:vAlign w:val="center"/>
                          </w:tcPr>
                          <w:p w14:paraId="3DC6A46E" w14:textId="1BD2C632" w:rsidR="00B217A7" w:rsidRDefault="00B217A7" w:rsidP="00720137">
                            <w:pPr>
                              <w:pStyle w:val="Other0"/>
                              <w:spacing w:after="0"/>
                              <w:rPr>
                                <w:sz w:val="17"/>
                                <w:szCs w:val="17"/>
                              </w:rPr>
                            </w:pPr>
                            <w:r w:rsidRPr="00AD6E0A">
                              <w:rPr>
                                <w:rFonts w:ascii="Verdana" w:hAnsi="Verdana"/>
                                <w:color w:val="008000"/>
                                <w:sz w:val="16"/>
                                <w:szCs w:val="16"/>
                                <w:u w:val="dash"/>
                              </w:rPr>
                              <w:t xml:space="preserve">FLYHT </w:t>
                            </w:r>
                            <w:proofErr w:type="spellStart"/>
                            <w:r w:rsidRPr="00AD6E0A">
                              <w:rPr>
                                <w:rFonts w:ascii="Verdana" w:hAnsi="Verdana"/>
                                <w:color w:val="008000"/>
                                <w:sz w:val="16"/>
                                <w:szCs w:val="16"/>
                                <w:u w:val="dash"/>
                              </w:rPr>
                              <w:t>Inc.</w:t>
                            </w:r>
                            <w:r w:rsidRPr="001C6759">
                              <w:rPr>
                                <w:strike/>
                                <w:color w:val="FF0000"/>
                                <w:sz w:val="17"/>
                                <w:szCs w:val="17"/>
                                <w:u w:val="dash"/>
                              </w:rPr>
                              <w:t>Otros</w:t>
                            </w:r>
                            <w:proofErr w:type="spellEnd"/>
                            <w:r w:rsidRPr="001C6759">
                              <w:rPr>
                                <w:strike/>
                                <w:color w:val="FF0000"/>
                                <w:sz w:val="17"/>
                                <w:szCs w:val="17"/>
                                <w:u w:val="dash"/>
                              </w:rPr>
                              <w:t xml:space="preserve"> (externos)</w:t>
                            </w:r>
                          </w:p>
                        </w:tc>
                        <w:tc>
                          <w:tcPr>
                            <w:tcW w:w="1234" w:type="dxa"/>
                            <w:tcBorders>
                              <w:top w:val="single" w:sz="4" w:space="0" w:color="auto"/>
                              <w:left w:val="single" w:sz="4" w:space="0" w:color="auto"/>
                              <w:bottom w:val="single" w:sz="4" w:space="0" w:color="auto"/>
                            </w:tcBorders>
                            <w:shd w:val="clear" w:color="auto" w:fill="auto"/>
                            <w:vAlign w:val="center"/>
                          </w:tcPr>
                          <w:p w14:paraId="089EF844" w14:textId="77777777" w:rsidR="00B217A7" w:rsidRDefault="00B217A7" w:rsidP="00720137">
                            <w:pPr>
                              <w:pStyle w:val="Other0"/>
                              <w:spacing w:after="0"/>
                              <w:rPr>
                                <w:sz w:val="17"/>
                                <w:szCs w:val="17"/>
                              </w:rPr>
                            </w:pPr>
                            <w:r>
                              <w:rPr>
                                <w:sz w:val="17"/>
                                <w:szCs w:val="17"/>
                              </w:rPr>
                              <w:t>Automático</w:t>
                            </w:r>
                          </w:p>
                        </w:tc>
                        <w:tc>
                          <w:tcPr>
                            <w:tcW w:w="2717" w:type="dxa"/>
                            <w:tcBorders>
                              <w:top w:val="single" w:sz="4" w:space="0" w:color="auto"/>
                              <w:left w:val="single" w:sz="4" w:space="0" w:color="auto"/>
                              <w:bottom w:val="single" w:sz="4" w:space="0" w:color="auto"/>
                            </w:tcBorders>
                            <w:shd w:val="clear" w:color="auto" w:fill="auto"/>
                            <w:vAlign w:val="center"/>
                          </w:tcPr>
                          <w:p w14:paraId="55A6F62F" w14:textId="77777777" w:rsidR="00B217A7" w:rsidRDefault="00B217A7" w:rsidP="00720137">
                            <w:pPr>
                              <w:pStyle w:val="Other0"/>
                              <w:spacing w:after="0"/>
                              <w:rPr>
                                <w:sz w:val="17"/>
                                <w:szCs w:val="17"/>
                              </w:rPr>
                            </w:pPr>
                            <w:r>
                              <w:rPr>
                                <w:sz w:val="17"/>
                                <w:szCs w:val="17"/>
                              </w:rPr>
                              <w:t>Adicional</w:t>
                            </w:r>
                          </w:p>
                        </w:tc>
                        <w:tc>
                          <w:tcPr>
                            <w:tcW w:w="1152" w:type="dxa"/>
                            <w:tcBorders>
                              <w:top w:val="single" w:sz="4" w:space="0" w:color="auto"/>
                              <w:left w:val="single" w:sz="4" w:space="0" w:color="auto"/>
                              <w:bottom w:val="single" w:sz="4" w:space="0" w:color="auto"/>
                            </w:tcBorders>
                            <w:shd w:val="clear" w:color="auto" w:fill="auto"/>
                            <w:vAlign w:val="center"/>
                          </w:tcPr>
                          <w:p w14:paraId="013F4CBC" w14:textId="77777777" w:rsidR="00B217A7" w:rsidRDefault="00B217A7" w:rsidP="00720137">
                            <w:pPr>
                              <w:pStyle w:val="Other0"/>
                              <w:spacing w:after="0"/>
                              <w:jc w:val="center"/>
                              <w:rPr>
                                <w:sz w:val="17"/>
                                <w:szCs w:val="17"/>
                              </w:rPr>
                            </w:pPr>
                            <w:r>
                              <w:rPr>
                                <w:sz w:val="17"/>
                                <w:szCs w:val="17"/>
                              </w:rPr>
                              <w:t>Satélite</w:t>
                            </w:r>
                          </w:p>
                        </w:tc>
                        <w:tc>
                          <w:tcPr>
                            <w:tcW w:w="1349" w:type="dxa"/>
                            <w:tcBorders>
                              <w:top w:val="single" w:sz="4" w:space="0" w:color="auto"/>
                              <w:left w:val="single" w:sz="4" w:space="0" w:color="auto"/>
                              <w:bottom w:val="single" w:sz="4" w:space="0" w:color="auto"/>
                            </w:tcBorders>
                            <w:shd w:val="clear" w:color="auto" w:fill="auto"/>
                            <w:vAlign w:val="center"/>
                          </w:tcPr>
                          <w:p w14:paraId="746F6BBC" w14:textId="77777777" w:rsidR="00B217A7" w:rsidRDefault="00B217A7" w:rsidP="00720137">
                            <w:pPr>
                              <w:pStyle w:val="Other0"/>
                              <w:spacing w:after="0"/>
                              <w:ind w:firstLine="280"/>
                              <w:rPr>
                                <w:sz w:val="17"/>
                                <w:szCs w:val="17"/>
                              </w:rPr>
                            </w:pPr>
                            <w:r>
                              <w:rPr>
                                <w:sz w:val="17"/>
                                <w:szCs w:val="17"/>
                              </w:rPr>
                              <w:t>Siempre</w:t>
                            </w:r>
                          </w:p>
                        </w:tc>
                        <w:tc>
                          <w:tcPr>
                            <w:tcW w:w="1118" w:type="dxa"/>
                            <w:tcBorders>
                              <w:top w:val="single" w:sz="4" w:space="0" w:color="auto"/>
                              <w:left w:val="single" w:sz="4" w:space="0" w:color="auto"/>
                              <w:bottom w:val="single" w:sz="4" w:space="0" w:color="auto"/>
                            </w:tcBorders>
                            <w:shd w:val="clear" w:color="auto" w:fill="auto"/>
                            <w:vAlign w:val="center"/>
                          </w:tcPr>
                          <w:p w14:paraId="71850847" w14:textId="77777777" w:rsidR="00B217A7" w:rsidRDefault="00B217A7" w:rsidP="00720137">
                            <w:pPr>
                              <w:pStyle w:val="Other0"/>
                              <w:spacing w:after="0"/>
                              <w:jc w:val="center"/>
                              <w:rPr>
                                <w:sz w:val="17"/>
                                <w:szCs w:val="17"/>
                              </w:rPr>
                            </w:pPr>
                            <w:r>
                              <w:rPr>
                                <w:sz w:val="17"/>
                                <w:szCs w:val="17"/>
                              </w:rPr>
                              <w:t>TAMDAR</w:t>
                            </w:r>
                          </w:p>
                        </w:tc>
                        <w:tc>
                          <w:tcPr>
                            <w:tcW w:w="1104" w:type="dxa"/>
                            <w:tcBorders>
                              <w:top w:val="single" w:sz="4" w:space="0" w:color="auto"/>
                              <w:left w:val="single" w:sz="4" w:space="0" w:color="auto"/>
                              <w:bottom w:val="single" w:sz="4" w:space="0" w:color="auto"/>
                            </w:tcBorders>
                            <w:shd w:val="clear" w:color="auto" w:fill="auto"/>
                            <w:vAlign w:val="center"/>
                          </w:tcPr>
                          <w:p w14:paraId="179B7046" w14:textId="77777777" w:rsidR="00B217A7" w:rsidRDefault="00B217A7" w:rsidP="00720137">
                            <w:pPr>
                              <w:pStyle w:val="Other0"/>
                              <w:spacing w:after="0"/>
                              <w:jc w:val="center"/>
                              <w:rPr>
                                <w:sz w:val="17"/>
                                <w:szCs w:val="17"/>
                              </w:rPr>
                            </w:pPr>
                            <w:r>
                              <w:rPr>
                                <w:sz w:val="17"/>
                                <w:szCs w:val="17"/>
                              </w:rPr>
                              <w:t>PAC</w:t>
                            </w:r>
                          </w:p>
                        </w:tc>
                        <w:tc>
                          <w:tcPr>
                            <w:tcW w:w="1680" w:type="dxa"/>
                            <w:tcBorders>
                              <w:top w:val="single" w:sz="4" w:space="0" w:color="auto"/>
                              <w:left w:val="single" w:sz="4" w:space="0" w:color="auto"/>
                              <w:bottom w:val="single" w:sz="4" w:space="0" w:color="auto"/>
                            </w:tcBorders>
                            <w:shd w:val="clear" w:color="auto" w:fill="auto"/>
                            <w:vAlign w:val="center"/>
                          </w:tcPr>
                          <w:p w14:paraId="412EF73C" w14:textId="77777777" w:rsidR="00B217A7" w:rsidRDefault="00B217A7" w:rsidP="00720137">
                            <w:pPr>
                              <w:pStyle w:val="Other0"/>
                              <w:spacing w:after="0"/>
                              <w:jc w:val="center"/>
                              <w:rPr>
                                <w:sz w:val="17"/>
                                <w:szCs w:val="17"/>
                              </w:rPr>
                            </w:pPr>
                            <w:r>
                              <w:rPr>
                                <w:sz w:val="17"/>
                                <w:szCs w:val="17"/>
                              </w:rPr>
                              <w:t>SMHN</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41CF8F6A" w14:textId="77777777" w:rsidR="00B217A7" w:rsidRDefault="00B217A7" w:rsidP="00720137">
                            <w:pPr>
                              <w:pStyle w:val="Other0"/>
                              <w:spacing w:after="0"/>
                              <w:jc w:val="center"/>
                              <w:rPr>
                                <w:sz w:val="17"/>
                                <w:szCs w:val="17"/>
                              </w:rPr>
                            </w:pPr>
                            <w:r>
                              <w:rPr>
                                <w:sz w:val="17"/>
                                <w:szCs w:val="17"/>
                              </w:rPr>
                              <w:t>BUFR</w:t>
                            </w:r>
                          </w:p>
                        </w:tc>
                      </w:tr>
                    </w:tbl>
                    <w:p w14:paraId="51DA3C8E" w14:textId="77777777" w:rsidR="00B217A7" w:rsidRDefault="00B217A7">
                      <w:pPr>
                        <w:spacing w:line="1" w:lineRule="exact"/>
                      </w:pPr>
                    </w:p>
                  </w:txbxContent>
                </v:textbox>
                <w10:wrap type="topAndBottom" anchorx="page"/>
              </v:shape>
            </w:pict>
          </mc:Fallback>
        </mc:AlternateContent>
      </w:r>
      <w:r>
        <w:rPr>
          <w:noProof/>
        </w:rPr>
        <mc:AlternateContent>
          <mc:Choice Requires="wps">
            <w:drawing>
              <wp:anchor distT="0" distB="0" distL="114300" distR="114300" simplePos="0" relativeHeight="251658264" behindDoc="0" locked="0" layoutInCell="1" allowOverlap="1" wp14:anchorId="28F77D39" wp14:editId="398BB4F8">
                <wp:simplePos x="0" y="0"/>
                <wp:positionH relativeFrom="page">
                  <wp:posOffset>10165715</wp:posOffset>
                </wp:positionH>
                <wp:positionV relativeFrom="paragraph">
                  <wp:posOffset>1426210</wp:posOffset>
                </wp:positionV>
                <wp:extent cx="109855" cy="2194560"/>
                <wp:effectExtent l="0" t="0" r="0" b="0"/>
                <wp:wrapSquare wrapText="bothSides"/>
                <wp:docPr id="15" name="Shape 15"/>
                <wp:cNvGraphicFramePr/>
                <a:graphic xmlns:a="http://schemas.openxmlformats.org/drawingml/2006/main">
                  <a:graphicData uri="http://schemas.microsoft.com/office/word/2010/wordprocessingShape">
                    <wps:wsp>
                      <wps:cNvSpPr txBox="1"/>
                      <wps:spPr>
                        <a:xfrm>
                          <a:off x="0" y="0"/>
                          <a:ext cx="109855" cy="2194560"/>
                        </a:xfrm>
                        <a:prstGeom prst="rect">
                          <a:avLst/>
                        </a:prstGeom>
                        <a:noFill/>
                      </wps:spPr>
                      <wps:txbx>
                        <w:txbxContent>
                          <w:p w14:paraId="1ED32CEF" w14:textId="77777777" w:rsidR="00B217A7" w:rsidRDefault="00B217A7">
                            <w:pPr>
                              <w:pStyle w:val="Bodytext30"/>
                            </w:pPr>
                            <w:r>
                              <w:t>GUIA DE OBSERVACIONES DESDE AERONAVES</w:t>
                            </w:r>
                          </w:p>
                        </w:txbxContent>
                      </wps:txbx>
                      <wps:bodyPr vert="vert" lIns="0" tIns="0" rIns="0" bIns="0" upright="1"/>
                    </wps:wsp>
                  </a:graphicData>
                </a:graphic>
              </wp:anchor>
            </w:drawing>
          </mc:Choice>
          <mc:Fallback>
            <w:pict>
              <v:shape w14:anchorId="28F77D39" id="Shape 15" o:spid="_x0000_s1028" type="#_x0000_t202" style="position:absolute;margin-left:800.45pt;margin-top:112.3pt;width:8.65pt;height:172.8pt;z-index:251658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" filled="f" stroked="f">
                <v:textbox style="layout-flow:vertical" inset="0,0,0,0">
                  <w:txbxContent>
                    <w:p w14:paraId="1ED32CEF" w14:textId="77777777" w:rsidR="00B217A7" w:rsidRDefault="00B217A7">
                      <w:pPr>
                        <w:pStyle w:val="Bodytext30"/>
                      </w:pPr>
                      <w:r>
                        <w:t>GUIA DE OBSERVACIONES DESDE AERONAVES</w:t>
                      </w:r>
                    </w:p>
                  </w:txbxContent>
                </v:textbox>
                <w10:wrap type="square" anchorx="page"/>
              </v:shape>
            </w:pict>
          </mc:Fallback>
        </mc:AlternateContent>
      </w:r>
    </w:p>
    <w:p w14:paraId="266F8386" w14:textId="77777777" w:rsidR="005660C7" w:rsidRDefault="00256C37">
      <w:pPr>
        <w:pStyle w:val="Bodytext30"/>
      </w:pPr>
      <w:r w:rsidRPr="005B6105">
        <w:rPr>
          <w:lang w:eastAsia="en-US" w:bidi="en-US"/>
        </w:rPr>
        <w:t>Notas:</w:t>
      </w:r>
    </w:p>
    <w:p w14:paraId="1F157616" w14:textId="77777777" w:rsidR="005660C7" w:rsidRDefault="00256C37">
      <w:pPr>
        <w:pStyle w:val="Bodytext30"/>
      </w:pPr>
      <w:r w:rsidRPr="005B6105">
        <w:rPr>
          <w:vertAlign w:val="superscript"/>
          <w:lang w:eastAsia="en-US" w:bidi="en-US"/>
        </w:rPr>
        <w:t>a</w:t>
      </w:r>
      <w:r w:rsidRPr="005B6105">
        <w:rPr>
          <w:lang w:eastAsia="en-US" w:bidi="en-US"/>
        </w:rPr>
        <w:t xml:space="preserve"> </w:t>
      </w:r>
      <w:r>
        <w:t>Se necesita un sensor adicional para medir la humedad.</w:t>
      </w:r>
    </w:p>
    <w:p w14:paraId="155FEBA2" w14:textId="77777777" w:rsidR="005660C7" w:rsidRDefault="00256C37">
      <w:pPr>
        <w:pStyle w:val="Bodytext30"/>
        <w:ind w:left="240" w:hanging="240"/>
      </w:pPr>
      <w:r>
        <w:rPr>
          <w:vertAlign w:val="superscript"/>
        </w:rPr>
        <w:t>b</w:t>
      </w:r>
      <w:r>
        <w:t xml:space="preserve"> Las observaciones desde aeronaves del Programa AMDAR también se han presentado históricamente en formato FM42 de la OMM; sin embargo, desde noviembre de 2014 la OMM ya no admite formatos basados en caracteres. En el apéndice C se ofrecen orientaciones sobre el suministro de estos datos en el WIS.</w:t>
      </w:r>
    </w:p>
    <w:p w14:paraId="1BDF5DD3" w14:textId="77777777" w:rsidR="005660C7" w:rsidRDefault="00256C37">
      <w:pPr>
        <w:pStyle w:val="Bodytext30"/>
        <w:ind w:left="240" w:hanging="240"/>
      </w:pPr>
      <w:r>
        <w:rPr>
          <w:vertAlign w:val="superscript"/>
        </w:rPr>
        <w:t>c</w:t>
      </w:r>
      <w:r>
        <w:t xml:space="preserve"> El proveedor de servicios de navegación aérea (PSNA) se encarga de la recogida y envío de los informes AIREP y de otros informes de aeronaves a los centros mundiales de pronósticos de área (WAFC) y a las oficinas de vigilancia meteorológica (OVM) (OACI).</w:t>
      </w:r>
    </w:p>
    <w:p w14:paraId="631F356D" w14:textId="77777777" w:rsidR="005660C7" w:rsidRDefault="00256C37">
      <w:pPr>
        <w:pStyle w:val="Bodytext30"/>
      </w:pPr>
      <w:r>
        <w:rPr>
          <w:vertAlign w:val="superscript"/>
        </w:rPr>
        <w:t>d</w:t>
      </w:r>
      <w:r>
        <w:t xml:space="preserve"> El Programa de Observaciones desde Aeronaves de la OMM tiene previsto establecer uno o varios centros principales para que se encarguen de estas funciones de proceso de datos.</w:t>
      </w:r>
    </w:p>
    <w:p w14:paraId="3F518544" w14:textId="77777777" w:rsidR="005660C7" w:rsidRDefault="00256C37">
      <w:pPr>
        <w:pStyle w:val="Bodytext30"/>
        <w:ind w:left="240" w:hanging="240"/>
      </w:pPr>
      <w:proofErr w:type="spellStart"/>
      <w:r>
        <w:rPr>
          <w:vertAlign w:val="superscript"/>
        </w:rPr>
        <w:t>e</w:t>
      </w:r>
      <w:proofErr w:type="spellEnd"/>
      <w:r>
        <w:t xml:space="preserve"> Las </w:t>
      </w:r>
      <w:proofErr w:type="spellStart"/>
      <w:r>
        <w:t>aeronotificaciones</w:t>
      </w:r>
      <w:proofErr w:type="spellEnd"/>
      <w:r>
        <w:t xml:space="preserve"> (AIREP) también se han presentado históricamente en formato FM41 de la OMM; sin embargo, desde noviembre de 2014 la OMM ya no admite formatos basados en caracteres.</w:t>
      </w:r>
    </w:p>
    <w:p w14:paraId="35726668" w14:textId="7B93B881" w:rsidR="005660C7" w:rsidRDefault="00256C37">
      <w:pPr>
        <w:pStyle w:val="Bodytext30"/>
      </w:pPr>
      <w:r>
        <w:lastRenderedPageBreak/>
        <w:t xml:space="preserve">' Un </w:t>
      </w:r>
      <w:r w:rsidRPr="005B6105">
        <w:rPr>
          <w:lang w:eastAsia="en-US" w:bidi="en-US"/>
        </w:rPr>
        <w:t xml:space="preserve">PIREP </w:t>
      </w:r>
      <w:r>
        <w:t>es un tipo especial de informe de aeronave elaborado para su uso en el espacio aéreo de los Estados Unidos de América y</w:t>
      </w:r>
      <w:r w:rsidR="00B045D2">
        <w:t xml:space="preserve"> </w:t>
      </w:r>
      <w:r>
        <w:t>el</w:t>
      </w:r>
      <w:r w:rsidR="00B045D2">
        <w:t xml:space="preserve"> </w:t>
      </w:r>
      <w:r>
        <w:t>Canadá</w:t>
      </w:r>
      <w:r w:rsidR="00B045D2">
        <w:t xml:space="preserve"> </w:t>
      </w:r>
      <w:r>
        <w:t>que</w:t>
      </w:r>
      <w:r w:rsidR="00B045D2">
        <w:t xml:space="preserve"> </w:t>
      </w:r>
      <w:r>
        <w:t>no está regulado por la OACI.</w:t>
      </w:r>
    </w:p>
    <w:p w14:paraId="00CF826B" w14:textId="77777777" w:rsidR="005660C7" w:rsidRDefault="00256C37">
      <w:pPr>
        <w:pStyle w:val="Bodytext30"/>
      </w:pPr>
      <w:r>
        <w:rPr>
          <w:vertAlign w:val="superscript"/>
        </w:rPr>
        <w:t>9</w:t>
      </w:r>
      <w:r>
        <w:t xml:space="preserve"> Los informes </w:t>
      </w:r>
      <w:r w:rsidRPr="005B6105">
        <w:rPr>
          <w:lang w:eastAsia="en-US" w:bidi="en-US"/>
        </w:rPr>
        <w:t xml:space="preserve">PIREP </w:t>
      </w:r>
      <w:r>
        <w:t>también se han transmitido históricamente en el SMT en formato FM41; sin embargo, desde noviembre de 2014 la OMM ya no admite formatos basados en caracteres.</w:t>
      </w:r>
    </w:p>
    <w:p w14:paraId="0EB80AB8" w14:textId="40512FAF" w:rsidR="005660C7" w:rsidRDefault="00256C37" w:rsidP="00851EEC">
      <w:pPr>
        <w:pStyle w:val="Bodytext30"/>
      </w:pPr>
      <w:r>
        <w:rPr>
          <w:vertAlign w:val="superscript"/>
        </w:rPr>
        <w:t>h</w:t>
      </w:r>
      <w:r>
        <w:t xml:space="preserve"> Las observaciones de la </w:t>
      </w:r>
      <w:r w:rsidR="00851EEC" w:rsidRPr="00851EEC">
        <w:rPr>
          <w:rFonts w:ascii="Verdana" w:hAnsi="Verdana"/>
          <w:color w:val="008000"/>
          <w:u w:val="dash"/>
          <w:lang w:val="es-ES_tradnl"/>
        </w:rPr>
        <w:t>vigilancia dependiente automática– contrato</w:t>
      </w:r>
      <w:r w:rsidR="00851EEC" w:rsidRPr="00851EEC">
        <w:rPr>
          <w:rFonts w:ascii="Verdana" w:hAnsi="Verdana"/>
          <w:lang w:val="es-ES_tradnl"/>
        </w:rPr>
        <w:t xml:space="preserve"> </w:t>
      </w:r>
      <w:r w:rsidR="00851EEC" w:rsidRPr="00851EEC">
        <w:rPr>
          <w:rFonts w:ascii="Verdana" w:hAnsi="Verdana"/>
          <w:color w:val="008000"/>
          <w:u w:val="dash"/>
          <w:lang w:val="es-ES_tradnl"/>
        </w:rPr>
        <w:t>(</w:t>
      </w:r>
      <w:r>
        <w:t>ADS-C</w:t>
      </w:r>
      <w:r w:rsidR="00851EEC">
        <w:rPr>
          <w:color w:val="008000"/>
          <w:u w:val="dash"/>
        </w:rPr>
        <w:t>)</w:t>
      </w:r>
      <w:r>
        <w:t xml:space="preserve"> también se han presentado históricamente en formato FM41 de</w:t>
      </w:r>
      <w:r w:rsidR="00B045D2">
        <w:t xml:space="preserve"> </w:t>
      </w:r>
      <w:r>
        <w:t>la</w:t>
      </w:r>
      <w:r w:rsidR="00B045D2">
        <w:t xml:space="preserve"> </w:t>
      </w:r>
      <w:r>
        <w:t>OMM;</w:t>
      </w:r>
      <w:r w:rsidR="00B045D2">
        <w:t xml:space="preserve"> </w:t>
      </w:r>
      <w:r>
        <w:t>sin embargo, desde noviembre de 2014 la OMM ya no admite formatos basados en</w:t>
      </w:r>
      <w:r w:rsidR="00851EEC">
        <w:t xml:space="preserve"> </w:t>
      </w:r>
      <w:r>
        <w:t>caracteres</w:t>
      </w:r>
      <w:r w:rsidR="00765342">
        <w:t>.</w:t>
      </w:r>
    </w:p>
    <w:p w14:paraId="4360FB66" w14:textId="4CE40561" w:rsidR="00765342" w:rsidRDefault="004771A3" w:rsidP="00851EEC">
      <w:pPr>
        <w:pStyle w:val="Bodytext30"/>
      </w:pPr>
      <w:r w:rsidRPr="00AD6E0A">
        <w:rPr>
          <w:rFonts w:ascii="Verdana" w:hAnsi="Verdana"/>
          <w:color w:val="008000"/>
          <w:u w:val="dash"/>
          <w:vertAlign w:val="superscript"/>
        </w:rPr>
        <w:t>i</w:t>
      </w:r>
      <w:r w:rsidRPr="00AD6E0A">
        <w:rPr>
          <w:rFonts w:ascii="Verdana" w:hAnsi="Verdana"/>
          <w:color w:val="008000"/>
          <w:u w:val="dash"/>
          <w:vertAlign w:val="superscript"/>
        </w:rPr>
        <w:tab/>
      </w:r>
      <w:r w:rsidRPr="00AD6E0A">
        <w:rPr>
          <w:rFonts w:ascii="Verdana" w:hAnsi="Verdana"/>
          <w:color w:val="008000"/>
          <w:u w:val="dash"/>
        </w:rPr>
        <w:t>Datos procedentes de aeronaves (ADD): datos meteorológicos procedentes de la plataforma de una aeronave obtenidos mediante el proceso de los datos en tierra de las variables facilitadas en el informe de aeronave</w:t>
      </w:r>
    </w:p>
    <w:p w14:paraId="53B47CEE" w14:textId="77777777" w:rsidR="004771A3" w:rsidRDefault="004771A3">
      <w:pPr>
        <w:pStyle w:val="Bodytext30"/>
      </w:pPr>
    </w:p>
    <w:p w14:paraId="4580002F" w14:textId="2F546507" w:rsidR="005660C7" w:rsidRDefault="00256C37">
      <w:pPr>
        <w:pStyle w:val="Bodytext30"/>
      </w:pPr>
      <w:r>
        <w:t>Acrónimos no definidos anteriormente:</w:t>
      </w:r>
    </w:p>
    <w:p w14:paraId="20B09912" w14:textId="77777777" w:rsidR="004968FD" w:rsidRDefault="00256C37">
      <w:pPr>
        <w:pStyle w:val="Bodytext30"/>
        <w:ind w:left="240" w:firstLine="20"/>
      </w:pPr>
      <w:r>
        <w:t xml:space="preserve">ACARS: sistema de direccionamiento e informe para comunicaciones de aeronaves; ADS-C: vigilancia dependiente automática - contrato (OACI); AFIRS: sistema automático de retransmisión de la información de vuelo </w:t>
      </w:r>
      <w:r w:rsidRPr="005B6105">
        <w:rPr>
          <w:lang w:eastAsia="en-US" w:bidi="en-US"/>
        </w:rPr>
        <w:t xml:space="preserve">(FLYHT </w:t>
      </w:r>
      <w:proofErr w:type="spellStart"/>
      <w:r w:rsidRPr="005B6105">
        <w:rPr>
          <w:lang w:eastAsia="en-US" w:bidi="en-US"/>
        </w:rPr>
        <w:t>Aerospace</w:t>
      </w:r>
      <w:proofErr w:type="spellEnd"/>
      <w:r w:rsidRPr="005B6105">
        <w:rPr>
          <w:lang w:eastAsia="en-US" w:bidi="en-US"/>
        </w:rPr>
        <w:t xml:space="preserve"> </w:t>
      </w:r>
      <w:proofErr w:type="spellStart"/>
      <w:r>
        <w:t>Solutions</w:t>
      </w:r>
      <w:proofErr w:type="spellEnd"/>
      <w:r>
        <w:t xml:space="preserve"> </w:t>
      </w:r>
      <w:r w:rsidRPr="005B6105">
        <w:rPr>
          <w:lang w:eastAsia="en-US" w:bidi="en-US"/>
        </w:rPr>
        <w:t xml:space="preserve">Ltd.); </w:t>
      </w:r>
      <w:r>
        <w:t xml:space="preserve">AIREP: informe de aeronave (OACI); PSNA: proveedor de servicios de navegación aérea; ATC: control de tránsito aéreo; BUFR: forma universal de representación binaria de datos meteorológicos; FAA: Administración Federal de Aviación (Estados Unidos de América); FLYHT: FLYHT </w:t>
      </w:r>
      <w:proofErr w:type="spellStart"/>
      <w:r w:rsidRPr="00B452BF">
        <w:rPr>
          <w:strike/>
          <w:color w:val="FF0000"/>
          <w:u w:val="dash"/>
          <w:lang w:eastAsia="en-US" w:bidi="en-US"/>
        </w:rPr>
        <w:t>Aerospace</w:t>
      </w:r>
      <w:proofErr w:type="spellEnd"/>
      <w:r w:rsidRPr="00B452BF">
        <w:rPr>
          <w:strike/>
          <w:color w:val="FF0000"/>
          <w:u w:val="dash"/>
          <w:lang w:eastAsia="en-US" w:bidi="en-US"/>
        </w:rPr>
        <w:t xml:space="preserve"> </w:t>
      </w:r>
      <w:proofErr w:type="spellStart"/>
      <w:r w:rsidRPr="00B452BF">
        <w:rPr>
          <w:strike/>
          <w:color w:val="FF0000"/>
          <w:u w:val="dash"/>
        </w:rPr>
        <w:t>Solutions</w:t>
      </w:r>
      <w:proofErr w:type="spellEnd"/>
      <w:r w:rsidRPr="00B452BF">
        <w:rPr>
          <w:strike/>
          <w:color w:val="FF0000"/>
          <w:u w:val="dash"/>
        </w:rPr>
        <w:t xml:space="preserve"> </w:t>
      </w:r>
      <w:proofErr w:type="spellStart"/>
      <w:r w:rsidRPr="00B452BF">
        <w:rPr>
          <w:strike/>
          <w:color w:val="FF0000"/>
          <w:u w:val="dash"/>
          <w:lang w:eastAsia="en-US" w:bidi="en-US"/>
        </w:rPr>
        <w:t>Ltd.</w:t>
      </w:r>
      <w:r w:rsidR="00B452BF">
        <w:rPr>
          <w:strike/>
          <w:color w:val="008000"/>
          <w:u w:val="dash"/>
          <w:lang w:eastAsia="en-US" w:bidi="en-US"/>
        </w:rPr>
        <w:t>Inc</w:t>
      </w:r>
      <w:proofErr w:type="spellEnd"/>
      <w:r w:rsidRPr="005B6105">
        <w:rPr>
          <w:lang w:eastAsia="en-US" w:bidi="en-US"/>
        </w:rPr>
        <w:t xml:space="preserve">; </w:t>
      </w:r>
      <w:r>
        <w:t xml:space="preserve">Modo S: modo seleccionado; </w:t>
      </w:r>
      <w:r w:rsidRPr="005B6105">
        <w:rPr>
          <w:lang w:eastAsia="en-US" w:bidi="en-US"/>
        </w:rPr>
        <w:t xml:space="preserve">AN AC: </w:t>
      </w:r>
      <w:r>
        <w:t xml:space="preserve">autoridad nacional de aviación civil; </w:t>
      </w:r>
      <w:r w:rsidRPr="00B452BF">
        <w:rPr>
          <w:strike/>
          <w:color w:val="FF0000"/>
          <w:u w:val="dash"/>
        </w:rPr>
        <w:t xml:space="preserve">PAC: Panasonic </w:t>
      </w:r>
      <w:proofErr w:type="spellStart"/>
      <w:r w:rsidRPr="00B452BF">
        <w:rPr>
          <w:strike/>
          <w:color w:val="FF0000"/>
          <w:u w:val="dash"/>
          <w:lang w:eastAsia="en-US" w:bidi="en-US"/>
        </w:rPr>
        <w:t>Avionics</w:t>
      </w:r>
      <w:proofErr w:type="spellEnd"/>
      <w:r w:rsidRPr="00B452BF">
        <w:rPr>
          <w:strike/>
          <w:color w:val="FF0000"/>
          <w:u w:val="dash"/>
          <w:lang w:eastAsia="en-US" w:bidi="en-US"/>
        </w:rPr>
        <w:t xml:space="preserve"> </w:t>
      </w:r>
      <w:proofErr w:type="spellStart"/>
      <w:r w:rsidRPr="00B452BF">
        <w:rPr>
          <w:strike/>
          <w:color w:val="FF0000"/>
          <w:u w:val="dash"/>
        </w:rPr>
        <w:t>Corporation</w:t>
      </w:r>
      <w:proofErr w:type="spellEnd"/>
      <w:r>
        <w:t xml:space="preserve">; </w:t>
      </w:r>
      <w:r w:rsidRPr="005B6105">
        <w:rPr>
          <w:lang w:eastAsia="en-US" w:bidi="en-US"/>
        </w:rPr>
        <w:t xml:space="preserve">PIREP: </w:t>
      </w:r>
      <w:r>
        <w:t>informe de piloto; SSR: radar secundario de vigilancia; TAMDAR: notificación de datos meteorológicos troposféricos de a bordo.</w:t>
      </w:r>
    </w:p>
    <w:p w14:paraId="703D8262" w14:textId="77777777" w:rsidR="004968FD" w:rsidRDefault="004968FD">
      <w:pPr>
        <w:pStyle w:val="Bodytext30"/>
        <w:ind w:left="240" w:firstLine="20"/>
      </w:pPr>
    </w:p>
    <w:p w14:paraId="15B04A13" w14:textId="77777777" w:rsidR="004968FD" w:rsidRDefault="004968FD">
      <w:pPr>
        <w:pStyle w:val="Bodytext30"/>
        <w:ind w:left="240" w:firstLine="20"/>
      </w:pPr>
    </w:p>
    <w:p w14:paraId="22FA0364" w14:textId="552F0342" w:rsidR="004968FD" w:rsidRDefault="00783AFC">
      <w:pPr>
        <w:pStyle w:val="Bodytext30"/>
        <w:ind w:left="240" w:firstLine="20"/>
      </w:pPr>
      <w:r w:rsidRPr="00AD6E0A">
        <w:rPr>
          <w:rFonts w:ascii="Verdana" w:eastAsia="Calibri" w:hAnsi="Verdana" w:cs="Arial"/>
          <w:b w:val="0"/>
          <w:bCs w:val="0"/>
          <w:noProof/>
          <w:color w:val="auto"/>
          <w:sz w:val="24"/>
          <w:szCs w:val="24"/>
        </w:rPr>
        <w:drawing>
          <wp:anchor distT="0" distB="0" distL="114300" distR="114300" simplePos="0" relativeHeight="251658296" behindDoc="0" locked="0" layoutInCell="1" allowOverlap="1" wp14:anchorId="6D9B3828" wp14:editId="6B50EAF1">
            <wp:simplePos x="0" y="0"/>
            <wp:positionH relativeFrom="column">
              <wp:posOffset>1472565</wp:posOffset>
            </wp:positionH>
            <wp:positionV relativeFrom="paragraph">
              <wp:posOffset>63500</wp:posOffset>
            </wp:positionV>
            <wp:extent cx="6840855" cy="2661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40855" cy="2661285"/>
                    </a:xfrm>
                    <a:prstGeom prst="rect">
                      <a:avLst/>
                    </a:prstGeom>
                  </pic:spPr>
                </pic:pic>
              </a:graphicData>
            </a:graphic>
            <wp14:sizeRelH relativeFrom="page">
              <wp14:pctWidth>0</wp14:pctWidth>
            </wp14:sizeRelH>
            <wp14:sizeRelV relativeFrom="page">
              <wp14:pctHeight>0</wp14:pctHeight>
            </wp14:sizeRelV>
          </wp:anchor>
        </w:drawing>
      </w:r>
    </w:p>
    <w:p w14:paraId="57AC1F06" w14:textId="7B8FC2BF" w:rsidR="004968FD" w:rsidRDefault="004968FD">
      <w:pPr>
        <w:pStyle w:val="Bodytext30"/>
        <w:ind w:left="240" w:firstLine="20"/>
      </w:pPr>
    </w:p>
    <w:p w14:paraId="06008C8F" w14:textId="77777777" w:rsidR="004968FD" w:rsidRDefault="004968FD">
      <w:pPr>
        <w:pStyle w:val="Bodytext30"/>
        <w:ind w:left="240" w:firstLine="20"/>
      </w:pPr>
    </w:p>
    <w:p w14:paraId="17F6E9FF" w14:textId="51908675" w:rsidR="004968FD" w:rsidRDefault="004968FD">
      <w:pPr>
        <w:pStyle w:val="Bodytext30"/>
        <w:ind w:left="240" w:firstLine="20"/>
      </w:pPr>
    </w:p>
    <w:p w14:paraId="7D1CDDFB" w14:textId="77777777" w:rsidR="004968FD" w:rsidRDefault="004968FD">
      <w:pPr>
        <w:pStyle w:val="Bodytext30"/>
        <w:ind w:left="240" w:firstLine="20"/>
      </w:pPr>
    </w:p>
    <w:p w14:paraId="6B82CE06" w14:textId="77777777" w:rsidR="004968FD" w:rsidRDefault="004968FD">
      <w:pPr>
        <w:pStyle w:val="Bodytext30"/>
        <w:ind w:left="240" w:firstLine="20"/>
      </w:pPr>
    </w:p>
    <w:p w14:paraId="296F9775" w14:textId="77777777" w:rsidR="004968FD" w:rsidRDefault="004968FD">
      <w:pPr>
        <w:pStyle w:val="Bodytext30"/>
        <w:ind w:left="240" w:firstLine="20"/>
      </w:pPr>
    </w:p>
    <w:p w14:paraId="078C7B66" w14:textId="77777777" w:rsidR="004968FD" w:rsidRDefault="004968FD">
      <w:pPr>
        <w:pStyle w:val="Bodytext30"/>
        <w:ind w:left="240" w:firstLine="20"/>
      </w:pPr>
    </w:p>
    <w:p w14:paraId="079B11E1" w14:textId="77777777" w:rsidR="004968FD" w:rsidRDefault="004968FD">
      <w:pPr>
        <w:pStyle w:val="Bodytext30"/>
        <w:ind w:left="240" w:firstLine="20"/>
      </w:pPr>
    </w:p>
    <w:p w14:paraId="0382D7C0" w14:textId="77777777" w:rsidR="004968FD" w:rsidRDefault="004968FD">
      <w:pPr>
        <w:pStyle w:val="Bodytext30"/>
        <w:ind w:left="240" w:firstLine="20"/>
      </w:pPr>
    </w:p>
    <w:p w14:paraId="6347B59D" w14:textId="77777777" w:rsidR="004968FD" w:rsidRDefault="004968FD">
      <w:pPr>
        <w:pStyle w:val="Bodytext30"/>
        <w:ind w:left="240" w:firstLine="20"/>
      </w:pPr>
    </w:p>
    <w:p w14:paraId="4E8A696A" w14:textId="77777777" w:rsidR="004968FD" w:rsidRDefault="004968FD">
      <w:pPr>
        <w:pStyle w:val="Bodytext30"/>
        <w:ind w:left="240" w:firstLine="20"/>
      </w:pPr>
    </w:p>
    <w:p w14:paraId="6ABAB875" w14:textId="77777777" w:rsidR="004968FD" w:rsidRDefault="004968FD">
      <w:pPr>
        <w:pStyle w:val="Bodytext30"/>
        <w:ind w:left="240" w:firstLine="20"/>
      </w:pPr>
    </w:p>
    <w:p w14:paraId="69668E01" w14:textId="77777777" w:rsidR="004968FD" w:rsidRDefault="004968FD">
      <w:pPr>
        <w:pStyle w:val="Bodytext30"/>
        <w:ind w:left="240" w:firstLine="20"/>
      </w:pPr>
    </w:p>
    <w:p w14:paraId="4B594A53" w14:textId="77777777" w:rsidR="004968FD" w:rsidRDefault="004968FD">
      <w:pPr>
        <w:pStyle w:val="Bodytext30"/>
        <w:ind w:left="240" w:firstLine="20"/>
      </w:pPr>
    </w:p>
    <w:p w14:paraId="7E7FA63F" w14:textId="77777777" w:rsidR="004968FD" w:rsidRDefault="004968FD">
      <w:pPr>
        <w:pStyle w:val="Bodytext30"/>
        <w:ind w:left="240" w:firstLine="20"/>
      </w:pPr>
    </w:p>
    <w:p w14:paraId="2D46AF40" w14:textId="77777777" w:rsidR="004968FD" w:rsidRDefault="004968FD">
      <w:pPr>
        <w:pStyle w:val="Bodytext30"/>
        <w:ind w:left="240" w:firstLine="20"/>
      </w:pPr>
    </w:p>
    <w:p w14:paraId="103796FF" w14:textId="77777777" w:rsidR="004968FD" w:rsidRDefault="004968FD">
      <w:pPr>
        <w:pStyle w:val="Bodytext30"/>
        <w:ind w:left="240" w:firstLine="20"/>
      </w:pPr>
    </w:p>
    <w:p w14:paraId="3A5E75D4" w14:textId="77777777" w:rsidR="004968FD" w:rsidRDefault="004968FD">
      <w:pPr>
        <w:pStyle w:val="Bodytext30"/>
        <w:ind w:left="240" w:firstLine="20"/>
      </w:pPr>
    </w:p>
    <w:p w14:paraId="755C267C" w14:textId="77777777" w:rsidR="004968FD" w:rsidRDefault="004968FD">
      <w:pPr>
        <w:pStyle w:val="Bodytext30"/>
        <w:ind w:left="240" w:firstLine="20"/>
      </w:pPr>
    </w:p>
    <w:p w14:paraId="2E40528C" w14:textId="77777777" w:rsidR="004968FD" w:rsidRDefault="004968FD">
      <w:pPr>
        <w:pStyle w:val="Bodytext30"/>
        <w:ind w:left="240" w:firstLine="20"/>
      </w:pPr>
    </w:p>
    <w:p w14:paraId="59237D1B" w14:textId="77777777" w:rsidR="00783AFC" w:rsidRDefault="00783AFC" w:rsidP="004968FD">
      <w:pPr>
        <w:pStyle w:val="BodyText"/>
        <w:jc w:val="center"/>
      </w:pPr>
    </w:p>
    <w:p w14:paraId="74AB9EB2" w14:textId="1A520F59" w:rsidR="004968FD" w:rsidRDefault="004968FD" w:rsidP="004968FD">
      <w:pPr>
        <w:pStyle w:val="BodyText"/>
        <w:jc w:val="center"/>
      </w:pPr>
      <w:r>
        <w:t>Figura 1.1. Visión general simplificada del sistema de observación AMDAR</w:t>
      </w:r>
    </w:p>
    <w:p w14:paraId="265B3BEA" w14:textId="6B3D6B0A" w:rsidR="004968FD" w:rsidRDefault="004968FD">
      <w:pPr>
        <w:pStyle w:val="Bodytext30"/>
        <w:ind w:left="240" w:firstLine="20"/>
        <w:sectPr w:rsidR="004968FD" w:rsidSect="00AE67E9">
          <w:headerReference w:type="even" r:id="rId18"/>
          <w:headerReference w:type="default" r:id="rId19"/>
          <w:pgSz w:w="16840" w:h="11900" w:orient="landscape"/>
          <w:pgMar w:top="1971" w:right="1503" w:bottom="1357" w:left="937" w:header="0" w:footer="680" w:gutter="0"/>
          <w:pgNumType w:start="16"/>
          <w:cols w:space="720"/>
          <w:noEndnote/>
          <w:docGrid w:linePitch="360"/>
          <w15:footnoteColumns w:val="1"/>
        </w:sectPr>
      </w:pPr>
    </w:p>
    <w:p w14:paraId="0DA70A1E" w14:textId="77777777" w:rsidR="00E91E17" w:rsidRPr="004D5813" w:rsidRDefault="00E91E17" w:rsidP="00E91E17">
      <w:pPr>
        <w:pStyle w:val="BodytextBODY"/>
        <w:spacing w:before="240" w:line="240" w:lineRule="auto"/>
        <w:ind w:right="-170"/>
        <w:rPr>
          <w:rFonts w:ascii="Verdana" w:hAnsi="Verdana"/>
          <w:b/>
          <w:bCs/>
          <w:i/>
          <w:iCs/>
          <w:color w:val="008000"/>
          <w:u w:val="dash"/>
          <w:lang w:val="es-ES"/>
        </w:rPr>
      </w:pPr>
      <w:r w:rsidRPr="004D5813">
        <w:rPr>
          <w:rFonts w:ascii="Verdana" w:hAnsi="Verdana"/>
          <w:b/>
          <w:bCs/>
          <w:i/>
          <w:iCs/>
          <w:color w:val="008000"/>
          <w:u w:val="dash"/>
          <w:lang w:val="es-ES"/>
        </w:rPr>
        <w:lastRenderedPageBreak/>
        <w:t>Programa de Colaboración entre la OMM y la IATA sobre AMDAR (WICAP)</w:t>
      </w:r>
    </w:p>
    <w:p w14:paraId="5C3BD50C" w14:textId="77777777" w:rsidR="00E91E17" w:rsidRPr="004D5813" w:rsidRDefault="00E91E17" w:rsidP="00E91E17">
      <w:pPr>
        <w:pStyle w:val="BodytextBODY"/>
        <w:spacing w:line="240" w:lineRule="auto"/>
        <w:ind w:right="-170"/>
        <w:rPr>
          <w:rFonts w:ascii="Verdana" w:hAnsi="Verdana"/>
          <w:color w:val="008000"/>
          <w:u w:val="dash"/>
          <w:lang w:val="es-ES"/>
        </w:rPr>
      </w:pPr>
      <w:r w:rsidRPr="004D5813">
        <w:rPr>
          <w:rFonts w:ascii="Verdana" w:hAnsi="Verdana"/>
          <w:color w:val="008000"/>
          <w:u w:val="dash"/>
          <w:lang w:val="es-ES"/>
        </w:rPr>
        <w:t>El WICAP</w:t>
      </w:r>
      <w:r w:rsidRPr="004D5813">
        <w:rPr>
          <w:rFonts w:ascii="Verdana" w:hAnsi="Verdana"/>
          <w:color w:val="008000"/>
          <w:u w:val="dash"/>
          <w:vertAlign w:val="superscript"/>
          <w:lang w:val="es-ES"/>
        </w:rPr>
        <w:footnoteReference w:id="12"/>
      </w:r>
      <w:r w:rsidRPr="004D5813">
        <w:rPr>
          <w:rFonts w:ascii="Verdana" w:hAnsi="Verdana"/>
          <w:color w:val="008000"/>
          <w:u w:val="dash"/>
          <w:lang w:val="es-ES"/>
        </w:rPr>
        <w:t xml:space="preserve"> es una </w:t>
      </w:r>
      <w:r w:rsidRPr="004D5813">
        <w:rPr>
          <w:rFonts w:ascii="Verdana" w:hAnsi="Verdana"/>
          <w:color w:val="008000"/>
          <w:u w:val="single"/>
          <w:lang w:val="es-ES"/>
        </w:rPr>
        <w:t xml:space="preserve">iniciativa conjunta de la OMM y la </w:t>
      </w:r>
      <w:r w:rsidRPr="004D5813">
        <w:rPr>
          <w:rFonts w:ascii="Verdana" w:hAnsi="Verdana"/>
          <w:color w:val="008000"/>
          <w:u w:val="dash"/>
          <w:lang w:val="es-ES"/>
        </w:rPr>
        <w:t>IATA que s</w:t>
      </w:r>
      <w:r w:rsidRPr="004D5813">
        <w:rPr>
          <w:rFonts w:ascii="Verdana" w:hAnsi="Verdana"/>
          <w:color w:val="008000"/>
          <w:u w:val="single"/>
          <w:lang w:val="es-ES"/>
        </w:rPr>
        <w:t>e ha elaborado con el objetivo de aprovechar y mejorar el sistema operativo existente de observación AMDAR de la OMM, especialmente en las zonas del planeta donde actualmente escasean los datos</w:t>
      </w:r>
      <w:r w:rsidRPr="004D5813">
        <w:rPr>
          <w:rFonts w:ascii="Verdana" w:hAnsi="Verdana"/>
          <w:color w:val="008000"/>
          <w:u w:val="dash"/>
          <w:lang w:val="es-ES"/>
        </w:rPr>
        <w:t>.</w:t>
      </w:r>
    </w:p>
    <w:p w14:paraId="7E691761" w14:textId="77777777" w:rsidR="00E91E17" w:rsidRPr="004D5813" w:rsidRDefault="00E91E17" w:rsidP="00E91E17">
      <w:pPr>
        <w:pStyle w:val="BodytextBODY"/>
        <w:spacing w:line="240" w:lineRule="auto"/>
        <w:ind w:right="-170"/>
        <w:rPr>
          <w:rFonts w:ascii="Verdana" w:hAnsi="Verdana"/>
          <w:color w:val="008000"/>
          <w:u w:val="dash"/>
          <w:lang w:val="es-ES"/>
        </w:rPr>
      </w:pPr>
      <w:r w:rsidRPr="004D5813">
        <w:rPr>
          <w:rFonts w:ascii="Verdana" w:hAnsi="Verdana"/>
          <w:color w:val="008000"/>
          <w:u w:val="single"/>
          <w:lang w:val="es-ES"/>
        </w:rPr>
        <w:t>En el marco del WICAP, se centralizará el funcionamiento de varios aspectos del sistema de observación AMDAR, incluidos el establecimiento de requisitos regionales para los datos, el establecimiento de acuerdos, el procesamiento de los datos AMDAR, y la participación en la financiación de los costos programáticos y el uso compartido de la infraestructura por parte de los Miembros de la OMM que decidan participar en el programa</w:t>
      </w:r>
      <w:r w:rsidRPr="004D5813">
        <w:rPr>
          <w:rFonts w:ascii="Verdana" w:hAnsi="Verdana"/>
          <w:color w:val="008000"/>
          <w:u w:val="dash"/>
          <w:lang w:val="es-ES"/>
        </w:rPr>
        <w:t>. Los requisitos serán recopilados y analizados por las asociaciones regionales de la OMM, y las asociaciones con las aerolíneas y las funciones de procesamiento de datos también se coordinarán a nivel regional.</w:t>
      </w:r>
    </w:p>
    <w:p w14:paraId="20B2E544" w14:textId="77777777" w:rsidR="00E91E17" w:rsidRPr="004D5813" w:rsidRDefault="00E91E17" w:rsidP="00E91E17">
      <w:pPr>
        <w:pStyle w:val="BodytextBODY"/>
        <w:spacing w:line="240" w:lineRule="auto"/>
        <w:ind w:right="-170"/>
        <w:rPr>
          <w:rFonts w:ascii="Verdana" w:hAnsi="Verdana"/>
          <w:color w:val="008000"/>
          <w:u w:val="dash"/>
          <w:lang w:val="es-ES"/>
        </w:rPr>
      </w:pPr>
      <w:r w:rsidRPr="004D5813">
        <w:rPr>
          <w:rFonts w:ascii="Verdana" w:hAnsi="Verdana"/>
          <w:color w:val="008000"/>
          <w:u w:val="single"/>
          <w:lang w:val="es-ES"/>
        </w:rPr>
        <w:t>El papel de la IATA en el WICAP consistirá en fomentar la expansión del programa mundial AMDAR, facilitando las comunicaciones entre las aerolíneas y los SMHN y ampliando las capacidades técnicas de información de las aerolíneas</w:t>
      </w:r>
      <w:r w:rsidRPr="004D5813">
        <w:rPr>
          <w:rFonts w:ascii="Verdana" w:hAnsi="Verdana"/>
          <w:color w:val="008000"/>
          <w:u w:val="dash"/>
          <w:lang w:val="es-ES"/>
        </w:rPr>
        <w:t xml:space="preserve">. </w:t>
      </w:r>
      <w:r w:rsidRPr="004D5813">
        <w:rPr>
          <w:rFonts w:ascii="Verdana" w:hAnsi="Verdana"/>
          <w:color w:val="008000"/>
          <w:u w:val="single"/>
          <w:lang w:val="es-ES"/>
        </w:rPr>
        <w:t>Siempre que sea posible, la IATA y sus oficinas regionales y grupos de trabajo técnicos brindarán apoyo y orientación para la expansión del AMDAR.</w:t>
      </w:r>
      <w:r w:rsidRPr="004D5813">
        <w:rPr>
          <w:rFonts w:ascii="Verdana" w:hAnsi="Verdana"/>
          <w:color w:val="008000"/>
          <w:u w:val="dash"/>
          <w:lang w:val="es-ES"/>
        </w:rPr>
        <w:t xml:space="preserve"> </w:t>
      </w:r>
      <w:r w:rsidRPr="004D5813">
        <w:rPr>
          <w:rFonts w:ascii="Verdana" w:hAnsi="Verdana"/>
          <w:color w:val="008000"/>
          <w:u w:val="single"/>
          <w:lang w:val="es-ES"/>
        </w:rPr>
        <w:t>La IATA prestará asistencia a las compañías aéreas para que suministren y utilicen con más facilidad datos AMDAR y de otro tipo en beneficio de la seguridad y eficiencia de sus operaciones.</w:t>
      </w:r>
      <w:r w:rsidRPr="004D5813">
        <w:rPr>
          <w:rFonts w:ascii="Verdana" w:hAnsi="Verdana"/>
          <w:color w:val="008000"/>
          <w:u w:val="dash"/>
          <w:lang w:val="es-ES"/>
        </w:rPr>
        <w:t xml:space="preserve"> </w:t>
      </w:r>
      <w:r w:rsidRPr="004D5813">
        <w:rPr>
          <w:rFonts w:ascii="Verdana" w:hAnsi="Verdana"/>
          <w:color w:val="008000"/>
          <w:u w:val="single"/>
          <w:lang w:val="es-ES"/>
        </w:rPr>
        <w:t>La IATA ayudará a elaborar y presentar un estudio de viabilidad de mayor difusión y a justificar la participación de las aerolíneas en el programa.</w:t>
      </w:r>
    </w:p>
    <w:p w14:paraId="0A123374" w14:textId="77777777" w:rsidR="00E91E17" w:rsidRPr="004D5813" w:rsidRDefault="00E91E17" w:rsidP="00E91E17">
      <w:pPr>
        <w:pStyle w:val="BodytextBODY"/>
        <w:spacing w:line="240" w:lineRule="auto"/>
        <w:ind w:right="-170"/>
        <w:rPr>
          <w:rFonts w:ascii="Verdana" w:hAnsi="Verdana"/>
          <w:color w:val="008000"/>
          <w:u w:val="dash"/>
          <w:lang w:val="es-ES"/>
        </w:rPr>
      </w:pPr>
      <w:r w:rsidRPr="004D5813">
        <w:rPr>
          <w:rFonts w:ascii="Verdana" w:hAnsi="Verdana"/>
          <w:color w:val="008000"/>
          <w:u w:val="dash"/>
          <w:lang w:val="es-ES"/>
        </w:rPr>
        <w:t>Si bien los requisitos para los datos AMDAR seguirán centrándose principalmente en las necesidades nacionales, el WICAP permitirá poner en marcha un proceso más formalizado para que también se consoliden a nivel regional y mundial mediante el examen continuo de las necesidades de la OMM y en el marco de las Redes Regionales Básicas de Observaciones (RBON) y la GBON.</w:t>
      </w:r>
    </w:p>
    <w:p w14:paraId="15D6F5FD" w14:textId="774CA322" w:rsidR="00B16D05" w:rsidRPr="004D5813" w:rsidRDefault="00E91E17" w:rsidP="00E91E17">
      <w:pPr>
        <w:pStyle w:val="BodyText"/>
        <w:tabs>
          <w:tab w:val="left" w:pos="1118"/>
        </w:tabs>
        <w:spacing w:line="228" w:lineRule="auto"/>
        <w:rPr>
          <w:rFonts w:ascii="Verdana" w:hAnsi="Verdana"/>
          <w:sz w:val="20"/>
          <w:szCs w:val="20"/>
        </w:rPr>
      </w:pPr>
      <w:r w:rsidRPr="004D5813">
        <w:rPr>
          <w:rFonts w:ascii="Verdana" w:hAnsi="Verdana"/>
          <w:color w:val="008000"/>
          <w:sz w:val="20"/>
          <w:szCs w:val="20"/>
          <w:u w:val="single"/>
        </w:rPr>
        <w:t>Se alentará a los SMHN de los Miembros a participar en el WICAP, aunque no están obligados a ello, lo que permitirá que los programas existentes sigan funcionando en paralelo al WICAP o migren, si así lo acuerdan los operadores nacionales asociados. En la sección 1.12 puede encontrarse más información al respecto.</w:t>
      </w:r>
    </w:p>
    <w:p w14:paraId="13FABD18" w14:textId="2AA4C768" w:rsidR="005660C7" w:rsidRPr="004D5813" w:rsidRDefault="00B16D05" w:rsidP="00B16D05">
      <w:pPr>
        <w:pStyle w:val="BodyText"/>
        <w:tabs>
          <w:tab w:val="left" w:pos="1118"/>
        </w:tabs>
        <w:spacing w:line="228" w:lineRule="auto"/>
        <w:rPr>
          <w:rFonts w:ascii="Verdana" w:hAnsi="Verdana"/>
          <w:sz w:val="20"/>
          <w:szCs w:val="20"/>
        </w:rPr>
      </w:pPr>
      <w:r w:rsidRPr="004D5813">
        <w:rPr>
          <w:rFonts w:ascii="Verdana" w:hAnsi="Verdana"/>
          <w:sz w:val="20"/>
          <w:szCs w:val="20"/>
        </w:rPr>
        <w:t>1.6.1.2</w:t>
      </w:r>
      <w:r w:rsidRPr="004D5813">
        <w:rPr>
          <w:rFonts w:ascii="Verdana" w:hAnsi="Verdana"/>
          <w:sz w:val="20"/>
          <w:szCs w:val="20"/>
        </w:rPr>
        <w:tab/>
      </w:r>
      <w:r w:rsidR="00256C37" w:rsidRPr="004D5813">
        <w:rPr>
          <w:rFonts w:ascii="Verdana" w:hAnsi="Verdana"/>
          <w:sz w:val="20"/>
          <w:szCs w:val="20"/>
        </w:rPr>
        <w:t>Recepción y proceso de datos</w:t>
      </w:r>
    </w:p>
    <w:p w14:paraId="15350C2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Servicios Meteorológicos e Hidrológicos Nacionales (SMHN) de los Miembros de la OMM deberían recibir las observaciones procedentes de la AMDAR antes de reformatearlas en BUFR para su suministro al WIS.</w:t>
      </w:r>
    </w:p>
    <w:p w14:paraId="2F1EE943" w14:textId="77777777" w:rsidR="005660C7" w:rsidRPr="004D5813" w:rsidRDefault="00256C37">
      <w:pPr>
        <w:pStyle w:val="BodyText"/>
        <w:spacing w:after="0" w:line="228" w:lineRule="auto"/>
        <w:rPr>
          <w:rFonts w:ascii="Verdana" w:hAnsi="Verdana"/>
          <w:b w:val="0"/>
          <w:bCs w:val="0"/>
          <w:sz w:val="20"/>
          <w:szCs w:val="20"/>
        </w:rPr>
      </w:pPr>
      <w:r w:rsidRPr="004D5813">
        <w:rPr>
          <w:rFonts w:ascii="Verdana" w:hAnsi="Verdana"/>
          <w:b w:val="0"/>
          <w:bCs w:val="0"/>
          <w:sz w:val="20"/>
          <w:szCs w:val="20"/>
        </w:rPr>
        <w:t>En algunos casos, las observaciones AMDAR pueden ser procesadas por un Miembro de la OMM en nombre de otros Miembros en virtud de acuerdos y arreglos bilaterales o multilaterales.</w:t>
      </w:r>
    </w:p>
    <w:p w14:paraId="4FE78DA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aras de la eficiencia de los programas y del desarrollo de la capacidad, la OMM alienta encarecidamente este tipo de colaboraciones.</w:t>
      </w:r>
    </w:p>
    <w:p w14:paraId="0132F3A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Con el fin de facilitar el logro de resultados eficientes, los Miembros deberían asegurarse de que las observaciones AMDAR se suministren en un formato normalizado (aire-tierra) de la OMM, conforme a lo descrito en la sección 2.1.2.3.</w:t>
      </w:r>
    </w:p>
    <w:p w14:paraId="1AB9096F"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llevar a cabo un control mínimo de la calidad de las observaciones desde aeronaves antes de suministrarlas al WIS, como se describe en la sección 1.8 y en el apéndice A.</w:t>
      </w:r>
    </w:p>
    <w:p w14:paraId="18F66154" w14:textId="777F230F" w:rsidR="00292392" w:rsidRPr="004D5813" w:rsidRDefault="00292392">
      <w:pPr>
        <w:pStyle w:val="BodyText"/>
        <w:spacing w:after="460" w:line="228" w:lineRule="auto"/>
        <w:rPr>
          <w:rFonts w:ascii="Verdana" w:hAnsi="Verdana"/>
          <w:b w:val="0"/>
          <w:bCs w:val="0"/>
          <w:sz w:val="20"/>
          <w:szCs w:val="20"/>
        </w:rPr>
      </w:pPr>
      <w:r w:rsidRPr="004D5813">
        <w:rPr>
          <w:rFonts w:ascii="Verdana" w:hAnsi="Verdana" w:cs="Stone Sans ITC Medium"/>
          <w:b w:val="0"/>
          <w:bCs w:val="0"/>
          <w:color w:val="008000"/>
          <w:sz w:val="20"/>
          <w:szCs w:val="20"/>
          <w:u w:val="dash"/>
        </w:rPr>
        <w:lastRenderedPageBreak/>
        <w:t>Los Miembros deberían considerar la posibilidad de colaborar en la Región pertinente de la OMM o de compartir un enfoque regional para la recepción y el proceso de datos AMDAR en el marco del WICAP, lo que podría conducir a un aumento de la eficiencia y a una reducción de los gastos operativos</w:t>
      </w:r>
      <w:r w:rsidR="00475869" w:rsidRPr="004D5813">
        <w:rPr>
          <w:rFonts w:ascii="Verdana" w:hAnsi="Verdana" w:cs="Stone Sans ITC Medium"/>
          <w:b w:val="0"/>
          <w:bCs w:val="0"/>
          <w:color w:val="008000"/>
          <w:sz w:val="20"/>
          <w:szCs w:val="20"/>
          <w:u w:val="dash"/>
        </w:rPr>
        <w:t>.</w:t>
      </w:r>
    </w:p>
    <w:p w14:paraId="47ABA5AA" w14:textId="5A990293" w:rsidR="005660C7" w:rsidRPr="004D5813" w:rsidRDefault="000B0FFC" w:rsidP="000B0FFC">
      <w:pPr>
        <w:pStyle w:val="BodyText"/>
        <w:tabs>
          <w:tab w:val="left" w:pos="1118"/>
        </w:tabs>
        <w:spacing w:line="228" w:lineRule="auto"/>
        <w:rPr>
          <w:rFonts w:ascii="Verdana" w:hAnsi="Verdana"/>
          <w:sz w:val="20"/>
          <w:szCs w:val="20"/>
        </w:rPr>
      </w:pPr>
      <w:r w:rsidRPr="004D5813">
        <w:rPr>
          <w:rFonts w:ascii="Verdana" w:hAnsi="Verdana"/>
          <w:sz w:val="20"/>
          <w:szCs w:val="20"/>
        </w:rPr>
        <w:t>1.6.1.3</w:t>
      </w:r>
      <w:r w:rsidR="00C15072" w:rsidRPr="004D5813">
        <w:rPr>
          <w:rFonts w:ascii="Verdana" w:hAnsi="Verdana"/>
          <w:sz w:val="20"/>
          <w:szCs w:val="20"/>
        </w:rPr>
        <w:tab/>
      </w:r>
      <w:r w:rsidR="00256C37" w:rsidRPr="004D5813">
        <w:rPr>
          <w:rFonts w:ascii="Verdana" w:hAnsi="Verdana"/>
          <w:sz w:val="20"/>
          <w:szCs w:val="20"/>
        </w:rPr>
        <w:t>Suministro de observaciones al Sistema de Información de la OMM</w:t>
      </w:r>
    </w:p>
    <w:p w14:paraId="1EFF54E5" w14:textId="77777777" w:rsidR="005660C7" w:rsidRPr="004D5813" w:rsidRDefault="00256C37">
      <w:pPr>
        <w:pStyle w:val="BodyText"/>
        <w:spacing w:after="0" w:line="228" w:lineRule="auto"/>
        <w:rPr>
          <w:rFonts w:ascii="Verdana" w:hAnsi="Verdana"/>
          <w:b w:val="0"/>
          <w:bCs w:val="0"/>
          <w:sz w:val="20"/>
          <w:szCs w:val="20"/>
        </w:rPr>
      </w:pPr>
      <w:r w:rsidRPr="004D5813">
        <w:rPr>
          <w:rFonts w:ascii="Verdana" w:hAnsi="Verdana"/>
          <w:b w:val="0"/>
          <w:bCs w:val="0"/>
          <w:sz w:val="20"/>
          <w:szCs w:val="20"/>
        </w:rPr>
        <w:t>Los Miembros deberían suministrar las observaciones AMDAR al Sistema de Información de la</w:t>
      </w:r>
    </w:p>
    <w:p w14:paraId="4468A72A" w14:textId="5881D2F5"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OMM (WIS) de conformidad con la </w:t>
      </w:r>
      <w:r w:rsidR="00FF60D0" w:rsidRPr="004D5813">
        <w:rPr>
          <w:rFonts w:ascii="Verdana" w:hAnsi="Verdana"/>
          <w:b w:val="0"/>
          <w:bCs w:val="0"/>
          <w:strike/>
          <w:color w:val="FF0000"/>
          <w:sz w:val="20"/>
          <w:szCs w:val="20"/>
          <w:u w:val="dash"/>
          <w:lang w:val="es-ES_tradnl"/>
        </w:rPr>
        <w:t>Resolución 40 (Cg-XII)</w:t>
      </w:r>
      <w:r w:rsidR="00FF60D0" w:rsidRPr="004D5813">
        <w:rPr>
          <w:rFonts w:ascii="Verdana" w:hAnsi="Verdana"/>
          <w:b w:val="0"/>
          <w:bCs w:val="0"/>
          <w:color w:val="008000"/>
          <w:sz w:val="20"/>
          <w:szCs w:val="20"/>
          <w:u w:val="dash"/>
          <w:lang w:val="es-ES_tradnl"/>
        </w:rPr>
        <w:t>Política unificada de datos</w:t>
      </w:r>
      <w:r w:rsidRPr="004D5813">
        <w:rPr>
          <w:rFonts w:ascii="Verdana" w:hAnsi="Verdana"/>
          <w:b w:val="0"/>
          <w:bCs w:val="0"/>
          <w:sz w:val="20"/>
          <w:szCs w:val="20"/>
        </w:rPr>
        <w:t xml:space="preserve"> de la OMM y de acuerdo con las disposiciones y las prácticas recomendadas que figuran en la sección 1.9 y en el apéndice C.</w:t>
      </w:r>
    </w:p>
    <w:p w14:paraId="1D15B72C" w14:textId="6520D3F2" w:rsidR="009B189A" w:rsidRPr="004D5813" w:rsidRDefault="009B189A">
      <w:pPr>
        <w:pStyle w:val="BodyText"/>
        <w:spacing w:after="460" w:line="228" w:lineRule="auto"/>
        <w:rPr>
          <w:rFonts w:ascii="Verdana" w:hAnsi="Verdana"/>
          <w:b w:val="0"/>
          <w:bCs w:val="0"/>
          <w:sz w:val="20"/>
          <w:szCs w:val="20"/>
        </w:rPr>
      </w:pPr>
      <w:r w:rsidRPr="004D5813">
        <w:rPr>
          <w:rFonts w:ascii="Verdana" w:hAnsi="Verdana" w:cs="Stone Sans ITC Medium"/>
          <w:b w:val="0"/>
          <w:bCs w:val="0"/>
          <w:color w:val="008000"/>
          <w:sz w:val="20"/>
          <w:szCs w:val="20"/>
          <w:u w:val="dash"/>
        </w:rPr>
        <w:t>Los Miembros deberían considerar la posibilidad de colaborar en la Región pertinente de la OMM para compartir un enfoque regional de suministro de datos AMDAR a través del WIS en el marco del WICAP, lo que podría conducir a un aumento de la eficiencia y a una reducción de los gastos operativos</w:t>
      </w:r>
    </w:p>
    <w:p w14:paraId="7DE1C527" w14:textId="4045649F" w:rsidR="005660C7" w:rsidRPr="004D5813" w:rsidRDefault="009B189A" w:rsidP="009B189A">
      <w:pPr>
        <w:pStyle w:val="BodyText"/>
        <w:tabs>
          <w:tab w:val="left" w:pos="1118"/>
        </w:tabs>
        <w:spacing w:line="228" w:lineRule="auto"/>
        <w:rPr>
          <w:rFonts w:ascii="Verdana" w:hAnsi="Verdana"/>
          <w:sz w:val="20"/>
          <w:szCs w:val="20"/>
        </w:rPr>
      </w:pPr>
      <w:r w:rsidRPr="004D5813">
        <w:rPr>
          <w:rFonts w:ascii="Verdana" w:hAnsi="Verdana"/>
          <w:sz w:val="20"/>
          <w:szCs w:val="20"/>
        </w:rPr>
        <w:t>1.6.1.4</w:t>
      </w:r>
      <w:r w:rsidRPr="004D5813">
        <w:rPr>
          <w:rFonts w:ascii="Verdana" w:hAnsi="Verdana"/>
          <w:sz w:val="20"/>
          <w:szCs w:val="20"/>
        </w:rPr>
        <w:tab/>
      </w:r>
      <w:r w:rsidR="00256C37" w:rsidRPr="004D5813">
        <w:rPr>
          <w:rFonts w:ascii="Verdana" w:hAnsi="Verdana"/>
          <w:sz w:val="20"/>
          <w:szCs w:val="20"/>
        </w:rPr>
        <w:t>Mantenimiento y suministro de metadatos</w:t>
      </w:r>
    </w:p>
    <w:p w14:paraId="595573A2"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mantener un registro de los metadatos de observaciones AMDAR de acuerdo con las disposiciones y las prácticas recomendadas que figuran en la sección 1.10 y en el apéndice D.</w:t>
      </w:r>
    </w:p>
    <w:p w14:paraId="3E420177" w14:textId="0944DC3B" w:rsidR="005660C7" w:rsidRPr="004D5813" w:rsidRDefault="009B189A" w:rsidP="009B189A">
      <w:pPr>
        <w:pStyle w:val="BodyText"/>
        <w:tabs>
          <w:tab w:val="left" w:pos="1118"/>
        </w:tabs>
        <w:spacing w:line="228" w:lineRule="auto"/>
        <w:rPr>
          <w:rFonts w:ascii="Verdana" w:hAnsi="Verdana"/>
          <w:sz w:val="20"/>
          <w:szCs w:val="20"/>
        </w:rPr>
      </w:pPr>
      <w:r w:rsidRPr="004D5813">
        <w:rPr>
          <w:rFonts w:ascii="Verdana" w:hAnsi="Verdana"/>
          <w:sz w:val="20"/>
          <w:szCs w:val="20"/>
        </w:rPr>
        <w:t>1.6.1.5</w:t>
      </w:r>
      <w:r w:rsidRPr="004D5813">
        <w:rPr>
          <w:rFonts w:ascii="Verdana" w:hAnsi="Verdana"/>
          <w:sz w:val="20"/>
          <w:szCs w:val="20"/>
        </w:rPr>
        <w:tab/>
      </w:r>
      <w:r w:rsidR="00256C37" w:rsidRPr="004D5813">
        <w:rPr>
          <w:rFonts w:ascii="Verdana" w:hAnsi="Verdana"/>
          <w:sz w:val="20"/>
          <w:szCs w:val="20"/>
        </w:rPr>
        <w:t>Monitoreo y evaluación de la calidad</w:t>
      </w:r>
    </w:p>
    <w:p w14:paraId="053F167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y evaluar sistemáticamente la calidad de los datos de observaciones AMDAR de acuerdo con las disposiciones y las prácticas recomendadas que figuran en la sección 1.8 y en el apéndice B.</w:t>
      </w:r>
    </w:p>
    <w:p w14:paraId="604E6E3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garantizar que los cambios en el programa o calendario de presentación de informes de observaciones desde aeronaves al WIS se planifiquen y notifiquen con anticipación.</w:t>
      </w:r>
    </w:p>
    <w:p w14:paraId="3BE7CFCF" w14:textId="65B3BD8C" w:rsidR="005660C7" w:rsidRPr="004D5813" w:rsidRDefault="00256C37">
      <w:pPr>
        <w:pStyle w:val="Heading40"/>
        <w:keepNext/>
        <w:keepLines/>
        <w:spacing w:after="460"/>
        <w:rPr>
          <w:rFonts w:ascii="Verdana" w:hAnsi="Verdana"/>
          <w:sz w:val="20"/>
          <w:szCs w:val="20"/>
        </w:rPr>
      </w:pPr>
      <w:bookmarkStart w:id="8" w:name="bookmark21"/>
      <w:r w:rsidRPr="004D5813">
        <w:rPr>
          <w:rFonts w:ascii="Verdana" w:hAnsi="Verdana"/>
          <w:i w:val="0"/>
          <w:iCs w:val="0"/>
          <w:sz w:val="20"/>
          <w:szCs w:val="20"/>
        </w:rPr>
        <w:t>1.6.2</w:t>
      </w:r>
      <w:r w:rsidR="009B189A" w:rsidRPr="004D5813">
        <w:rPr>
          <w:rFonts w:ascii="Verdana" w:hAnsi="Verdana"/>
          <w:i w:val="0"/>
          <w:iCs w:val="0"/>
          <w:sz w:val="20"/>
          <w:szCs w:val="20"/>
        </w:rPr>
        <w:tab/>
      </w:r>
      <w:r w:rsidRPr="004D5813">
        <w:rPr>
          <w:rFonts w:ascii="Verdana" w:hAnsi="Verdana"/>
          <w:sz w:val="20"/>
          <w:szCs w:val="20"/>
        </w:rPr>
        <w:t>Observaciones desde aeronaves de la Organización de Aviación Civil Internacional</w:t>
      </w:r>
      <w:bookmarkEnd w:id="8"/>
    </w:p>
    <w:p w14:paraId="471C1423" w14:textId="77777777" w:rsidR="005660C7" w:rsidRPr="004D5813" w:rsidRDefault="00256C37">
      <w:pPr>
        <w:pStyle w:val="BodyText"/>
        <w:numPr>
          <w:ilvl w:val="3"/>
          <w:numId w:val="15"/>
        </w:numPr>
        <w:tabs>
          <w:tab w:val="left" w:pos="1118"/>
        </w:tabs>
        <w:spacing w:line="228" w:lineRule="auto"/>
        <w:rPr>
          <w:rFonts w:ascii="Verdana" w:hAnsi="Verdana"/>
          <w:sz w:val="20"/>
          <w:szCs w:val="20"/>
        </w:rPr>
      </w:pPr>
      <w:r w:rsidRPr="004D5813">
        <w:rPr>
          <w:rFonts w:ascii="Verdana" w:hAnsi="Verdana"/>
          <w:sz w:val="20"/>
          <w:szCs w:val="20"/>
        </w:rPr>
        <w:t>Informes de aeronave de la Organización de Aviación Civil Internacional</w:t>
      </w:r>
    </w:p>
    <w:p w14:paraId="1B3D57B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virtud de la normativa de la Organización de Aviación Civil Internacional (OACI) por la que se rigen sus Estados contratantes, los Miembros de la OMM tienen a su disposición diversas fuentes de observaciones desde aeronaves. La OACI ha descrito y definido los requisitos relativos a la realización de observaciones de aeronaves y el suministro de informes de aeronave (también denominados "aeronotificaciones").</w:t>
      </w:r>
      <w:r w:rsidRPr="004D5813">
        <w:rPr>
          <w:rFonts w:ascii="Verdana" w:hAnsi="Verdana"/>
          <w:b w:val="0"/>
          <w:bCs w:val="0"/>
          <w:sz w:val="20"/>
          <w:szCs w:val="20"/>
          <w:vertAlign w:val="superscript"/>
        </w:rPr>
        <w:footnoteReference w:id="13"/>
      </w:r>
      <w:r w:rsidRPr="004D5813">
        <w:rPr>
          <w:rFonts w:ascii="Verdana" w:hAnsi="Verdana"/>
          <w:b w:val="0"/>
          <w:bCs w:val="0"/>
          <w:sz w:val="20"/>
          <w:szCs w:val="20"/>
          <w:vertAlign w:val="superscript"/>
        </w:rPr>
        <w:t xml:space="preserve"> </w:t>
      </w:r>
      <w:r w:rsidRPr="004D5813">
        <w:rPr>
          <w:rFonts w:ascii="Verdana" w:hAnsi="Verdana"/>
          <w:b w:val="0"/>
          <w:bCs w:val="0"/>
          <w:sz w:val="20"/>
          <w:szCs w:val="20"/>
          <w:vertAlign w:val="superscript"/>
        </w:rPr>
        <w:footnoteReference w:id="14"/>
      </w:r>
    </w:p>
    <w:p w14:paraId="69589D31" w14:textId="77777777" w:rsidR="005660C7" w:rsidRPr="004D5813" w:rsidRDefault="00256C37">
      <w:pPr>
        <w:pStyle w:val="Bodytext30"/>
        <w:spacing w:after="220" w:line="288" w:lineRule="auto"/>
        <w:rPr>
          <w:rFonts w:ascii="Verdana" w:hAnsi="Verdana"/>
          <w:b w:val="0"/>
          <w:bCs w:val="0"/>
          <w:sz w:val="20"/>
          <w:szCs w:val="20"/>
        </w:rPr>
      </w:pPr>
      <w:r w:rsidRPr="004D5813">
        <w:rPr>
          <w:rFonts w:ascii="Verdana" w:hAnsi="Verdana"/>
          <w:b w:val="0"/>
          <w:bCs w:val="0"/>
          <w:sz w:val="20"/>
          <w:szCs w:val="20"/>
        </w:rPr>
        <w:t>Nota: En la presente Guía no se incluyen de forma exhaustiva las descripciones y disposiciones pormenorizadas de los informes de aeronave de la OACI. Sírvase remitirse a las publicaciones de la OACI y/o de la OMM indicadas.</w:t>
      </w:r>
    </w:p>
    <w:p w14:paraId="079351A6" w14:textId="629983C9"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Extracto de la OACI (véase la nota al pie OACI, 20</w:t>
      </w:r>
      <w:r w:rsidRPr="004D5813">
        <w:rPr>
          <w:rFonts w:ascii="Verdana" w:hAnsi="Verdana"/>
          <w:b w:val="0"/>
          <w:bCs w:val="0"/>
          <w:strike/>
          <w:color w:val="FF0000"/>
          <w:sz w:val="20"/>
          <w:szCs w:val="20"/>
          <w:u w:val="dash"/>
        </w:rPr>
        <w:t>1</w:t>
      </w:r>
      <w:r w:rsidRPr="004D5813">
        <w:rPr>
          <w:rFonts w:ascii="Verdana" w:hAnsi="Verdana"/>
          <w:b w:val="0"/>
          <w:bCs w:val="0"/>
          <w:sz w:val="20"/>
          <w:szCs w:val="20"/>
        </w:rPr>
        <w:t>1</w:t>
      </w:r>
      <w:r w:rsidR="006C79DF" w:rsidRPr="004D5813">
        <w:rPr>
          <w:rFonts w:ascii="Verdana" w:hAnsi="Verdana"/>
          <w:b w:val="0"/>
          <w:bCs w:val="0"/>
          <w:color w:val="008000"/>
          <w:sz w:val="20"/>
          <w:szCs w:val="20"/>
          <w:u w:val="dash"/>
        </w:rPr>
        <w:t>7</w:t>
      </w:r>
      <w:r w:rsidRPr="004D5813">
        <w:rPr>
          <w:rFonts w:ascii="Verdana" w:hAnsi="Verdana"/>
          <w:b w:val="0"/>
          <w:bCs w:val="0"/>
          <w:sz w:val="20"/>
          <w:szCs w:val="20"/>
        </w:rPr>
        <w:t>, sección 7.5.1):</w:t>
      </w:r>
    </w:p>
    <w:p w14:paraId="39AFEF8C" w14:textId="77777777" w:rsidR="005660C7" w:rsidRPr="004D5813" w:rsidRDefault="00256C37">
      <w:pPr>
        <w:pStyle w:val="Bodytext20"/>
        <w:rPr>
          <w:rFonts w:ascii="Verdana" w:hAnsi="Verdana"/>
          <w:b w:val="0"/>
          <w:bCs w:val="0"/>
          <w:sz w:val="20"/>
          <w:szCs w:val="20"/>
        </w:rPr>
      </w:pPr>
      <w:r w:rsidRPr="004D5813">
        <w:rPr>
          <w:rFonts w:ascii="Verdana" w:hAnsi="Verdana"/>
          <w:b w:val="0"/>
          <w:bCs w:val="0"/>
          <w:sz w:val="20"/>
          <w:szCs w:val="20"/>
        </w:rPr>
        <w:t xml:space="preserve">Un informe que consista en un informe de posición e información </w:t>
      </w:r>
      <w:r w:rsidRPr="004D5813">
        <w:rPr>
          <w:rFonts w:ascii="Verdana" w:hAnsi="Verdana"/>
          <w:b w:val="0"/>
          <w:bCs w:val="0"/>
          <w:sz w:val="20"/>
          <w:szCs w:val="20"/>
        </w:rPr>
        <w:lastRenderedPageBreak/>
        <w:t>meteorológica se denomina "</w:t>
      </w:r>
      <w:proofErr w:type="spellStart"/>
      <w:r w:rsidRPr="004D5813">
        <w:rPr>
          <w:rFonts w:ascii="Verdana" w:hAnsi="Verdana"/>
          <w:b w:val="0"/>
          <w:bCs w:val="0"/>
          <w:sz w:val="20"/>
          <w:szCs w:val="20"/>
        </w:rPr>
        <w:t>aeronotificación</w:t>
      </w:r>
      <w:proofErr w:type="spellEnd"/>
      <w:r w:rsidRPr="004D5813">
        <w:rPr>
          <w:rFonts w:ascii="Verdana" w:hAnsi="Verdana"/>
          <w:b w:val="0"/>
          <w:bCs w:val="0"/>
          <w:sz w:val="20"/>
          <w:szCs w:val="20"/>
        </w:rPr>
        <w:t>" ordinaria. (También puede incluir información relativa a las operaciones). Los informes en los que se incluyen observaciones especiales de aeronave se denominan "aeronotificaciones especiales" y, en la mayoría de los casos, constituyen la base para la expedición de SIGMET.</w:t>
      </w:r>
    </w:p>
    <w:p w14:paraId="2D85A81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informes de aeronave ordinarios deben realizarse desde aeronaves con enlace de datos </w:t>
      </w:r>
      <w:proofErr w:type="spellStart"/>
      <w:r w:rsidRPr="004D5813">
        <w:rPr>
          <w:rFonts w:ascii="Verdana" w:hAnsi="Verdana"/>
          <w:b w:val="0"/>
          <w:bCs w:val="0"/>
          <w:sz w:val="20"/>
          <w:szCs w:val="20"/>
          <w:lang w:eastAsia="en-US" w:bidi="en-US"/>
        </w:rPr>
        <w:t>aire</w:t>
      </w:r>
      <w:r w:rsidRPr="004D5813">
        <w:rPr>
          <w:rFonts w:ascii="Verdana" w:hAnsi="Verdana"/>
          <w:b w:val="0"/>
          <w:bCs w:val="0"/>
          <w:sz w:val="20"/>
          <w:szCs w:val="20"/>
          <w:lang w:eastAsia="en-US" w:bidi="en-US"/>
        </w:rPr>
        <w:softHyphen/>
        <w:t>tierra</w:t>
      </w:r>
      <w:proofErr w:type="spellEnd"/>
      <w:r w:rsidRPr="004D5813">
        <w:rPr>
          <w:rFonts w:ascii="Verdana" w:hAnsi="Verdana"/>
          <w:b w:val="0"/>
          <w:bCs w:val="0"/>
          <w:sz w:val="20"/>
          <w:szCs w:val="20"/>
        </w:rPr>
        <w:t xml:space="preserve"> cuando se utilice dicho enlace y se aplique la vigilancia dependiente automática (ADS) o el radar secundario de vigilancia (SSR) en Modo S. Dichas aeronaves deben generar los informes de aeronave a intervalos de 15 minutos durante la fase en ruta, y cada 30 segundos en la fase de ascenso inicial durante los 10 primeros minutos del vuelo.</w:t>
      </w:r>
    </w:p>
    <w:p w14:paraId="7B8DAF0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la sección 2.2 se describen brevemente los sistemas de ADS y SSR que pueden utilizarse para generar informes de aeronave que contengan distinta información.</w:t>
      </w:r>
    </w:p>
    <w:p w14:paraId="058170E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informes de aeronave, tanto ordinarios como especiales, se elaboran durante el vuelo de conformidad con los requisitos de notificación de posición y de información operacional y/o meteorológica descritos en el párrafo siguiente:</w:t>
      </w:r>
    </w:p>
    <w:p w14:paraId="51D3EB4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Extracto de la OACI (véase la nota al pie OACI, 2011, sección 7.7):</w:t>
      </w:r>
    </w:p>
    <w:p w14:paraId="49F5316C" w14:textId="4CC93ED0" w:rsidR="005660C7" w:rsidRPr="004D5813" w:rsidRDefault="00256C37">
      <w:pPr>
        <w:pStyle w:val="Bodytext20"/>
        <w:rPr>
          <w:rFonts w:ascii="Verdana" w:hAnsi="Verdana"/>
          <w:b w:val="0"/>
          <w:bCs w:val="0"/>
          <w:sz w:val="20"/>
          <w:szCs w:val="20"/>
        </w:rPr>
      </w:pPr>
      <w:r w:rsidRPr="004D5813">
        <w:rPr>
          <w:rFonts w:ascii="Verdana" w:hAnsi="Verdana"/>
          <w:b w:val="0"/>
          <w:bCs w:val="0"/>
          <w:sz w:val="20"/>
          <w:szCs w:val="20"/>
        </w:rPr>
        <w:t xml:space="preserve">7.7.1 Principios básicos: </w:t>
      </w:r>
      <w:r w:rsidR="00732C90" w:rsidRPr="004D5813">
        <w:rPr>
          <w:rFonts w:ascii="Verdana" w:hAnsi="Verdana"/>
          <w:b w:val="0"/>
          <w:bCs w:val="0"/>
          <w:strike/>
          <w:color w:val="FF0000"/>
          <w:sz w:val="20"/>
          <w:szCs w:val="20"/>
          <w:u w:val="dash"/>
          <w:lang w:val="es-ES_tradnl"/>
        </w:rPr>
        <w:t xml:space="preserve">Los servicios de tránsito aéreo </w:t>
      </w:r>
      <w:r w:rsidR="00732C90" w:rsidRPr="004D5813">
        <w:rPr>
          <w:rFonts w:ascii="Verdana" w:hAnsi="Verdana"/>
          <w:b w:val="0"/>
          <w:bCs w:val="0"/>
          <w:color w:val="008000"/>
          <w:sz w:val="20"/>
          <w:szCs w:val="20"/>
          <w:u w:val="dash"/>
          <w:lang w:val="es-ES_tradnl"/>
        </w:rPr>
        <w:t>La</w:t>
      </w:r>
      <w:r w:rsidR="00732C90" w:rsidRPr="004D5813">
        <w:rPr>
          <w:rFonts w:ascii="Verdana" w:hAnsi="Verdana"/>
          <w:b w:val="0"/>
          <w:bCs w:val="0"/>
          <w:sz w:val="20"/>
          <w:szCs w:val="20"/>
          <w:lang w:val="es-ES_tradnl"/>
        </w:rPr>
        <w:t xml:space="preserve"> </w:t>
      </w:r>
      <w:r w:rsidR="00732C90" w:rsidRPr="004D5813">
        <w:rPr>
          <w:rFonts w:ascii="Verdana" w:hAnsi="Verdana"/>
          <w:b w:val="0"/>
          <w:bCs w:val="0"/>
          <w:color w:val="008000"/>
          <w:sz w:val="20"/>
          <w:szCs w:val="20"/>
          <w:u w:val="dash"/>
          <w:lang w:val="es-ES_tradnl"/>
        </w:rPr>
        <w:t xml:space="preserve">autoridad meteorológica </w:t>
      </w:r>
      <w:r w:rsidR="00732C90" w:rsidRPr="004D5813">
        <w:rPr>
          <w:rFonts w:ascii="Verdana" w:hAnsi="Verdana"/>
          <w:b w:val="0"/>
          <w:bCs w:val="0"/>
          <w:strike/>
          <w:color w:val="FF0000"/>
          <w:sz w:val="20"/>
          <w:szCs w:val="20"/>
          <w:u w:val="dash"/>
          <w:lang w:val="es-ES_tradnl"/>
        </w:rPr>
        <w:t>autoridades meteorológicas</w:t>
      </w:r>
      <w:r w:rsidR="00732C90" w:rsidRPr="004D5813">
        <w:rPr>
          <w:rFonts w:ascii="Verdana" w:hAnsi="Verdana"/>
          <w:b w:val="0"/>
          <w:bCs w:val="0"/>
          <w:color w:val="008000"/>
          <w:sz w:val="20"/>
          <w:szCs w:val="20"/>
          <w:u w:val="dash"/>
          <w:lang w:val="es-ES_tradnl"/>
        </w:rPr>
        <w:t xml:space="preserve"> y la autoridad [responsable de proporcionar los servicios de tránsito aéreo] ATS</w:t>
      </w:r>
      <w:r w:rsidRPr="004D5813">
        <w:rPr>
          <w:rFonts w:ascii="Verdana" w:hAnsi="Verdana"/>
          <w:b w:val="0"/>
          <w:bCs w:val="0"/>
          <w:sz w:val="20"/>
          <w:szCs w:val="20"/>
        </w:rPr>
        <w:t xml:space="preserve"> deben establecer arreglos adecuados para asegurarse de que las aeronotificaciones ordinarias y especiales notificadas a las dependencias </w:t>
      </w:r>
      <w:r w:rsidRPr="004D5813">
        <w:rPr>
          <w:rFonts w:ascii="Verdana" w:hAnsi="Verdana"/>
          <w:b w:val="0"/>
          <w:bCs w:val="0"/>
          <w:strike/>
          <w:color w:val="FF0000"/>
          <w:sz w:val="20"/>
          <w:szCs w:val="20"/>
          <w:u w:val="dash"/>
        </w:rPr>
        <w:t>[servicios de tránsito aéreo]</w:t>
      </w:r>
      <w:r w:rsidRPr="004D5813">
        <w:rPr>
          <w:rFonts w:ascii="Verdana" w:hAnsi="Verdana"/>
          <w:b w:val="0"/>
          <w:bCs w:val="0"/>
          <w:sz w:val="20"/>
          <w:szCs w:val="20"/>
        </w:rPr>
        <w:t xml:space="preserve"> ATS por aeronaves en vuelo se transmiten sin demora a los centros mundiales de pronósticos de área (WAFC) y a las [oficinas de vigilancia meteorológicas] OVM correspondientes.</w:t>
      </w:r>
    </w:p>
    <w:p w14:paraId="5E75CC08" w14:textId="77777777" w:rsidR="005660C7" w:rsidRPr="004D5813" w:rsidRDefault="00256C37">
      <w:pPr>
        <w:pStyle w:val="Bodytext20"/>
        <w:rPr>
          <w:rFonts w:ascii="Verdana" w:hAnsi="Verdana"/>
          <w:b w:val="0"/>
          <w:bCs w:val="0"/>
          <w:sz w:val="20"/>
          <w:szCs w:val="20"/>
        </w:rPr>
      </w:pPr>
      <w:r w:rsidRPr="004D5813">
        <w:rPr>
          <w:rFonts w:ascii="Verdana" w:hAnsi="Verdana"/>
          <w:b w:val="0"/>
          <w:bCs w:val="0"/>
          <w:sz w:val="20"/>
          <w:szCs w:val="20"/>
        </w:rPr>
        <w:t>7.7.3 Intercambio adicional de aeronotificaciones fuera de los WAFC: Las aeronotificaciones intercambiadas fuera de los WAFC se consideran como datos meteorológicos básicos y, por consiguiente, su ulterior difusión está sometida a las disposiciones de la OMM.</w:t>
      </w:r>
    </w:p>
    <w:p w14:paraId="682139E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Si bien las observaciones desde aeronaves de la OACI obtenidas de los AIREP se ponen a disposición de los Miembros de la OMM como datos básicos para que los utilicen en el suministro de sus aplicaciones y servicios previstos, la principal finalidad de estas observaciones son las aplicaciones de los ATS, las OVM y los WAFC.</w:t>
      </w:r>
    </w:p>
    <w:p w14:paraId="5DB73B7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Las normas y directrices destinadas a los Miembros de la OMM sobre la recepción, el suministro al WIS y la gestión de las observaciones desde aeronaves de la OACI figuran en el </w:t>
      </w:r>
      <w:r w:rsidRPr="004D5813">
        <w:rPr>
          <w:rFonts w:ascii="Verdana" w:hAnsi="Verdana"/>
          <w:b w:val="0"/>
          <w:bCs w:val="0"/>
          <w:i/>
          <w:iCs/>
          <w:sz w:val="20"/>
          <w:szCs w:val="20"/>
        </w:rPr>
        <w:t>Manual del Sistema Mundial de Telecomunicación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386), parte I, sección 2.7 — Responsabilidad en lo que respecta a la recopilación (recepción) de informes de aeronaves. En dicha publicación se establece que:</w:t>
      </w:r>
    </w:p>
    <w:p w14:paraId="597046CD" w14:textId="77777777" w:rsidR="005660C7" w:rsidRPr="004D5813" w:rsidRDefault="00256C37">
      <w:pPr>
        <w:pStyle w:val="Bodytext20"/>
        <w:numPr>
          <w:ilvl w:val="2"/>
          <w:numId w:val="16"/>
        </w:numPr>
        <w:tabs>
          <w:tab w:val="left" w:pos="1606"/>
        </w:tabs>
        <w:rPr>
          <w:rFonts w:ascii="Verdana" w:hAnsi="Verdana"/>
          <w:b w:val="0"/>
          <w:bCs w:val="0"/>
          <w:sz w:val="20"/>
          <w:szCs w:val="20"/>
        </w:rPr>
      </w:pPr>
      <w:r w:rsidRPr="004D5813">
        <w:rPr>
          <w:rFonts w:ascii="Verdana" w:hAnsi="Verdana"/>
          <w:b w:val="0"/>
          <w:bCs w:val="0"/>
          <w:sz w:val="20"/>
          <w:szCs w:val="20"/>
        </w:rPr>
        <w:t>Los centros colectores designados en los planes regionales de navegación aérea de la OACI para la recopilación de informes meteorológicos de aeronaves enviarán todos los informes meteorológicos de aeronaves disponibles al [Centro Meteorológico Nacional] CMN situado en su respectivo país, o a otros centros meteorológicos designados por acuerdo entre las autoridades aeronáuticas y meteorológicas competentes.</w:t>
      </w:r>
    </w:p>
    <w:p w14:paraId="4358FDC4" w14:textId="77777777" w:rsidR="005660C7" w:rsidRPr="004D5813" w:rsidRDefault="00256C37">
      <w:pPr>
        <w:pStyle w:val="Bodytext20"/>
        <w:numPr>
          <w:ilvl w:val="2"/>
          <w:numId w:val="16"/>
        </w:numPr>
        <w:tabs>
          <w:tab w:val="left" w:pos="1650"/>
        </w:tabs>
        <w:rPr>
          <w:rFonts w:ascii="Verdana" w:hAnsi="Verdana"/>
          <w:b w:val="0"/>
          <w:bCs w:val="0"/>
          <w:sz w:val="20"/>
          <w:szCs w:val="20"/>
        </w:rPr>
      </w:pPr>
      <w:r w:rsidRPr="004D5813">
        <w:rPr>
          <w:rFonts w:ascii="Verdana" w:hAnsi="Verdana"/>
          <w:b w:val="0"/>
          <w:bCs w:val="0"/>
          <w:sz w:val="20"/>
          <w:szCs w:val="20"/>
        </w:rPr>
        <w:t xml:space="preserve">Los [Centros Regionales de Telecomunicaciones] </w:t>
      </w:r>
      <w:r w:rsidRPr="004D5813">
        <w:rPr>
          <w:rFonts w:ascii="Verdana" w:hAnsi="Verdana"/>
          <w:b w:val="0"/>
          <w:bCs w:val="0"/>
          <w:sz w:val="20"/>
          <w:szCs w:val="20"/>
          <w:lang w:eastAsia="en-US" w:bidi="en-US"/>
        </w:rPr>
        <w:t xml:space="preserve">CRT </w:t>
      </w:r>
      <w:r w:rsidRPr="004D5813">
        <w:rPr>
          <w:rFonts w:ascii="Verdana" w:hAnsi="Verdana"/>
          <w:b w:val="0"/>
          <w:bCs w:val="0"/>
          <w:sz w:val="20"/>
          <w:szCs w:val="20"/>
        </w:rPr>
        <w:t>recopilarán los informes meteorológicos de aeronaves procedentes de los CMN de sus respectivas zonas de responsabilidad.</w:t>
      </w:r>
    </w:p>
    <w:p w14:paraId="480C1322" w14:textId="6C5ED0AF"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Las disposiciones relativas a las observaciones desde aeronaves de la OACI están reguladas al más alto nivel en el </w:t>
      </w:r>
      <w:r w:rsidRPr="004D5813">
        <w:rPr>
          <w:rFonts w:ascii="Verdana" w:hAnsi="Verdana"/>
          <w:b w:val="0"/>
          <w:bCs w:val="0"/>
          <w:i/>
          <w:iCs/>
          <w:sz w:val="20"/>
          <w:szCs w:val="20"/>
        </w:rPr>
        <w:t>Reglamento Técnico</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49), Volumen II — </w:t>
      </w:r>
      <w:r w:rsidRPr="004D5813">
        <w:rPr>
          <w:rFonts w:ascii="Verdana" w:hAnsi="Verdana"/>
          <w:b w:val="0"/>
          <w:bCs w:val="0"/>
          <w:sz w:val="20"/>
          <w:szCs w:val="20"/>
        </w:rPr>
        <w:lastRenderedPageBreak/>
        <w:t>Servicio meteorológico para la navegación aérea internacional, parte I, capítulo 5 - Observaciones e informes de aeronave, y parte II, apéndice 4 - Especificaciones técnicas relativas a observaciones e informes de aeronave. Asimismo, la OACI ha publicado tales disposiciones en su Anexo 3 al Convenio sobre Aviación Civil Internacional (véase la nota a pie de página OACI, 20</w:t>
      </w:r>
      <w:r w:rsidRPr="004D5813">
        <w:rPr>
          <w:rFonts w:ascii="Verdana" w:hAnsi="Verdana"/>
          <w:b w:val="0"/>
          <w:bCs w:val="0"/>
          <w:strike/>
          <w:color w:val="FF0000"/>
          <w:sz w:val="20"/>
          <w:szCs w:val="20"/>
          <w:u w:val="dash"/>
        </w:rPr>
        <w:t>07</w:t>
      </w:r>
      <w:r w:rsidR="00864936" w:rsidRPr="004D5813">
        <w:rPr>
          <w:rFonts w:ascii="Verdana" w:hAnsi="Verdana"/>
          <w:b w:val="0"/>
          <w:bCs w:val="0"/>
          <w:strike/>
          <w:color w:val="008000"/>
          <w:sz w:val="20"/>
          <w:szCs w:val="20"/>
          <w:u w:val="dash"/>
        </w:rPr>
        <w:t>18</w:t>
      </w:r>
      <w:r w:rsidRPr="004D5813">
        <w:rPr>
          <w:rFonts w:ascii="Verdana" w:hAnsi="Verdana"/>
          <w:b w:val="0"/>
          <w:bCs w:val="0"/>
          <w:sz w:val="20"/>
          <w:szCs w:val="20"/>
        </w:rPr>
        <w:t>) (en adelante denominado “Anexo 3 de la OACI”), apéndice 4 — Especificaciones técnicas relativas a observaciones e informes de aeronave. En estos textos se establecen los requisitos en materia de normas (obligatorias) y prácticas recomendadas.</w:t>
      </w:r>
    </w:p>
    <w:p w14:paraId="1246CB6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los siguientes documentos de la OACI puede encontrarse información detallada sobre el proceso y el suministro de datos:</w:t>
      </w:r>
    </w:p>
    <w:p w14:paraId="40F61645" w14:textId="77777777" w:rsidR="005660C7" w:rsidRPr="004D5813" w:rsidRDefault="00256C37">
      <w:pPr>
        <w:pStyle w:val="BodyText"/>
        <w:numPr>
          <w:ilvl w:val="0"/>
          <w:numId w:val="17"/>
        </w:numPr>
        <w:tabs>
          <w:tab w:val="left" w:pos="485"/>
        </w:tabs>
        <w:spacing w:line="228" w:lineRule="auto"/>
        <w:ind w:left="500" w:hanging="500"/>
        <w:rPr>
          <w:rFonts w:ascii="Verdana" w:hAnsi="Verdana"/>
          <w:b w:val="0"/>
          <w:bCs w:val="0"/>
          <w:sz w:val="20"/>
          <w:szCs w:val="20"/>
        </w:rPr>
      </w:pPr>
      <w:r w:rsidRPr="004D5813">
        <w:rPr>
          <w:rFonts w:ascii="Verdana" w:hAnsi="Verdana"/>
          <w:b w:val="0"/>
          <w:bCs w:val="0"/>
          <w:i/>
          <w:iCs/>
          <w:sz w:val="20"/>
          <w:szCs w:val="20"/>
        </w:rPr>
        <w:t>Procedimientos para los servicios de navegación aérea. Gestión del tránsito aéreo</w:t>
      </w:r>
      <w:r w:rsidRPr="004D5813">
        <w:rPr>
          <w:rFonts w:ascii="Verdana" w:hAnsi="Verdana"/>
          <w:b w:val="0"/>
          <w:bCs w:val="0"/>
          <w:sz w:val="20"/>
          <w:szCs w:val="20"/>
        </w:rPr>
        <w:t xml:space="preserve"> (</w:t>
      </w:r>
      <w:proofErr w:type="spellStart"/>
      <w:r w:rsidRPr="004D5813">
        <w:rPr>
          <w:rFonts w:ascii="Verdana" w:hAnsi="Verdana"/>
          <w:b w:val="0"/>
          <w:bCs w:val="0"/>
          <w:sz w:val="20"/>
          <w:szCs w:val="20"/>
        </w:rPr>
        <w:t>Doc</w:t>
      </w:r>
      <w:proofErr w:type="spellEnd"/>
      <w:r w:rsidRPr="004D5813">
        <w:rPr>
          <w:rFonts w:ascii="Verdana" w:hAnsi="Verdana"/>
          <w:b w:val="0"/>
          <w:bCs w:val="0"/>
          <w:sz w:val="20"/>
          <w:szCs w:val="20"/>
        </w:rPr>
        <w:t xml:space="preserve"> 4444), sección 4.12 — Notificación de información operacional y meteorológica;</w:t>
      </w:r>
    </w:p>
    <w:p w14:paraId="3BC12577" w14:textId="77777777" w:rsidR="005660C7" w:rsidRPr="004D5813" w:rsidRDefault="00256C37">
      <w:pPr>
        <w:pStyle w:val="BodyText"/>
        <w:numPr>
          <w:ilvl w:val="0"/>
          <w:numId w:val="17"/>
        </w:numPr>
        <w:tabs>
          <w:tab w:val="left" w:pos="485"/>
        </w:tabs>
        <w:spacing w:line="228" w:lineRule="auto"/>
        <w:ind w:left="500" w:hanging="500"/>
        <w:rPr>
          <w:rFonts w:ascii="Verdana" w:hAnsi="Verdana"/>
          <w:b w:val="0"/>
          <w:bCs w:val="0"/>
          <w:sz w:val="20"/>
          <w:szCs w:val="20"/>
        </w:rPr>
      </w:pPr>
      <w:r w:rsidRPr="004D5813">
        <w:rPr>
          <w:rFonts w:ascii="Verdana" w:hAnsi="Verdana"/>
          <w:b w:val="0"/>
          <w:bCs w:val="0"/>
          <w:i/>
          <w:iCs/>
          <w:sz w:val="20"/>
          <w:szCs w:val="20"/>
        </w:rPr>
        <w:t>Manual de métodos meteorológicos aeronáuticos</w:t>
      </w:r>
      <w:r w:rsidRPr="004D5813">
        <w:rPr>
          <w:rFonts w:ascii="Verdana" w:hAnsi="Verdana"/>
          <w:b w:val="0"/>
          <w:bCs w:val="0"/>
          <w:sz w:val="20"/>
          <w:szCs w:val="20"/>
        </w:rPr>
        <w:t xml:space="preserve"> (</w:t>
      </w:r>
      <w:proofErr w:type="spellStart"/>
      <w:r w:rsidRPr="004D5813">
        <w:rPr>
          <w:rFonts w:ascii="Verdana" w:hAnsi="Verdana"/>
          <w:b w:val="0"/>
          <w:bCs w:val="0"/>
          <w:sz w:val="20"/>
          <w:szCs w:val="20"/>
        </w:rPr>
        <w:t>Doc</w:t>
      </w:r>
      <w:proofErr w:type="spellEnd"/>
      <w:r w:rsidRPr="004D5813">
        <w:rPr>
          <w:rFonts w:ascii="Verdana" w:hAnsi="Verdana"/>
          <w:b w:val="0"/>
          <w:bCs w:val="0"/>
          <w:sz w:val="20"/>
          <w:szCs w:val="20"/>
        </w:rPr>
        <w:t xml:space="preserve"> 8896), capítulo 7 — Observaciones e informes de aeronave;</w:t>
      </w:r>
    </w:p>
    <w:p w14:paraId="7BC71C3F" w14:textId="77777777" w:rsidR="005660C7" w:rsidRPr="004D5813" w:rsidRDefault="00256C37">
      <w:pPr>
        <w:pStyle w:val="BodyText"/>
        <w:numPr>
          <w:ilvl w:val="0"/>
          <w:numId w:val="17"/>
        </w:numPr>
        <w:tabs>
          <w:tab w:val="left" w:pos="485"/>
        </w:tabs>
        <w:spacing w:line="228" w:lineRule="auto"/>
        <w:ind w:left="500" w:hanging="500"/>
        <w:rPr>
          <w:rFonts w:ascii="Verdana" w:hAnsi="Verdana"/>
          <w:b w:val="0"/>
          <w:bCs w:val="0"/>
          <w:sz w:val="20"/>
          <w:szCs w:val="20"/>
        </w:rPr>
      </w:pPr>
      <w:r w:rsidRPr="004D5813">
        <w:rPr>
          <w:rFonts w:ascii="Verdana" w:hAnsi="Verdana"/>
          <w:b w:val="0"/>
          <w:bCs w:val="0"/>
          <w:i/>
          <w:iCs/>
          <w:sz w:val="20"/>
          <w:szCs w:val="20"/>
        </w:rPr>
        <w:t>Manual sobre coordinación entre los servicios de tránsito aéreo, los servicios de información aeronáutica y los servicios de meteorología aeronáutica</w:t>
      </w:r>
      <w:r w:rsidRPr="004D5813">
        <w:rPr>
          <w:rFonts w:ascii="Verdana" w:hAnsi="Verdana"/>
          <w:b w:val="0"/>
          <w:bCs w:val="0"/>
          <w:sz w:val="20"/>
          <w:szCs w:val="20"/>
        </w:rPr>
        <w:t xml:space="preserve"> (</w:t>
      </w:r>
      <w:proofErr w:type="spellStart"/>
      <w:r w:rsidRPr="004D5813">
        <w:rPr>
          <w:rFonts w:ascii="Verdana" w:hAnsi="Verdana"/>
          <w:b w:val="0"/>
          <w:bCs w:val="0"/>
          <w:sz w:val="20"/>
          <w:szCs w:val="20"/>
        </w:rPr>
        <w:t>Doc</w:t>
      </w:r>
      <w:proofErr w:type="spellEnd"/>
      <w:r w:rsidRPr="004D5813">
        <w:rPr>
          <w:rFonts w:ascii="Verdana" w:hAnsi="Verdana"/>
          <w:b w:val="0"/>
          <w:bCs w:val="0"/>
          <w:sz w:val="20"/>
          <w:szCs w:val="20"/>
        </w:rPr>
        <w:t xml:space="preserve"> 9377), sección 4.2 — Informes de observaciones de aeronave recibidas en las dependencias ATS.</w:t>
      </w:r>
    </w:p>
    <w:p w14:paraId="20938AC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Con arreglo a estas disposiciones actualmente en vigor, es posible procesar los informes de aeronave recibidos por los centros mundiales de pronósticos de área (WAFC) y poner la información meteorológica a disposición de la OMM para su suministro en el Sistema Mundial de Telecomunicación (SMT), de modo que los Miembros de la Organización puedan utilizarla como datos meteorológicos básicos. La OMM espera aplicar en el futuro procedimientos más formales en los que los informes de aeronave se remitan a los centros meteorológicos nacionales (CMN) de Washington y Londres para su proceso y difusión a través del SMT.</w:t>
      </w:r>
    </w:p>
    <w:p w14:paraId="5740ECA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la actualidad, la información meteorológica de los informes de aeronave puede considerarse como una fuente complementaria de observaciones desde aeronaves que ayuda a satisfacer las necesidades de los Miembros de la OMM en materia de observaciones en altitud (véase la sección 1.5). Sin embargo, en la mayoría de países estos informes no se elaboran o no se ponen a disposición de las oficinas de vigilancia meteorológica (OVM) y los WAFC de conformidad con las disposiciones de la OACI. Por tanto, los Miembros deberían ponerse en contacto con su autoridad nacional de aviación civil para asegurarse de que los informes de aeronave se elaboran y se envían a los WAFC para ponerlos a disposición del WIS en calidad de observaciones desde aeronaves.</w:t>
      </w:r>
    </w:p>
    <w:p w14:paraId="23483D78" w14:textId="5D41BC09"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Al margen de las disposiciones relativas a la obtención de observaciones desde aeronaves a partir de los informes de aeronave que figuran en los documentos de la OMM y la OACI citados anteriormente, la obtención de otras observaciones desde aeronaves a partir de estas y otras</w:t>
      </w:r>
      <w:r w:rsidR="006A6CAE" w:rsidRPr="004D5813">
        <w:rPr>
          <w:rFonts w:ascii="Verdana" w:hAnsi="Verdana"/>
          <w:b w:val="0"/>
          <w:bCs w:val="0"/>
          <w:sz w:val="20"/>
          <w:szCs w:val="20"/>
        </w:rPr>
        <w:t xml:space="preserve"> </w:t>
      </w:r>
      <w:r w:rsidRPr="004D5813">
        <w:rPr>
          <w:rFonts w:ascii="Verdana" w:hAnsi="Verdana"/>
          <w:b w:val="0"/>
          <w:bCs w:val="0"/>
          <w:sz w:val="20"/>
          <w:szCs w:val="20"/>
        </w:rPr>
        <w:t xml:space="preserve">fuentes y sistemas nacionales de gestión del tránsito aéreo (ATM) es en esencia una cuestión que compete a los Miembros de la OMM y a su correspondiente autoridad nacional de aviación civil. En el caso de que los datos de tales observaciones adicionales se pusieran a disposición de los SMHN, también deberían estar sujetos a la </w:t>
      </w:r>
      <w:proofErr w:type="spellStart"/>
      <w:r w:rsidR="006D0630" w:rsidRPr="004D5813">
        <w:rPr>
          <w:rFonts w:ascii="Verdana" w:hAnsi="Verdana"/>
          <w:b w:val="0"/>
          <w:bCs w:val="0"/>
          <w:strike/>
          <w:color w:val="FF0000"/>
          <w:sz w:val="20"/>
          <w:szCs w:val="20"/>
          <w:u w:val="dash"/>
          <w:lang w:val="es-ES_tradnl"/>
        </w:rPr>
        <w:t>Resolution</w:t>
      </w:r>
      <w:proofErr w:type="spellEnd"/>
      <w:r w:rsidR="006D0630" w:rsidRPr="004D5813">
        <w:rPr>
          <w:rFonts w:ascii="Verdana" w:hAnsi="Verdana"/>
          <w:b w:val="0"/>
          <w:bCs w:val="0"/>
          <w:strike/>
          <w:color w:val="FF0000"/>
          <w:sz w:val="20"/>
          <w:szCs w:val="20"/>
          <w:u w:val="dash"/>
          <w:lang w:val="es-ES_tradnl"/>
        </w:rPr>
        <w:t xml:space="preserve"> 40 (Cg-XII)</w:t>
      </w:r>
      <w:r w:rsidR="006D0630" w:rsidRPr="004D5813">
        <w:rPr>
          <w:rFonts w:ascii="Verdana" w:hAnsi="Verdana"/>
          <w:b w:val="0"/>
          <w:bCs w:val="0"/>
          <w:color w:val="008000"/>
          <w:sz w:val="20"/>
          <w:szCs w:val="20"/>
          <w:u w:val="dash"/>
          <w:lang w:val="es-ES_tradnl"/>
        </w:rPr>
        <w:t>Política unificada de datos</w:t>
      </w:r>
      <w:r w:rsidRPr="004D5813">
        <w:rPr>
          <w:rFonts w:ascii="Verdana" w:hAnsi="Verdana"/>
          <w:b w:val="0"/>
          <w:bCs w:val="0"/>
          <w:sz w:val="20"/>
          <w:szCs w:val="20"/>
        </w:rPr>
        <w:t xml:space="preserve"> de la OMM y a los requisitos para el suministro de dichos datos al WIS, como se describe en la sección 1.8.</w:t>
      </w:r>
    </w:p>
    <w:p w14:paraId="256AD9B8"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Por ejemplo, en las disposiciones de la OACI no se regula la obtención de observaciones desde aeronaves a partir de informes de piloto </w:t>
      </w:r>
      <w:r w:rsidRPr="004D5813">
        <w:rPr>
          <w:rFonts w:ascii="Verdana" w:hAnsi="Verdana"/>
          <w:b w:val="0"/>
          <w:bCs w:val="0"/>
          <w:sz w:val="20"/>
          <w:szCs w:val="20"/>
          <w:lang w:eastAsia="en-US" w:bidi="en-US"/>
        </w:rPr>
        <w:t xml:space="preserve">(PIREP) </w:t>
      </w:r>
      <w:r w:rsidRPr="004D5813">
        <w:rPr>
          <w:rFonts w:ascii="Verdana" w:hAnsi="Verdana"/>
          <w:b w:val="0"/>
          <w:bCs w:val="0"/>
          <w:sz w:val="20"/>
          <w:szCs w:val="20"/>
        </w:rPr>
        <w:t>(descritos en la sección 1.6.2.2) ni de sistemas de vigilancia dependiente automática - radiodifusión (ADS-B) o sistemas en Modo S (descritos en la sección 2.2).</w:t>
      </w:r>
    </w:p>
    <w:p w14:paraId="0F2F395E" w14:textId="77777777" w:rsidR="005660C7" w:rsidRPr="004D5813" w:rsidRDefault="00256C37">
      <w:pPr>
        <w:pStyle w:val="BodyText"/>
        <w:numPr>
          <w:ilvl w:val="3"/>
          <w:numId w:val="18"/>
        </w:numPr>
        <w:tabs>
          <w:tab w:val="left" w:pos="1114"/>
        </w:tabs>
        <w:spacing w:line="228" w:lineRule="auto"/>
        <w:rPr>
          <w:rFonts w:ascii="Verdana" w:hAnsi="Verdana"/>
          <w:sz w:val="20"/>
          <w:szCs w:val="20"/>
        </w:rPr>
      </w:pPr>
      <w:r w:rsidRPr="004D5813">
        <w:rPr>
          <w:rFonts w:ascii="Verdana" w:hAnsi="Verdana"/>
          <w:sz w:val="20"/>
          <w:szCs w:val="20"/>
        </w:rPr>
        <w:t>Otros informes de aeronave de la aviación nacional - informes de piloto</w:t>
      </w:r>
    </w:p>
    <w:p w14:paraId="21B8969A" w14:textId="45DE5CF6"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 xml:space="preserve">Un </w:t>
      </w:r>
      <w:r w:rsidRPr="004D5813">
        <w:rPr>
          <w:rFonts w:ascii="Verdana" w:hAnsi="Verdana"/>
          <w:b w:val="0"/>
          <w:bCs w:val="0"/>
          <w:sz w:val="20"/>
          <w:szCs w:val="20"/>
          <w:lang w:eastAsia="en-US" w:bidi="en-US"/>
        </w:rPr>
        <w:t>PIREP</w:t>
      </w:r>
      <w:r w:rsidR="00E41055" w:rsidRPr="004D5813">
        <w:rPr>
          <w:rStyle w:val="FootnoteReference"/>
          <w:rFonts w:ascii="Verdana" w:hAnsi="Verdana"/>
          <w:b w:val="0"/>
          <w:bCs w:val="0"/>
          <w:sz w:val="20"/>
          <w:szCs w:val="20"/>
          <w:lang w:eastAsia="en-US" w:bidi="en-US"/>
        </w:rPr>
        <w:footnoteReference w:id="15"/>
      </w:r>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es un informe ordinario o urgente elaborado por un piloto en el que se informa sobre las condiciones meteorológicas peligrosas encontradas por una aeronave durante el vuelo. Esta información suele transmitirse por radio a la estación en tierra más cercana, aunque en algunas regiones también puede enviarse por otros medios, por ejemplo, de manera electrónica. En la estación en tierra, el mensaje se codifica y se retransmite a otras oficinas meteorológicas y dependencias de los servicios de tránsito aéreo (ATS). El </w:t>
      </w:r>
      <w:r w:rsidRPr="004D5813">
        <w:rPr>
          <w:rFonts w:ascii="Verdana" w:hAnsi="Verdana"/>
          <w:b w:val="0"/>
          <w:bCs w:val="0"/>
          <w:sz w:val="20"/>
          <w:szCs w:val="20"/>
          <w:lang w:eastAsia="en-US" w:bidi="en-US"/>
        </w:rPr>
        <w:t xml:space="preserve">PIREP </w:t>
      </w:r>
      <w:r w:rsidRPr="004D5813">
        <w:rPr>
          <w:rFonts w:ascii="Verdana" w:hAnsi="Verdana"/>
          <w:b w:val="0"/>
          <w:bCs w:val="0"/>
          <w:sz w:val="20"/>
          <w:szCs w:val="20"/>
        </w:rPr>
        <w:t xml:space="preserve">debe contener como mínimo un encabezamiento, la posición de la aeronave, la hora, el nivel de vuelo, el tipo de aeronave y otro campo más. El suministro de </w:t>
      </w:r>
      <w:r w:rsidRPr="004D5813">
        <w:rPr>
          <w:rFonts w:ascii="Verdana" w:hAnsi="Verdana"/>
          <w:b w:val="0"/>
          <w:bCs w:val="0"/>
          <w:sz w:val="20"/>
          <w:szCs w:val="20"/>
          <w:lang w:eastAsia="en-US" w:bidi="en-US"/>
        </w:rPr>
        <w:t xml:space="preserve">PIREP </w:t>
      </w:r>
      <w:r w:rsidRPr="004D5813">
        <w:rPr>
          <w:rFonts w:ascii="Verdana" w:hAnsi="Verdana"/>
          <w:b w:val="0"/>
          <w:bCs w:val="0"/>
          <w:sz w:val="20"/>
          <w:szCs w:val="20"/>
        </w:rPr>
        <w:t>por parte de las aeronaves no está sujeto a la regulación de la OACI, sino que se regula de conformidad con los requisitos nacionales.</w:t>
      </w:r>
    </w:p>
    <w:p w14:paraId="4176686A" w14:textId="1F08648A"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Es difícil encontrar información sobre el origen de los </w:t>
      </w:r>
      <w:r w:rsidRPr="004D5813">
        <w:rPr>
          <w:rFonts w:ascii="Verdana" w:hAnsi="Verdana"/>
          <w:b w:val="0"/>
          <w:bCs w:val="0"/>
          <w:sz w:val="20"/>
          <w:szCs w:val="20"/>
          <w:lang w:eastAsia="en-US" w:bidi="en-US"/>
        </w:rPr>
        <w:t xml:space="preserve">PIREP, </w:t>
      </w:r>
      <w:r w:rsidRPr="004D5813">
        <w:rPr>
          <w:rFonts w:ascii="Verdana" w:hAnsi="Verdana"/>
          <w:b w:val="0"/>
          <w:bCs w:val="0"/>
          <w:sz w:val="20"/>
          <w:szCs w:val="20"/>
        </w:rPr>
        <w:t xml:space="preserve">pero los requisitos, el contenido y otros detalles deberían poder consultarse a la autoridad nacional de aviación civil correspondiente. En los Estados Unidos de América, los requisitos para los </w:t>
      </w:r>
      <w:r w:rsidRPr="004D5813">
        <w:rPr>
          <w:rFonts w:ascii="Verdana" w:hAnsi="Verdana"/>
          <w:b w:val="0"/>
          <w:bCs w:val="0"/>
          <w:sz w:val="20"/>
          <w:szCs w:val="20"/>
          <w:lang w:eastAsia="en-US" w:bidi="en-US"/>
        </w:rPr>
        <w:t xml:space="preserve">PIREP </w:t>
      </w:r>
      <w:r w:rsidRPr="004D5813">
        <w:rPr>
          <w:rFonts w:ascii="Verdana" w:hAnsi="Verdana"/>
          <w:b w:val="0"/>
          <w:bCs w:val="0"/>
          <w:sz w:val="20"/>
          <w:szCs w:val="20"/>
        </w:rPr>
        <w:t>se publican en forma de directiva</w:t>
      </w:r>
      <w:r w:rsidR="00F829AC" w:rsidRPr="004D5813">
        <w:rPr>
          <w:rStyle w:val="FootnoteReference"/>
          <w:rFonts w:ascii="Verdana" w:hAnsi="Verdana"/>
          <w:b w:val="0"/>
          <w:bCs w:val="0"/>
          <w:sz w:val="20"/>
          <w:szCs w:val="20"/>
        </w:rPr>
        <w:footnoteReference w:id="16"/>
      </w:r>
      <w:r w:rsidRPr="004D5813">
        <w:rPr>
          <w:rFonts w:ascii="Verdana" w:hAnsi="Verdana"/>
          <w:b w:val="0"/>
          <w:bCs w:val="0"/>
          <w:sz w:val="20"/>
          <w:szCs w:val="20"/>
        </w:rPr>
        <w:t xml:space="preserve"> y se documentan en la publicación </w:t>
      </w:r>
      <w:proofErr w:type="spellStart"/>
      <w:r w:rsidRPr="004D5813">
        <w:rPr>
          <w:rFonts w:ascii="Verdana" w:hAnsi="Verdana"/>
          <w:b w:val="0"/>
          <w:bCs w:val="0"/>
          <w:i/>
          <w:iCs/>
          <w:sz w:val="20"/>
          <w:szCs w:val="20"/>
          <w:lang w:eastAsia="en-US" w:bidi="en-US"/>
        </w:rPr>
        <w:t>Aeronautical</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rPr>
        <w:t>Information</w:t>
      </w:r>
      <w:proofErr w:type="spellEnd"/>
      <w:r w:rsidRPr="004D5813">
        <w:rPr>
          <w:rFonts w:ascii="Verdana" w:hAnsi="Verdana"/>
          <w:b w:val="0"/>
          <w:bCs w:val="0"/>
          <w:i/>
          <w:iCs/>
          <w:sz w:val="20"/>
          <w:szCs w:val="20"/>
        </w:rPr>
        <w:t xml:space="preserve"> Manual</w:t>
      </w:r>
      <w:r w:rsidRPr="004D5813">
        <w:rPr>
          <w:rFonts w:ascii="Verdana" w:hAnsi="Verdana"/>
          <w:b w:val="0"/>
          <w:bCs w:val="0"/>
          <w:sz w:val="20"/>
          <w:szCs w:val="20"/>
        </w:rPr>
        <w:t xml:space="preserve"> (Manual de información aeronáutica) de la Administración Federal de Aviación de los Estados Unidos de América (FAA), párrafo 7-1-18, Informes meteorológicos de piloto.</w:t>
      </w:r>
      <w:r w:rsidR="00973518" w:rsidRPr="004D5813">
        <w:rPr>
          <w:rStyle w:val="FootnoteReference"/>
          <w:rFonts w:ascii="Verdana" w:hAnsi="Verdana"/>
          <w:b w:val="0"/>
          <w:bCs w:val="0"/>
          <w:sz w:val="20"/>
          <w:szCs w:val="20"/>
        </w:rPr>
        <w:footnoteReference w:id="17"/>
      </w:r>
    </w:p>
    <w:p w14:paraId="76907582"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En el caso de que las autoridades nacionales de aviación civil suministren </w:t>
      </w:r>
      <w:r w:rsidRPr="004D5813">
        <w:rPr>
          <w:rFonts w:ascii="Verdana" w:hAnsi="Verdana"/>
          <w:b w:val="0"/>
          <w:bCs w:val="0"/>
          <w:sz w:val="20"/>
          <w:szCs w:val="20"/>
          <w:lang w:eastAsia="en-US" w:bidi="en-US"/>
        </w:rPr>
        <w:t xml:space="preserve">PIREP </w:t>
      </w:r>
      <w:r w:rsidRPr="004D5813">
        <w:rPr>
          <w:rFonts w:ascii="Verdana" w:hAnsi="Verdana"/>
          <w:b w:val="0"/>
          <w:bCs w:val="0"/>
          <w:sz w:val="20"/>
          <w:szCs w:val="20"/>
        </w:rPr>
        <w:t>para su inclusión en el WIS, dichos informes deberían someterse a un control de calidad y ser notificados como se describe en el apéndice C. Es preferible que estas observaciones se distingan de otras fuentes de observaciones desde aeronaves, incluidos los informes de aeronave.</w:t>
      </w:r>
    </w:p>
    <w:p w14:paraId="1EF8F59D" w14:textId="77777777" w:rsidR="005660C7" w:rsidRPr="004D5813" w:rsidRDefault="00256C37">
      <w:pPr>
        <w:pStyle w:val="BodyText"/>
        <w:numPr>
          <w:ilvl w:val="3"/>
          <w:numId w:val="18"/>
        </w:numPr>
        <w:tabs>
          <w:tab w:val="left" w:pos="1114"/>
        </w:tabs>
        <w:spacing w:line="228" w:lineRule="auto"/>
        <w:rPr>
          <w:rFonts w:ascii="Verdana" w:hAnsi="Verdana"/>
          <w:sz w:val="20"/>
          <w:szCs w:val="20"/>
        </w:rPr>
      </w:pPr>
      <w:r w:rsidRPr="004D5813">
        <w:rPr>
          <w:rFonts w:ascii="Verdana" w:hAnsi="Verdana"/>
          <w:sz w:val="20"/>
          <w:szCs w:val="20"/>
        </w:rPr>
        <w:t>Formato y contenido de las aeronotificaciones</w:t>
      </w:r>
    </w:p>
    <w:p w14:paraId="4FF3456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contenido meteorológico de los informes de aeronave ordinarios transmitidos a través del enlace de datos aire-tierra se resume en la Tabla 7-3 del </w:t>
      </w:r>
      <w:r w:rsidRPr="004D5813">
        <w:rPr>
          <w:rFonts w:ascii="Verdana" w:hAnsi="Verdana"/>
          <w:b w:val="0"/>
          <w:bCs w:val="0"/>
          <w:i/>
          <w:iCs/>
          <w:sz w:val="20"/>
          <w:szCs w:val="20"/>
        </w:rPr>
        <w:t>Manual de métodos meteorológicos aeronáuticos</w:t>
      </w:r>
      <w:r w:rsidRPr="004D5813">
        <w:rPr>
          <w:rFonts w:ascii="Verdana" w:hAnsi="Verdana"/>
          <w:b w:val="0"/>
          <w:bCs w:val="0"/>
          <w:sz w:val="20"/>
          <w:szCs w:val="20"/>
        </w:rPr>
        <w:t xml:space="preserve"> (</w:t>
      </w:r>
      <w:proofErr w:type="spellStart"/>
      <w:r w:rsidRPr="004D5813">
        <w:rPr>
          <w:rFonts w:ascii="Verdana" w:hAnsi="Verdana"/>
          <w:b w:val="0"/>
          <w:bCs w:val="0"/>
          <w:sz w:val="20"/>
          <w:szCs w:val="20"/>
        </w:rPr>
        <w:t>Doc</w:t>
      </w:r>
      <w:proofErr w:type="spellEnd"/>
      <w:r w:rsidRPr="004D5813">
        <w:rPr>
          <w:rFonts w:ascii="Verdana" w:hAnsi="Verdana"/>
          <w:b w:val="0"/>
          <w:bCs w:val="0"/>
          <w:sz w:val="20"/>
          <w:szCs w:val="20"/>
        </w:rPr>
        <w:t xml:space="preserve"> 8896) de la OACI, que se reproduce en la tabla 1.2. a continuación.</w:t>
      </w:r>
    </w:p>
    <w:p w14:paraId="42BA5131" w14:textId="77777777" w:rsidR="005660C7" w:rsidRPr="004D5813" w:rsidRDefault="00256C37">
      <w:pPr>
        <w:pStyle w:val="BodyText"/>
        <w:spacing w:line="228" w:lineRule="auto"/>
        <w:jc w:val="center"/>
        <w:rPr>
          <w:rFonts w:ascii="Verdana" w:hAnsi="Verdana"/>
          <w:sz w:val="20"/>
          <w:szCs w:val="20"/>
        </w:rPr>
      </w:pPr>
      <w:r w:rsidRPr="004D5813">
        <w:rPr>
          <w:rFonts w:ascii="Verdana" w:hAnsi="Verdana"/>
          <w:sz w:val="20"/>
          <w:szCs w:val="20"/>
        </w:rPr>
        <w:t>Tabla 1.2. Reproducción de la Tabla 7-3 del Manual de métodos meteorológicos aeronáuticos</w:t>
      </w:r>
      <w:r w:rsidRPr="004D5813">
        <w:rPr>
          <w:rFonts w:ascii="Verdana" w:hAnsi="Verdana"/>
          <w:sz w:val="20"/>
          <w:szCs w:val="20"/>
        </w:rPr>
        <w:br/>
        <w:t>(</w:t>
      </w:r>
      <w:proofErr w:type="spellStart"/>
      <w:r w:rsidRPr="004D5813">
        <w:rPr>
          <w:rFonts w:ascii="Verdana" w:hAnsi="Verdana"/>
          <w:sz w:val="20"/>
          <w:szCs w:val="20"/>
        </w:rPr>
        <w:t>Doc</w:t>
      </w:r>
      <w:proofErr w:type="spellEnd"/>
      <w:r w:rsidRPr="004D5813">
        <w:rPr>
          <w:rFonts w:ascii="Verdana" w:hAnsi="Verdana"/>
          <w:sz w:val="20"/>
          <w:szCs w:val="20"/>
        </w:rPr>
        <w:t xml:space="preserve"> 8896) de la OACI</w:t>
      </w:r>
    </w:p>
    <w:p w14:paraId="00C9974D" w14:textId="47E34305" w:rsidR="005660C7" w:rsidRPr="004D5813" w:rsidRDefault="00256C37">
      <w:pPr>
        <w:pStyle w:val="Tablecaption0"/>
        <w:spacing w:line="254" w:lineRule="auto"/>
        <w:jc w:val="center"/>
        <w:rPr>
          <w:rFonts w:ascii="Verdana" w:hAnsi="Verdana"/>
          <w:sz w:val="20"/>
          <w:szCs w:val="20"/>
        </w:rPr>
      </w:pPr>
      <w:r w:rsidRPr="004D5813">
        <w:rPr>
          <w:rFonts w:ascii="Verdana" w:hAnsi="Verdana"/>
          <w:sz w:val="20"/>
          <w:szCs w:val="20"/>
        </w:rPr>
        <w:t>Tabla 7-3. Contenido meteorológico de las aeronotificaciones</w:t>
      </w:r>
      <w:r w:rsidR="006D0630" w:rsidRPr="004D5813">
        <w:rPr>
          <w:rFonts w:ascii="Verdana" w:hAnsi="Verdana"/>
          <w:sz w:val="20"/>
          <w:szCs w:val="20"/>
        </w:rPr>
        <w:t xml:space="preserve"> </w:t>
      </w:r>
      <w:r w:rsidRPr="004D5813">
        <w:rPr>
          <w:rFonts w:ascii="Verdana" w:hAnsi="Verdana"/>
          <w:sz w:val="20"/>
          <w:szCs w:val="20"/>
        </w:rPr>
        <w:t>ordinarias transmitidas por enlace de datos aire-tierra</w:t>
      </w:r>
    </w:p>
    <w:p w14:paraId="50BE17EC" w14:textId="77777777" w:rsidR="005660C7" w:rsidRPr="004D5813" w:rsidRDefault="00256C37">
      <w:pPr>
        <w:pStyle w:val="Tablecaption0"/>
        <w:spacing w:line="254" w:lineRule="auto"/>
        <w:jc w:val="center"/>
        <w:rPr>
          <w:rFonts w:ascii="Verdana" w:hAnsi="Verdana"/>
          <w:sz w:val="20"/>
          <w:szCs w:val="20"/>
        </w:rPr>
      </w:pPr>
      <w:r w:rsidRPr="004D5813">
        <w:rPr>
          <w:rFonts w:ascii="Verdana" w:hAnsi="Verdana"/>
          <w:sz w:val="20"/>
          <w:szCs w:val="20"/>
        </w:rPr>
        <w:t>(En todos los informes se incluye información sobre la posición de la aeronave en cuatro dimensiones)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78"/>
        <w:gridCol w:w="4378"/>
      </w:tblGrid>
      <w:tr w:rsidR="005660C7" w14:paraId="626828A3" w14:textId="77777777">
        <w:trPr>
          <w:trHeight w:hRule="exact" w:val="307"/>
          <w:jc w:val="center"/>
        </w:trPr>
        <w:tc>
          <w:tcPr>
            <w:tcW w:w="4378" w:type="dxa"/>
            <w:tcBorders>
              <w:top w:val="single" w:sz="4" w:space="0" w:color="auto"/>
              <w:left w:val="single" w:sz="4" w:space="0" w:color="auto"/>
            </w:tcBorders>
            <w:shd w:val="clear" w:color="auto" w:fill="auto"/>
            <w:vAlign w:val="bottom"/>
          </w:tcPr>
          <w:p w14:paraId="27A8A65C" w14:textId="26F52B83" w:rsidR="005660C7" w:rsidRDefault="00256C37">
            <w:pPr>
              <w:pStyle w:val="Other0"/>
              <w:spacing w:after="0"/>
              <w:jc w:val="center"/>
              <w:rPr>
                <w:sz w:val="15"/>
                <w:szCs w:val="15"/>
              </w:rPr>
            </w:pPr>
            <w:r>
              <w:rPr>
                <w:i/>
                <w:iCs/>
                <w:sz w:val="15"/>
                <w:szCs w:val="15"/>
              </w:rPr>
              <w:t>No se aplican ADS</w:t>
            </w:r>
            <w:r w:rsidR="009C48D2">
              <w:rPr>
                <w:i/>
                <w:iCs/>
                <w:color w:val="008000"/>
                <w:sz w:val="15"/>
                <w:szCs w:val="15"/>
                <w:u w:val="dash"/>
              </w:rPr>
              <w:t>-C</w:t>
            </w:r>
            <w:r>
              <w:rPr>
                <w:i/>
                <w:iCs/>
                <w:sz w:val="15"/>
                <w:szCs w:val="15"/>
              </w:rPr>
              <w:t xml:space="preserve"> ni SSR en Modo S</w:t>
            </w:r>
          </w:p>
        </w:tc>
        <w:tc>
          <w:tcPr>
            <w:tcW w:w="4378" w:type="dxa"/>
            <w:tcBorders>
              <w:top w:val="single" w:sz="4" w:space="0" w:color="auto"/>
              <w:left w:val="single" w:sz="4" w:space="0" w:color="auto"/>
              <w:right w:val="single" w:sz="4" w:space="0" w:color="auto"/>
            </w:tcBorders>
            <w:shd w:val="clear" w:color="auto" w:fill="auto"/>
            <w:vAlign w:val="bottom"/>
          </w:tcPr>
          <w:p w14:paraId="0C02CC66" w14:textId="734A4C90" w:rsidR="005660C7" w:rsidRDefault="00256C37">
            <w:pPr>
              <w:pStyle w:val="Other0"/>
              <w:spacing w:after="0"/>
              <w:jc w:val="center"/>
              <w:rPr>
                <w:sz w:val="15"/>
                <w:szCs w:val="15"/>
              </w:rPr>
            </w:pPr>
            <w:r>
              <w:rPr>
                <w:i/>
                <w:iCs/>
                <w:sz w:val="15"/>
                <w:szCs w:val="15"/>
              </w:rPr>
              <w:t>Se aplican ADS</w:t>
            </w:r>
            <w:r w:rsidR="009C48D2">
              <w:rPr>
                <w:i/>
                <w:iCs/>
                <w:color w:val="008000"/>
                <w:sz w:val="15"/>
                <w:szCs w:val="15"/>
                <w:u w:val="dash"/>
              </w:rPr>
              <w:t>-C</w:t>
            </w:r>
            <w:r>
              <w:rPr>
                <w:i/>
                <w:iCs/>
                <w:sz w:val="15"/>
                <w:szCs w:val="15"/>
              </w:rPr>
              <w:t xml:space="preserve"> o SSR en Modo S</w:t>
            </w:r>
          </w:p>
        </w:tc>
      </w:tr>
      <w:tr w:rsidR="005660C7" w14:paraId="7EC616C1" w14:textId="77777777">
        <w:trPr>
          <w:trHeight w:hRule="exact" w:val="1406"/>
          <w:jc w:val="center"/>
        </w:trPr>
        <w:tc>
          <w:tcPr>
            <w:tcW w:w="4378" w:type="dxa"/>
            <w:tcBorders>
              <w:top w:val="single" w:sz="4" w:space="0" w:color="auto"/>
              <w:left w:val="single" w:sz="4" w:space="0" w:color="auto"/>
              <w:bottom w:val="single" w:sz="4" w:space="0" w:color="auto"/>
            </w:tcBorders>
            <w:shd w:val="clear" w:color="auto" w:fill="auto"/>
            <w:vAlign w:val="bottom"/>
          </w:tcPr>
          <w:p w14:paraId="50EBEF46" w14:textId="77777777" w:rsidR="005660C7" w:rsidRDefault="00256C37">
            <w:pPr>
              <w:pStyle w:val="Other0"/>
              <w:spacing w:after="0" w:line="233" w:lineRule="auto"/>
              <w:rPr>
                <w:sz w:val="17"/>
                <w:szCs w:val="17"/>
              </w:rPr>
            </w:pPr>
            <w:r>
              <w:rPr>
                <w:sz w:val="17"/>
                <w:szCs w:val="17"/>
              </w:rPr>
              <w:t>Temperatura del aire Dirección del viento Velocidad del viento Turbulencia</w:t>
            </w:r>
          </w:p>
          <w:p w14:paraId="06472627" w14:textId="77777777" w:rsidR="005660C7" w:rsidRDefault="00256C37">
            <w:pPr>
              <w:pStyle w:val="Other0"/>
              <w:spacing w:after="0" w:line="233" w:lineRule="auto"/>
              <w:rPr>
                <w:sz w:val="17"/>
                <w:szCs w:val="17"/>
              </w:rPr>
            </w:pPr>
            <w:r>
              <w:rPr>
                <w:sz w:val="17"/>
                <w:szCs w:val="17"/>
              </w:rPr>
              <w:t>Engelamiento de la aeronave Humedad (si se conoce)</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14:paraId="728F51D9" w14:textId="77777777" w:rsidR="005660C7" w:rsidRDefault="00256C37">
            <w:pPr>
              <w:pStyle w:val="Other0"/>
              <w:spacing w:after="0"/>
              <w:rPr>
                <w:sz w:val="17"/>
                <w:szCs w:val="17"/>
              </w:rPr>
            </w:pPr>
            <w:r>
              <w:rPr>
                <w:sz w:val="17"/>
                <w:szCs w:val="17"/>
              </w:rPr>
              <w:t>Dirección del viento</w:t>
            </w:r>
          </w:p>
          <w:p w14:paraId="7F43EE0F" w14:textId="77777777" w:rsidR="005660C7" w:rsidRDefault="00256C37">
            <w:pPr>
              <w:pStyle w:val="Other0"/>
              <w:spacing w:after="0"/>
              <w:rPr>
                <w:sz w:val="17"/>
                <w:szCs w:val="17"/>
              </w:rPr>
            </w:pPr>
            <w:r>
              <w:rPr>
                <w:sz w:val="17"/>
                <w:szCs w:val="17"/>
              </w:rPr>
              <w:t>Velocidad del viento</w:t>
            </w:r>
          </w:p>
          <w:p w14:paraId="6C10BBF1" w14:textId="77777777" w:rsidR="005660C7" w:rsidRDefault="00256C37">
            <w:pPr>
              <w:pStyle w:val="Other0"/>
              <w:spacing w:after="0"/>
              <w:rPr>
                <w:sz w:val="17"/>
                <w:szCs w:val="17"/>
              </w:rPr>
            </w:pPr>
            <w:r>
              <w:rPr>
                <w:sz w:val="17"/>
                <w:szCs w:val="17"/>
              </w:rPr>
              <w:t>Bandera de calidad del viento</w:t>
            </w:r>
          </w:p>
          <w:p w14:paraId="59070E8D" w14:textId="77777777" w:rsidR="005660C7" w:rsidRDefault="00256C37">
            <w:pPr>
              <w:pStyle w:val="Other0"/>
              <w:spacing w:after="0"/>
              <w:rPr>
                <w:sz w:val="17"/>
                <w:szCs w:val="17"/>
              </w:rPr>
            </w:pPr>
            <w:r>
              <w:rPr>
                <w:sz w:val="17"/>
                <w:szCs w:val="17"/>
              </w:rPr>
              <w:t>Temperatura del aire Turbulencia (si se conoce) Humedad (si se conoce)</w:t>
            </w:r>
          </w:p>
        </w:tc>
      </w:tr>
    </w:tbl>
    <w:p w14:paraId="52591152" w14:textId="77777777" w:rsidR="009C48D2" w:rsidRDefault="009C48D2">
      <w:pPr>
        <w:pStyle w:val="Tablecaption0"/>
        <w:rPr>
          <w:sz w:val="15"/>
          <w:szCs w:val="15"/>
          <w:vertAlign w:val="superscript"/>
        </w:rPr>
      </w:pPr>
    </w:p>
    <w:p w14:paraId="2D8FCA77" w14:textId="0057157F" w:rsidR="00303232" w:rsidRPr="004D5813" w:rsidRDefault="00303232">
      <w:pPr>
        <w:pStyle w:val="BodyText"/>
        <w:spacing w:after="100" w:line="228" w:lineRule="auto"/>
        <w:rPr>
          <w:rFonts w:ascii="Verdana" w:hAnsi="Verdana"/>
          <w:sz w:val="20"/>
          <w:szCs w:val="20"/>
        </w:rPr>
      </w:pPr>
      <w:r w:rsidRPr="004D5813">
        <w:rPr>
          <w:rFonts w:ascii="Verdana" w:hAnsi="Verdana"/>
          <w:sz w:val="20"/>
          <w:szCs w:val="20"/>
        </w:rPr>
        <w:t>Criterios para la notificación</w:t>
      </w:r>
    </w:p>
    <w:p w14:paraId="4F327096" w14:textId="313085F5" w:rsidR="005660C7" w:rsidRPr="004D5813" w:rsidRDefault="00256C37">
      <w:pPr>
        <w:pStyle w:val="BodyText"/>
        <w:spacing w:after="100" w:line="228" w:lineRule="auto"/>
        <w:rPr>
          <w:rFonts w:ascii="Verdana" w:hAnsi="Verdana"/>
          <w:b w:val="0"/>
          <w:bCs w:val="0"/>
          <w:sz w:val="20"/>
          <w:szCs w:val="20"/>
        </w:rPr>
      </w:pPr>
      <w:r w:rsidRPr="004D5813">
        <w:rPr>
          <w:rFonts w:ascii="Verdana" w:hAnsi="Verdana"/>
          <w:b w:val="0"/>
          <w:bCs w:val="0"/>
          <w:sz w:val="20"/>
          <w:szCs w:val="20"/>
        </w:rPr>
        <w:t>Cuando se utiliza el enlace de datos aire-tierra, se notificarán la dirección del viento, la velocidad del viento, la bandera de calidad del viento, la temperatura del aire, la turbulencia y la humedad incluidas en las aeronotificaciones, de conformidad con los siguientes criterios (del Anexo 3 de la OACI, apéndice</w:t>
      </w:r>
      <w:r w:rsidRPr="00303232">
        <w:rPr>
          <w:b w:val="0"/>
          <w:bCs w:val="0"/>
        </w:rPr>
        <w:t xml:space="preserve"> 4, sección 2 - Criterios para la </w:t>
      </w:r>
      <w:r w:rsidRPr="004D5813">
        <w:rPr>
          <w:rFonts w:ascii="Verdana" w:hAnsi="Verdana"/>
          <w:b w:val="0"/>
          <w:bCs w:val="0"/>
          <w:sz w:val="20"/>
          <w:szCs w:val="20"/>
        </w:rPr>
        <w:lastRenderedPageBreak/>
        <w:t>notificación):</w:t>
      </w:r>
    </w:p>
    <w:p w14:paraId="5D15FE1C" w14:textId="77777777" w:rsidR="005660C7" w:rsidRPr="004D5813" w:rsidRDefault="00256C37">
      <w:pPr>
        <w:pStyle w:val="Bodytext20"/>
        <w:numPr>
          <w:ilvl w:val="1"/>
          <w:numId w:val="19"/>
        </w:numPr>
        <w:tabs>
          <w:tab w:val="left" w:pos="1601"/>
        </w:tabs>
        <w:spacing w:after="0"/>
        <w:ind w:left="1120"/>
        <w:rPr>
          <w:rFonts w:ascii="Verdana" w:hAnsi="Verdana"/>
          <w:sz w:val="20"/>
          <w:szCs w:val="20"/>
        </w:rPr>
      </w:pPr>
      <w:r w:rsidRPr="004D5813">
        <w:rPr>
          <w:rFonts w:ascii="Verdana" w:hAnsi="Verdana"/>
          <w:sz w:val="20"/>
          <w:szCs w:val="20"/>
        </w:rPr>
        <w:t>Dirección del viento</w:t>
      </w:r>
    </w:p>
    <w:p w14:paraId="2FC26D49" w14:textId="77777777" w:rsidR="005660C7" w:rsidRPr="004D5813" w:rsidRDefault="00256C37">
      <w:pPr>
        <w:pStyle w:val="Bodytext20"/>
        <w:ind w:left="1120"/>
        <w:rPr>
          <w:rFonts w:ascii="Verdana" w:hAnsi="Verdana"/>
          <w:b w:val="0"/>
          <w:bCs w:val="0"/>
          <w:sz w:val="20"/>
          <w:szCs w:val="20"/>
        </w:rPr>
      </w:pPr>
      <w:r w:rsidRPr="004D5813">
        <w:rPr>
          <w:rFonts w:ascii="Verdana" w:hAnsi="Verdana"/>
          <w:b w:val="0"/>
          <w:bCs w:val="0"/>
          <w:sz w:val="20"/>
          <w:szCs w:val="20"/>
        </w:rPr>
        <w:t>Se notificará la dirección del viento en grados verdaderos, redondeados al grado entero más cercano.</w:t>
      </w:r>
    </w:p>
    <w:p w14:paraId="50E75FB0" w14:textId="77777777" w:rsidR="005660C7" w:rsidRPr="004D5813" w:rsidRDefault="00256C37">
      <w:pPr>
        <w:pStyle w:val="Bodytext20"/>
        <w:numPr>
          <w:ilvl w:val="1"/>
          <w:numId w:val="19"/>
        </w:numPr>
        <w:tabs>
          <w:tab w:val="left" w:pos="1596"/>
        </w:tabs>
        <w:spacing w:after="0"/>
        <w:ind w:left="1120"/>
        <w:rPr>
          <w:rFonts w:ascii="Verdana" w:hAnsi="Verdana"/>
          <w:sz w:val="20"/>
          <w:szCs w:val="20"/>
        </w:rPr>
      </w:pPr>
      <w:r w:rsidRPr="004D5813">
        <w:rPr>
          <w:rFonts w:ascii="Verdana" w:hAnsi="Verdana"/>
          <w:sz w:val="20"/>
          <w:szCs w:val="20"/>
        </w:rPr>
        <w:t>Velocidad del viento</w:t>
      </w:r>
    </w:p>
    <w:p w14:paraId="574EB86E" w14:textId="019470E5" w:rsidR="005660C7" w:rsidRPr="004D5813" w:rsidRDefault="00256C37">
      <w:pPr>
        <w:pStyle w:val="Bodytext20"/>
        <w:ind w:left="1120"/>
        <w:rPr>
          <w:rFonts w:ascii="Verdana" w:hAnsi="Verdana"/>
          <w:b w:val="0"/>
          <w:bCs w:val="0"/>
          <w:sz w:val="20"/>
          <w:szCs w:val="20"/>
        </w:rPr>
      </w:pPr>
      <w:r w:rsidRPr="004D5813">
        <w:rPr>
          <w:rFonts w:ascii="Verdana" w:hAnsi="Verdana"/>
          <w:b w:val="0"/>
          <w:bCs w:val="0"/>
          <w:sz w:val="20"/>
          <w:szCs w:val="20"/>
        </w:rPr>
        <w:t xml:space="preserve">Se notificará la velocidad del viento en metros por segundo o nudos, redondeado a los </w:t>
      </w:r>
      <w:r w:rsidRPr="004D5813">
        <w:rPr>
          <w:rFonts w:ascii="Verdana" w:hAnsi="Verdana"/>
          <w:b w:val="0"/>
          <w:bCs w:val="0"/>
          <w:strike/>
          <w:color w:val="FF0000"/>
          <w:sz w:val="20"/>
          <w:szCs w:val="20"/>
          <w:u w:val="dash"/>
        </w:rPr>
        <w:t>2</w:t>
      </w:r>
      <w:r w:rsidR="00475E5B" w:rsidRPr="004D5813">
        <w:rPr>
          <w:rFonts w:ascii="Verdana" w:hAnsi="Verdana"/>
          <w:b w:val="0"/>
          <w:bCs w:val="0"/>
          <w:strike/>
          <w:color w:val="008000"/>
          <w:sz w:val="20"/>
          <w:szCs w:val="20"/>
          <w:u w:val="dash"/>
        </w:rPr>
        <w:t>1</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k</w:t>
      </w:r>
      <w:r w:rsidRPr="004D5813">
        <w:rPr>
          <w:rFonts w:ascii="Verdana" w:hAnsi="Verdana"/>
          <w:b w:val="0"/>
          <w:bCs w:val="0"/>
          <w:sz w:val="20"/>
          <w:szCs w:val="20"/>
        </w:rPr>
        <w:t>m/</w:t>
      </w:r>
      <w:proofErr w:type="spellStart"/>
      <w:r w:rsidRPr="004D5813">
        <w:rPr>
          <w:rFonts w:ascii="Verdana" w:hAnsi="Verdana"/>
          <w:b w:val="0"/>
          <w:bCs w:val="0"/>
          <w:strike/>
          <w:color w:val="FF0000"/>
          <w:sz w:val="20"/>
          <w:szCs w:val="20"/>
          <w:u w:val="dash"/>
        </w:rPr>
        <w:t>h</w:t>
      </w:r>
      <w:r w:rsidR="00475E5B" w:rsidRPr="004D5813">
        <w:rPr>
          <w:rFonts w:ascii="Verdana" w:hAnsi="Verdana"/>
          <w:b w:val="0"/>
          <w:bCs w:val="0"/>
          <w:strike/>
          <w:color w:val="008000"/>
          <w:sz w:val="20"/>
          <w:szCs w:val="20"/>
          <w:u w:val="dash"/>
        </w:rPr>
        <w:t>s</w:t>
      </w:r>
      <w:proofErr w:type="spellEnd"/>
      <w:r w:rsidRPr="004D5813">
        <w:rPr>
          <w:rFonts w:ascii="Verdana" w:hAnsi="Verdana"/>
          <w:b w:val="0"/>
          <w:bCs w:val="0"/>
          <w:sz w:val="20"/>
          <w:szCs w:val="20"/>
        </w:rPr>
        <w:t xml:space="preserve"> (1 nudo) más cercanos. Se indicarán las unidades de medida empleadas.</w:t>
      </w:r>
    </w:p>
    <w:p w14:paraId="02063778" w14:textId="77777777" w:rsidR="005660C7" w:rsidRPr="004D5813" w:rsidRDefault="00256C37">
      <w:pPr>
        <w:pStyle w:val="Bodytext20"/>
        <w:numPr>
          <w:ilvl w:val="1"/>
          <w:numId w:val="19"/>
        </w:numPr>
        <w:tabs>
          <w:tab w:val="left" w:pos="1611"/>
        </w:tabs>
        <w:spacing w:after="0"/>
        <w:ind w:left="1120"/>
        <w:rPr>
          <w:rFonts w:ascii="Verdana" w:hAnsi="Verdana"/>
          <w:sz w:val="20"/>
          <w:szCs w:val="20"/>
        </w:rPr>
      </w:pPr>
      <w:r w:rsidRPr="004D5813">
        <w:rPr>
          <w:rFonts w:ascii="Verdana" w:hAnsi="Verdana"/>
          <w:sz w:val="20"/>
          <w:szCs w:val="20"/>
        </w:rPr>
        <w:t>Bandera de calidad del viento</w:t>
      </w:r>
    </w:p>
    <w:p w14:paraId="438AB276" w14:textId="77777777" w:rsidR="005660C7" w:rsidRPr="004D5813" w:rsidRDefault="00256C37">
      <w:pPr>
        <w:pStyle w:val="Bodytext20"/>
        <w:ind w:left="1120"/>
        <w:rPr>
          <w:rFonts w:ascii="Verdana" w:hAnsi="Verdana"/>
          <w:b w:val="0"/>
          <w:bCs w:val="0"/>
          <w:sz w:val="20"/>
          <w:szCs w:val="20"/>
        </w:rPr>
      </w:pPr>
      <w:r w:rsidRPr="004D5813">
        <w:rPr>
          <w:rFonts w:ascii="Verdana" w:hAnsi="Verdana"/>
          <w:b w:val="0"/>
          <w:bCs w:val="0"/>
          <w:sz w:val="20"/>
          <w:szCs w:val="20"/>
        </w:rPr>
        <w:t>Se notificará la bandera de calidad del viento como 0 cuando el ángulo de balanceo sea inferior a 5 grados y como 1 cuando el ángulo de balanceo sea de 5 grados o más.</w:t>
      </w:r>
    </w:p>
    <w:p w14:paraId="3AED37BB" w14:textId="77777777" w:rsidR="005660C7" w:rsidRPr="004D5813" w:rsidRDefault="00256C37">
      <w:pPr>
        <w:pStyle w:val="Bodytext20"/>
        <w:numPr>
          <w:ilvl w:val="1"/>
          <w:numId w:val="19"/>
        </w:numPr>
        <w:tabs>
          <w:tab w:val="left" w:pos="1601"/>
        </w:tabs>
        <w:spacing w:after="0"/>
        <w:ind w:left="1120"/>
        <w:rPr>
          <w:rFonts w:ascii="Verdana" w:hAnsi="Verdana"/>
          <w:sz w:val="20"/>
          <w:szCs w:val="20"/>
        </w:rPr>
      </w:pPr>
      <w:r w:rsidRPr="004D5813">
        <w:rPr>
          <w:rFonts w:ascii="Verdana" w:hAnsi="Verdana"/>
          <w:sz w:val="20"/>
          <w:szCs w:val="20"/>
        </w:rPr>
        <w:t>Temperatura</w:t>
      </w:r>
    </w:p>
    <w:p w14:paraId="397FC9C4" w14:textId="77777777" w:rsidR="005660C7" w:rsidRPr="004D5813" w:rsidRDefault="00256C37">
      <w:pPr>
        <w:pStyle w:val="Bodytext20"/>
        <w:ind w:left="1120"/>
        <w:rPr>
          <w:rFonts w:ascii="Verdana" w:hAnsi="Verdana"/>
          <w:b w:val="0"/>
          <w:bCs w:val="0"/>
          <w:sz w:val="20"/>
          <w:szCs w:val="20"/>
        </w:rPr>
      </w:pPr>
      <w:r w:rsidRPr="004D5813">
        <w:rPr>
          <w:rFonts w:ascii="Verdana" w:hAnsi="Verdana"/>
          <w:b w:val="0"/>
          <w:bCs w:val="0"/>
          <w:sz w:val="20"/>
          <w:szCs w:val="20"/>
        </w:rPr>
        <w:t>Se notificará la temperatura del aire en décimas de grados Celsius más cercanas.</w:t>
      </w:r>
    </w:p>
    <w:p w14:paraId="766C2CF5" w14:textId="77777777" w:rsidR="005660C7" w:rsidRPr="004D5813" w:rsidRDefault="00256C37">
      <w:pPr>
        <w:pStyle w:val="Bodytext20"/>
        <w:numPr>
          <w:ilvl w:val="1"/>
          <w:numId w:val="19"/>
        </w:numPr>
        <w:tabs>
          <w:tab w:val="left" w:pos="1611"/>
        </w:tabs>
        <w:spacing w:after="0"/>
        <w:ind w:left="1120"/>
        <w:rPr>
          <w:rFonts w:ascii="Verdana" w:hAnsi="Verdana"/>
          <w:sz w:val="20"/>
          <w:szCs w:val="20"/>
        </w:rPr>
      </w:pPr>
      <w:r w:rsidRPr="004D5813">
        <w:rPr>
          <w:rFonts w:ascii="Verdana" w:hAnsi="Verdana"/>
          <w:sz w:val="20"/>
          <w:szCs w:val="20"/>
        </w:rPr>
        <w:t>Turbulencia</w:t>
      </w:r>
    </w:p>
    <w:p w14:paraId="2F059B28" w14:textId="77777777" w:rsidR="005660C7" w:rsidRPr="004D5813" w:rsidRDefault="00256C37">
      <w:pPr>
        <w:pStyle w:val="Bodytext20"/>
        <w:ind w:left="1120"/>
        <w:rPr>
          <w:rFonts w:ascii="Verdana" w:hAnsi="Verdana"/>
          <w:b w:val="0"/>
          <w:bCs w:val="0"/>
          <w:sz w:val="20"/>
          <w:szCs w:val="20"/>
        </w:rPr>
      </w:pPr>
      <w:r w:rsidRPr="004D5813">
        <w:rPr>
          <w:rFonts w:ascii="Verdana" w:hAnsi="Verdana"/>
          <w:b w:val="0"/>
          <w:bCs w:val="0"/>
          <w:sz w:val="20"/>
          <w:szCs w:val="20"/>
        </w:rPr>
        <w:t>Se notificará la turbulencia en función de la raíz cúbica de la tasa de disipación de la corriente en torbellino (EDR). [Para más información, véase el Anexo 3 de la OACI, apéndice 4, sección 2.6].</w:t>
      </w:r>
    </w:p>
    <w:p w14:paraId="051E1398" w14:textId="77777777" w:rsidR="005660C7" w:rsidRPr="004D5813" w:rsidRDefault="00256C37">
      <w:pPr>
        <w:pStyle w:val="Bodytext20"/>
        <w:ind w:left="1120"/>
        <w:rPr>
          <w:rFonts w:ascii="Verdana" w:hAnsi="Verdana"/>
          <w:sz w:val="20"/>
          <w:szCs w:val="20"/>
        </w:rPr>
      </w:pPr>
      <w:r w:rsidRPr="004D5813">
        <w:rPr>
          <w:rFonts w:ascii="Verdana" w:hAnsi="Verdana"/>
          <w:sz w:val="20"/>
          <w:szCs w:val="20"/>
        </w:rPr>
        <w:t>[...]</w:t>
      </w:r>
    </w:p>
    <w:p w14:paraId="6DE25B53" w14:textId="77777777" w:rsidR="005660C7" w:rsidRPr="004D5813" w:rsidRDefault="00256C37">
      <w:pPr>
        <w:pStyle w:val="Bodytext20"/>
        <w:numPr>
          <w:ilvl w:val="1"/>
          <w:numId w:val="19"/>
        </w:numPr>
        <w:tabs>
          <w:tab w:val="left" w:pos="1601"/>
        </w:tabs>
        <w:spacing w:after="0"/>
        <w:ind w:left="1120"/>
        <w:rPr>
          <w:rFonts w:ascii="Verdana" w:hAnsi="Verdana"/>
          <w:sz w:val="20"/>
          <w:szCs w:val="20"/>
        </w:rPr>
      </w:pPr>
      <w:r w:rsidRPr="004D5813">
        <w:rPr>
          <w:rFonts w:ascii="Verdana" w:hAnsi="Verdana"/>
          <w:sz w:val="20"/>
          <w:szCs w:val="20"/>
        </w:rPr>
        <w:t>Humedad</w:t>
      </w:r>
    </w:p>
    <w:p w14:paraId="1FD66655" w14:textId="77777777" w:rsidR="005660C7" w:rsidRPr="004D5813" w:rsidRDefault="00256C37">
      <w:pPr>
        <w:pStyle w:val="Bodytext20"/>
        <w:ind w:left="1120"/>
        <w:rPr>
          <w:rFonts w:ascii="Verdana" w:hAnsi="Verdana"/>
          <w:sz w:val="20"/>
          <w:szCs w:val="20"/>
        </w:rPr>
      </w:pPr>
      <w:r w:rsidRPr="004D5813">
        <w:rPr>
          <w:rFonts w:ascii="Verdana" w:hAnsi="Verdana"/>
          <w:sz w:val="20"/>
          <w:szCs w:val="20"/>
        </w:rPr>
        <w:t>Se notificará la humedad relativa redondeada al porcentaje entero más cercano.</w:t>
      </w:r>
    </w:p>
    <w:p w14:paraId="7F2082FF" w14:textId="77777777" w:rsidR="005660C7" w:rsidRPr="004D5813" w:rsidRDefault="00256C37">
      <w:pPr>
        <w:pStyle w:val="Bodytext30"/>
        <w:spacing w:after="220" w:line="288" w:lineRule="auto"/>
        <w:rPr>
          <w:rFonts w:ascii="Verdana" w:hAnsi="Verdana"/>
          <w:sz w:val="20"/>
          <w:szCs w:val="20"/>
        </w:rPr>
      </w:pPr>
      <w:r w:rsidRPr="004D5813">
        <w:rPr>
          <w:rFonts w:ascii="Verdana" w:hAnsi="Verdana"/>
          <w:sz w:val="20"/>
          <w:szCs w:val="20"/>
        </w:rPr>
        <w:t>Nota: Los intervalos de valores y resoluciones de los elementos meteorológicos incluidos en las aeronotificaciones se indican de manera pormenorizada en el Anexo 3 de la OACI, apéndice 4, Tabla A4-3.</w:t>
      </w:r>
    </w:p>
    <w:p w14:paraId="1D4E72B7" w14:textId="77777777" w:rsidR="005660C7" w:rsidRPr="004D5813" w:rsidRDefault="00256C37">
      <w:pPr>
        <w:pStyle w:val="BodyText"/>
        <w:spacing w:after="460" w:line="228" w:lineRule="auto"/>
        <w:rPr>
          <w:rFonts w:ascii="Verdana" w:hAnsi="Verdana"/>
          <w:sz w:val="20"/>
          <w:szCs w:val="20"/>
        </w:rPr>
      </w:pPr>
      <w:r w:rsidRPr="004D5813">
        <w:rPr>
          <w:rFonts w:ascii="Verdana" w:hAnsi="Verdana"/>
          <w:sz w:val="20"/>
          <w:szCs w:val="20"/>
        </w:rPr>
        <w:t>El formato AIREP se describe con más detalle en el apéndice C de la presente Guía.</w:t>
      </w:r>
    </w:p>
    <w:p w14:paraId="4687B059" w14:textId="77777777" w:rsidR="000865C3" w:rsidRPr="004D5813" w:rsidRDefault="000865C3" w:rsidP="000865C3">
      <w:pPr>
        <w:pStyle w:val="Heading4HEADINGS"/>
        <w:rPr>
          <w:rFonts w:ascii="Verdana" w:hAnsi="Verdana"/>
          <w:color w:val="008000"/>
          <w:u w:val="dash"/>
          <w:lang w:val="es-ES"/>
        </w:rPr>
      </w:pPr>
      <w:r w:rsidRPr="004D5813">
        <w:rPr>
          <w:rFonts w:ascii="Verdana" w:hAnsi="Verdana"/>
          <w:color w:val="008000"/>
          <w:u w:val="dash"/>
          <w:lang w:val="es-ES"/>
        </w:rPr>
        <w:t>1.6.2.4</w:t>
      </w:r>
      <w:r w:rsidRPr="004D5813">
        <w:rPr>
          <w:rFonts w:ascii="Verdana" w:hAnsi="Verdana"/>
          <w:color w:val="008000"/>
          <w:u w:val="dash"/>
          <w:lang w:val="es-ES"/>
        </w:rPr>
        <w:tab/>
        <w:t>Datos de aeronaves procedentes de informes de vigilancia dependiente automática – contrato</w:t>
      </w:r>
    </w:p>
    <w:p w14:paraId="5E852650"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En la actualidad (julio de 2022) se obtienen a partir de informes ADS-C datos de más de 60 000 observaciones diarias desde aeronaves, los cuales se transmiten a través del WIS. En su mayoría, son facilitadas en formato BUFR por los Estados Unidos de América en virtud de un acuerdo con un proveedor de servicios externo. También proporcionan un volumen menor, aunque significativo, de este tipo datos un pequeño número de programas nacionales de observación desde aeronaves consistentes en la presentación de informes ADS-C por parte del ANSP nacional. Dichos informes de observaciones desde aeronaves solo se facilitan en los niveles comprendidos entre la troposfera media y el nivel de crucero; no se elaboran durante la ascensión o el descenso de la aeronave, cuando esta se encuentra bajo vigilancia radar de los servicios de ATM.</w:t>
      </w:r>
    </w:p>
    <w:p w14:paraId="351BBF0D"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 xml:space="preserve">Si bien la OACI y los ANSP consideran que el sistema ADS-C resulta —o se está volviendo— obsoleto, cabe esperar que constituya una fuente de observaciones desde aeronaves durante el próximo decenio o más tiempo, antes de que se elimine gradualmente en favor de sistemas más modernos como el radar secundario de vigilancia y el ADS-B. Por consiguiente, la OMM, en el marco del Programa de Observaciones desde Aeronaves (ABOP), sigue trabajando con los Miembros, la OACI, </w:t>
      </w:r>
      <w:r w:rsidRPr="004D5813">
        <w:rPr>
          <w:rFonts w:ascii="Verdana" w:hAnsi="Verdana"/>
          <w:color w:val="008000"/>
          <w:u w:val="dash"/>
          <w:lang w:val="es-ES"/>
        </w:rPr>
        <w:lastRenderedPageBreak/>
        <w:t>los ANSP y los proveedores de servicios de datos para ampliar el acceso a esos datos adoptando una solución a escala mundial para poder acceder a ellos y suministrarlos. Se espera que esto incremente su disponibilidad en un 100 % o más.</w:t>
      </w:r>
    </w:p>
    <w:p w14:paraId="047D3676"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En la sección 2.2.1 se ofrece más información sobre el sistema ADS-C y los datos que produce.</w:t>
      </w:r>
    </w:p>
    <w:p w14:paraId="529EED16" w14:textId="77777777" w:rsidR="000865C3" w:rsidRPr="004D5813" w:rsidRDefault="000865C3" w:rsidP="000865C3">
      <w:pPr>
        <w:pStyle w:val="Heading4HEADINGS"/>
        <w:rPr>
          <w:rFonts w:ascii="Verdana" w:hAnsi="Verdana"/>
          <w:color w:val="008000"/>
          <w:u w:val="dash"/>
          <w:lang w:val="es-ES"/>
        </w:rPr>
      </w:pPr>
      <w:r w:rsidRPr="004D5813">
        <w:rPr>
          <w:rFonts w:ascii="Verdana" w:hAnsi="Verdana"/>
          <w:color w:val="008000"/>
          <w:u w:val="dash"/>
          <w:lang w:val="es-ES"/>
        </w:rPr>
        <w:t>1.6.2.5</w:t>
      </w:r>
      <w:r w:rsidRPr="004D5813">
        <w:rPr>
          <w:rFonts w:ascii="Verdana" w:hAnsi="Verdana"/>
          <w:color w:val="008000"/>
          <w:u w:val="dash"/>
          <w:lang w:val="es-ES"/>
        </w:rPr>
        <w:tab/>
      </w:r>
      <w:r w:rsidRPr="004D5813">
        <w:rPr>
          <w:rFonts w:ascii="Verdana" w:hAnsi="Verdana"/>
          <w:color w:val="008000"/>
          <w:u w:val="single"/>
          <w:lang w:val="es-ES"/>
        </w:rPr>
        <w:t>Datos de aeronaves procedentes de informes de vigilancia mejorada (EHS) en Modo S</w:t>
      </w:r>
    </w:p>
    <w:p w14:paraId="35FA42E1"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Las nuevas tecnologías de vigilancia del control de tránsito aéreo ofrecen grandes posibilidades de  obtener o extraer una gran cantidad de datos de observaciones de la dirección y la velocidad del viento, así como también de la temperatura, sin precedentes para las observaciones desde aeronaves.</w:t>
      </w:r>
    </w:p>
    <w:p w14:paraId="5CE47C11"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 xml:space="preserve">Como parte de las observaciones desde aeronaves, esas observaciones (denominadas colectivamente ADD) pueden resultar, por sí solas, útiles para las partes interesadas de la aviación y la comunidad meteorológica. Además, la integración de esas observaciones adicionales en los modelos de predicción numérica del tiempo permite actualizar rápidamente las previsiones meteorológicas a corto plazo. </w:t>
      </w:r>
    </w:p>
    <w:p w14:paraId="44787935"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 xml:space="preserve">La metodología para extraer información sobre el viento mediante la EHS en Modo S es similar a la aplicada en la AMDAR, que se basa en la diferencia vectorial entre el vector terrestre y el vector aéreo. Sin embargo, la exactitud de la información utilizada para calcular el viento difiere con respecto a la de la información obtenida a bordo (por ejemplo, la resolución de velocidad sobre el suelo es de 2 nudos, aproximadamente 1 m/s). Asimismo, el rumbo verdadero debe estimarse a partir del rumbo magnético, lo que requiere introducir una corrección que depende de la aeronave. Téngase en cuenta que las correcciones de rumbo pueden variar con el tiempo debido al mantenimiento de la aeronave. Además de emplear una tabla de varianza magnética, se introducirán otras correcciones dependientes de la aeronave (p. ej.: la corrección de la velocidad aerodinámica; véase de Haan, 2013). Actualmente, dichas correcciones se determinan para todas las aeronaves basándose en la comparación a largo plazo con los datos sobre PNT. Después de hacer las correcciones y el control de la calidad, la información sobre el viento obtenida es de calidad similar a la del sistema AMDAR (de Haan, 2011 y 2013). </w:t>
      </w:r>
    </w:p>
    <w:p w14:paraId="5CCEC8B5"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La obtención de la temperatura a partir de las observaciones de EHS en Modo S se realiza combinando el número de Mach y la velocidad verdadera. La calidad de la temperatura obtenida directamente a partir del número de Mach y la velocidad verdadera se ve afectada por la resolución comunicada de dicho número y dicha velocidad y es, evidentemente, inferior a la de la temperatura del sistema AMDAR (De Haan, 2011 y 2013). Para mejorar la calidad de la temperatura obtenida mediante la EHS en Modo S se aplica el método empleado para mejorar la calidad de las temperaturas obtenidas mediante el sistema AMDAR (de Haan et al., 2022).</w:t>
      </w:r>
    </w:p>
    <w:p w14:paraId="03F6BB86"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 xml:space="preserve">Se están investigando activamente otros parámetros meteorológicos, como la información obtenida sobre la altura geopotencial a partir de la altitud barométrica y la información sobre la altitud proporcionada por el Sistema mundial de navegación por satélite (GNSS) que puede interpretarse como la temperatura de la capa media (Stone y </w:t>
      </w:r>
      <w:proofErr w:type="spellStart"/>
      <w:r w:rsidRPr="004D5813">
        <w:rPr>
          <w:rFonts w:ascii="Verdana" w:hAnsi="Verdana"/>
          <w:color w:val="008000"/>
          <w:u w:val="dash"/>
          <w:lang w:val="es-ES"/>
        </w:rPr>
        <w:t>Kitchen</w:t>
      </w:r>
      <w:proofErr w:type="spellEnd"/>
      <w:r w:rsidRPr="004D5813">
        <w:rPr>
          <w:rFonts w:ascii="Verdana" w:hAnsi="Verdana"/>
          <w:color w:val="008000"/>
          <w:u w:val="dash"/>
          <w:lang w:val="es-ES"/>
        </w:rPr>
        <w:t>, 2015).</w:t>
      </w:r>
    </w:p>
    <w:p w14:paraId="2B84A925" w14:textId="77777777" w:rsidR="000865C3" w:rsidRPr="004D5813" w:rsidRDefault="000865C3" w:rsidP="000865C3">
      <w:pPr>
        <w:pStyle w:val="BodytextBODY"/>
        <w:spacing w:after="120"/>
        <w:rPr>
          <w:rFonts w:ascii="Verdana" w:hAnsi="Verdana"/>
          <w:color w:val="008000"/>
          <w:u w:val="dash"/>
          <w:lang w:val="es-ES"/>
        </w:rPr>
      </w:pPr>
      <w:r w:rsidRPr="004D5813">
        <w:rPr>
          <w:rFonts w:ascii="Verdana" w:hAnsi="Verdana"/>
          <w:color w:val="008000"/>
          <w:u w:val="dash"/>
          <w:lang w:val="es-ES"/>
        </w:rPr>
        <w:t xml:space="preserve">La Red de Servicios Meteorológicos Europeos (EUMETNET) gestiona el Centro europeo de datos meteorológicos procedentes de aeronaves (EMADDC) para la recopilación, el proceso y la difusión de datos de observaciones meteorológicas en altitud desde aeronaves de calidad controlada (véase: </w:t>
      </w:r>
      <w:hyperlink r:id="rId20" w:history="1">
        <w:r w:rsidRPr="004D5813">
          <w:rPr>
            <w:rStyle w:val="Hyperlink"/>
            <w:rFonts w:ascii="Verdana" w:hAnsi="Verdana"/>
            <w:lang w:val="es-ES"/>
          </w:rPr>
          <w:t>https://emaddc.com</w:t>
        </w:r>
      </w:hyperlink>
      <w:r w:rsidRPr="004D5813">
        <w:rPr>
          <w:rFonts w:ascii="Verdana" w:hAnsi="Verdana"/>
          <w:color w:val="008000"/>
          <w:u w:val="dash"/>
          <w:lang w:val="es-ES"/>
        </w:rPr>
        <w:t>). Otros países y regiones están fomentando el uso de estas tecnologías de vigilancia de las aeronaves, y la OMM está trabajando en el marco del ABOP para promover y coordinar una mayor disponibilidad de ADD en el WIS.</w:t>
      </w:r>
    </w:p>
    <w:p w14:paraId="36A67F1F" w14:textId="1B59C364" w:rsidR="00471A48" w:rsidRPr="004D5813" w:rsidRDefault="000865C3" w:rsidP="000865C3">
      <w:pPr>
        <w:pStyle w:val="BodyText"/>
        <w:spacing w:after="460" w:line="228" w:lineRule="auto"/>
        <w:rPr>
          <w:rFonts w:ascii="Verdana" w:hAnsi="Verdana"/>
          <w:sz w:val="20"/>
          <w:szCs w:val="20"/>
        </w:rPr>
      </w:pPr>
      <w:r w:rsidRPr="004D5813">
        <w:rPr>
          <w:rFonts w:ascii="Verdana" w:hAnsi="Verdana"/>
          <w:color w:val="008000"/>
          <w:sz w:val="20"/>
          <w:szCs w:val="20"/>
          <w:u w:val="dash"/>
        </w:rPr>
        <w:t xml:space="preserve">En la sección 2.2.3 y en la </w:t>
      </w:r>
      <w:proofErr w:type="spellStart"/>
      <w:r w:rsidRPr="004D5813">
        <w:rPr>
          <w:rFonts w:ascii="Verdana" w:hAnsi="Verdana"/>
          <w:i/>
          <w:color w:val="008000"/>
          <w:sz w:val="20"/>
          <w:szCs w:val="20"/>
          <w:u w:val="dash"/>
        </w:rPr>
        <w:t>Guide</w:t>
      </w:r>
      <w:proofErr w:type="spellEnd"/>
      <w:r w:rsidRPr="004D5813">
        <w:rPr>
          <w:rFonts w:ascii="Verdana" w:hAnsi="Verdana"/>
          <w:i/>
          <w:color w:val="008000"/>
          <w:sz w:val="20"/>
          <w:szCs w:val="20"/>
          <w:u w:val="dash"/>
        </w:rPr>
        <w:t xml:space="preserve"> </w:t>
      </w:r>
      <w:proofErr w:type="spellStart"/>
      <w:r w:rsidRPr="004D5813">
        <w:rPr>
          <w:rFonts w:ascii="Verdana" w:hAnsi="Verdana"/>
          <w:i/>
          <w:color w:val="008000"/>
          <w:sz w:val="20"/>
          <w:szCs w:val="20"/>
          <w:u w:val="dash"/>
        </w:rPr>
        <w:t>to</w:t>
      </w:r>
      <w:proofErr w:type="spellEnd"/>
      <w:r w:rsidRPr="004D5813">
        <w:rPr>
          <w:rFonts w:ascii="Verdana" w:hAnsi="Verdana"/>
          <w:i/>
          <w:color w:val="008000"/>
          <w:sz w:val="20"/>
          <w:szCs w:val="20"/>
          <w:u w:val="dash"/>
        </w:rPr>
        <w:t xml:space="preserve"> Instruments and </w:t>
      </w:r>
      <w:proofErr w:type="spellStart"/>
      <w:r w:rsidRPr="004D5813">
        <w:rPr>
          <w:rFonts w:ascii="Verdana" w:hAnsi="Verdana"/>
          <w:i/>
          <w:color w:val="008000"/>
          <w:sz w:val="20"/>
          <w:szCs w:val="20"/>
          <w:u w:val="dash"/>
        </w:rPr>
        <w:t>Methods</w:t>
      </w:r>
      <w:proofErr w:type="spellEnd"/>
      <w:r w:rsidRPr="004D5813">
        <w:rPr>
          <w:rFonts w:ascii="Verdana" w:hAnsi="Verdana"/>
          <w:i/>
          <w:color w:val="008000"/>
          <w:sz w:val="20"/>
          <w:szCs w:val="20"/>
          <w:u w:val="dash"/>
        </w:rPr>
        <w:t xml:space="preserve"> </w:t>
      </w:r>
      <w:proofErr w:type="spellStart"/>
      <w:r w:rsidRPr="004D5813">
        <w:rPr>
          <w:rFonts w:ascii="Verdana" w:hAnsi="Verdana"/>
          <w:i/>
          <w:color w:val="008000"/>
          <w:sz w:val="20"/>
          <w:szCs w:val="20"/>
          <w:u w:val="dash"/>
        </w:rPr>
        <w:t>of</w:t>
      </w:r>
      <w:proofErr w:type="spellEnd"/>
      <w:r w:rsidRPr="004D5813">
        <w:rPr>
          <w:rFonts w:ascii="Verdana" w:hAnsi="Verdana"/>
          <w:i/>
          <w:color w:val="008000"/>
          <w:sz w:val="20"/>
          <w:szCs w:val="20"/>
          <w:u w:val="dash"/>
        </w:rPr>
        <w:t xml:space="preserve"> </w:t>
      </w:r>
      <w:proofErr w:type="spellStart"/>
      <w:r w:rsidRPr="004D5813">
        <w:rPr>
          <w:rFonts w:ascii="Verdana" w:hAnsi="Verdana"/>
          <w:i/>
          <w:color w:val="008000"/>
          <w:sz w:val="20"/>
          <w:szCs w:val="20"/>
          <w:u w:val="dash"/>
        </w:rPr>
        <w:t>Observations</w:t>
      </w:r>
      <w:proofErr w:type="spellEnd"/>
      <w:r w:rsidRPr="004D5813">
        <w:rPr>
          <w:rFonts w:ascii="Verdana" w:hAnsi="Verdana"/>
          <w:color w:val="008000"/>
          <w:sz w:val="20"/>
          <w:szCs w:val="20"/>
          <w:u w:val="dash"/>
        </w:rPr>
        <w:t xml:space="preserve"> (WMO-No. 8) (Guía de Instrumentos y Métodos de Observación), volumen III, capítulo 3 titulado “</w:t>
      </w:r>
      <w:proofErr w:type="spellStart"/>
      <w:r w:rsidRPr="004D5813">
        <w:rPr>
          <w:rFonts w:ascii="Verdana" w:hAnsi="Verdana"/>
          <w:color w:val="008000"/>
          <w:sz w:val="20"/>
          <w:szCs w:val="20"/>
          <w:u w:val="dash"/>
        </w:rPr>
        <w:t>Aircraft-based</w:t>
      </w:r>
      <w:proofErr w:type="spellEnd"/>
      <w:r w:rsidRPr="004D5813">
        <w:rPr>
          <w:rFonts w:ascii="Verdana" w:hAnsi="Verdana"/>
          <w:color w:val="008000"/>
          <w:sz w:val="20"/>
          <w:szCs w:val="20"/>
          <w:u w:val="dash"/>
        </w:rPr>
        <w:t xml:space="preserve"> </w:t>
      </w:r>
      <w:proofErr w:type="spellStart"/>
      <w:r w:rsidRPr="004D5813">
        <w:rPr>
          <w:rFonts w:ascii="Verdana" w:hAnsi="Verdana"/>
          <w:color w:val="008000"/>
          <w:sz w:val="20"/>
          <w:szCs w:val="20"/>
          <w:u w:val="dash"/>
        </w:rPr>
        <w:t>observations</w:t>
      </w:r>
      <w:proofErr w:type="spellEnd"/>
      <w:r w:rsidRPr="004D5813">
        <w:rPr>
          <w:rFonts w:ascii="Verdana" w:hAnsi="Verdana"/>
          <w:color w:val="008000"/>
          <w:sz w:val="20"/>
          <w:szCs w:val="20"/>
          <w:u w:val="dash"/>
        </w:rPr>
        <w:t xml:space="preserve">”, se proporciona más información sobre los sistemas en Modo </w:t>
      </w:r>
      <w:r w:rsidRPr="004D5813">
        <w:rPr>
          <w:rFonts w:ascii="Verdana" w:hAnsi="Verdana"/>
          <w:color w:val="008000"/>
          <w:sz w:val="20"/>
          <w:szCs w:val="20"/>
          <w:u w:val="dash"/>
        </w:rPr>
        <w:lastRenderedPageBreak/>
        <w:t>S, los datos que producen, así como las técnicas y procesos para la obtención de datos de observaciones desde aeronaves</w:t>
      </w:r>
    </w:p>
    <w:p w14:paraId="6593968B" w14:textId="50B2FAB8" w:rsidR="005660C7" w:rsidRPr="004D5813" w:rsidRDefault="00F53B02" w:rsidP="00F53B02">
      <w:pPr>
        <w:pStyle w:val="BodyText"/>
        <w:tabs>
          <w:tab w:val="left" w:pos="1114"/>
        </w:tabs>
        <w:spacing w:line="228" w:lineRule="auto"/>
        <w:rPr>
          <w:rFonts w:ascii="Verdana" w:hAnsi="Verdana"/>
          <w:sz w:val="20"/>
          <w:szCs w:val="20"/>
        </w:rPr>
      </w:pPr>
      <w:r w:rsidRPr="004D5813">
        <w:rPr>
          <w:rFonts w:ascii="Verdana" w:hAnsi="Verdana"/>
          <w:sz w:val="20"/>
          <w:szCs w:val="20"/>
        </w:rPr>
        <w:t>1.6.2.6</w:t>
      </w:r>
      <w:r w:rsidRPr="004D5813">
        <w:rPr>
          <w:rFonts w:ascii="Verdana" w:hAnsi="Verdana"/>
          <w:sz w:val="20"/>
          <w:szCs w:val="20"/>
        </w:rPr>
        <w:tab/>
      </w:r>
      <w:r w:rsidR="00256C37" w:rsidRPr="004D5813">
        <w:rPr>
          <w:rFonts w:ascii="Verdana" w:hAnsi="Verdana"/>
          <w:sz w:val="20"/>
          <w:szCs w:val="20"/>
        </w:rPr>
        <w:t>Suministro de observaciones al Sistema de Información de la OMM</w:t>
      </w:r>
    </w:p>
    <w:p w14:paraId="6A0337F2"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deben suministrar al Sistema de Información de la OMM (WIS) las observaciones desde aeronaves obtenidas a partir de los informes de aeronave de la OACI de conformidad con las disposiciones que se describen en las secciones 1.6.2.1, 1.8 y 1.9. Los Miembros también deberían atenerse a las prácticas recomendadas descritas en los apéndices A y C.</w:t>
      </w:r>
    </w:p>
    <w:p w14:paraId="18863CDF" w14:textId="28A71944" w:rsidR="005660C7" w:rsidRPr="004D5813" w:rsidRDefault="00F53B02" w:rsidP="00F53B02">
      <w:pPr>
        <w:pStyle w:val="BodyText"/>
        <w:tabs>
          <w:tab w:val="left" w:pos="1114"/>
        </w:tabs>
        <w:spacing w:line="228" w:lineRule="auto"/>
        <w:rPr>
          <w:rFonts w:ascii="Verdana" w:hAnsi="Verdana"/>
          <w:sz w:val="20"/>
          <w:szCs w:val="20"/>
        </w:rPr>
      </w:pPr>
      <w:r w:rsidRPr="004D5813">
        <w:rPr>
          <w:rFonts w:ascii="Verdana" w:hAnsi="Verdana"/>
          <w:sz w:val="20"/>
          <w:szCs w:val="20"/>
        </w:rPr>
        <w:t>1.6.2.7</w:t>
      </w:r>
      <w:r w:rsidRPr="004D5813">
        <w:rPr>
          <w:rFonts w:ascii="Verdana" w:hAnsi="Verdana"/>
          <w:sz w:val="20"/>
          <w:szCs w:val="20"/>
        </w:rPr>
        <w:tab/>
      </w:r>
      <w:r w:rsidR="00256C37" w:rsidRPr="004D5813">
        <w:rPr>
          <w:rFonts w:ascii="Verdana" w:hAnsi="Verdana"/>
          <w:sz w:val="20"/>
          <w:szCs w:val="20"/>
        </w:rPr>
        <w:t>Mantenimiento y suministro de metadatos</w:t>
      </w:r>
    </w:p>
    <w:p w14:paraId="70D9F773"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mantener un registro de los metadatos de observaciones desde aeronaves de la OACI de acuerdo con las disposiciones y las prácticas recomendadas que se describen en la sección 1.10 y en el apéndice D.</w:t>
      </w:r>
    </w:p>
    <w:p w14:paraId="74F6D8B5" w14:textId="1B5AADA4" w:rsidR="005660C7" w:rsidRPr="004D5813" w:rsidRDefault="00F53B02" w:rsidP="00F53B02">
      <w:pPr>
        <w:pStyle w:val="BodyText"/>
        <w:tabs>
          <w:tab w:val="left" w:pos="1114"/>
        </w:tabs>
        <w:spacing w:line="228" w:lineRule="auto"/>
        <w:rPr>
          <w:rFonts w:ascii="Verdana" w:hAnsi="Verdana"/>
          <w:sz w:val="20"/>
          <w:szCs w:val="20"/>
        </w:rPr>
      </w:pPr>
      <w:r w:rsidRPr="004D5813">
        <w:rPr>
          <w:rFonts w:ascii="Verdana" w:hAnsi="Verdana"/>
          <w:sz w:val="20"/>
          <w:szCs w:val="20"/>
        </w:rPr>
        <w:t>1.6.2.8</w:t>
      </w:r>
      <w:r w:rsidRPr="004D5813">
        <w:rPr>
          <w:rFonts w:ascii="Verdana" w:hAnsi="Verdana"/>
          <w:sz w:val="20"/>
          <w:szCs w:val="20"/>
        </w:rPr>
        <w:tab/>
      </w:r>
      <w:r w:rsidR="00256C37" w:rsidRPr="004D5813">
        <w:rPr>
          <w:rFonts w:ascii="Verdana" w:hAnsi="Verdana"/>
          <w:sz w:val="20"/>
          <w:szCs w:val="20"/>
        </w:rPr>
        <w:t>Monitoreo y evaluación de la calidad</w:t>
      </w:r>
    </w:p>
    <w:p w14:paraId="3CE4812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y evaluar sistemáticamente la calidad de las observaciones desde aeronaves de la OACI de conformidad con las disposiciones y las prácticas recomendadas que se describen en la sección 1.8 y en el apéndice B.</w:t>
      </w:r>
    </w:p>
    <w:p w14:paraId="253C8B11"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Véase la sección 2.2 para obtener más detalles sobre los sistemas que generan informes de aeronave de la OACI.</w:t>
      </w:r>
    </w:p>
    <w:p w14:paraId="1EAFDE5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 xml:space="preserve">1.6.3 </w:t>
      </w:r>
      <w:r w:rsidRPr="004D5813">
        <w:rPr>
          <w:rFonts w:ascii="Verdana" w:hAnsi="Verdana"/>
          <w:i/>
          <w:iCs/>
          <w:sz w:val="20"/>
          <w:szCs w:val="20"/>
        </w:rPr>
        <w:t>Otras observaciones desde aeronaves</w:t>
      </w:r>
    </w:p>
    <w:p w14:paraId="5BF1C7A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Las observaciones desde aeronaves también pueden obtenerse a través de fabricantes y operadores de sistemas comerciales. A diferencia de los sistemas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los sistemas regulados por la OACI, en este caso el SMNH establece una colaboración con una entidad comercial externa, en lugar de con una compañía aérea y/o la autoridad nacional de aviación civil.</w:t>
      </w:r>
    </w:p>
    <w:p w14:paraId="658480B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Entre estas entidades externas se encuentran actualmente:</w:t>
      </w:r>
    </w:p>
    <w:p w14:paraId="274BF2A2" w14:textId="5DC74809" w:rsidR="005660C7" w:rsidRPr="004D5813" w:rsidRDefault="00256C37">
      <w:pPr>
        <w:pStyle w:val="BodyText"/>
        <w:numPr>
          <w:ilvl w:val="0"/>
          <w:numId w:val="21"/>
        </w:numPr>
        <w:tabs>
          <w:tab w:val="left" w:pos="494"/>
        </w:tabs>
        <w:spacing w:line="228" w:lineRule="auto"/>
        <w:ind w:left="500" w:hanging="500"/>
        <w:rPr>
          <w:rFonts w:ascii="Verdana" w:hAnsi="Verdana"/>
          <w:b w:val="0"/>
          <w:bCs w:val="0"/>
          <w:sz w:val="20"/>
          <w:szCs w:val="20"/>
        </w:rPr>
      </w:pPr>
      <w:r w:rsidRPr="004D5813">
        <w:rPr>
          <w:rFonts w:ascii="Verdana" w:hAnsi="Verdana"/>
          <w:b w:val="0"/>
          <w:bCs w:val="0"/>
          <w:strike/>
          <w:color w:val="FF0000"/>
          <w:sz w:val="20"/>
          <w:szCs w:val="20"/>
          <w:u w:val="dash"/>
        </w:rPr>
        <w:t xml:space="preserve">Panasonic </w:t>
      </w:r>
      <w:proofErr w:type="spellStart"/>
      <w:r w:rsidRPr="004D5813">
        <w:rPr>
          <w:rFonts w:ascii="Verdana" w:hAnsi="Verdana"/>
          <w:b w:val="0"/>
          <w:bCs w:val="0"/>
          <w:strike/>
          <w:color w:val="FF0000"/>
          <w:sz w:val="20"/>
          <w:szCs w:val="20"/>
          <w:u w:val="dash"/>
          <w:lang w:eastAsia="en-US" w:bidi="en-US"/>
        </w:rPr>
        <w:t>Avionics</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rPr>
        <w:t>Corporation</w:t>
      </w:r>
      <w:proofErr w:type="spellEnd"/>
      <w:r w:rsidRPr="004D5813">
        <w:rPr>
          <w:rFonts w:ascii="Verdana" w:hAnsi="Verdana"/>
          <w:b w:val="0"/>
          <w:bCs w:val="0"/>
          <w:strike/>
          <w:color w:val="FF0000"/>
          <w:sz w:val="20"/>
          <w:szCs w:val="20"/>
          <w:u w:val="dash"/>
        </w:rPr>
        <w:t xml:space="preserve"> (PAC)</w:t>
      </w:r>
      <w:r w:rsidR="004510B7" w:rsidRPr="004D5813">
        <w:rPr>
          <w:rFonts w:ascii="Verdana" w:hAnsi="Verdana"/>
          <w:b w:val="0"/>
          <w:bCs w:val="0"/>
          <w:color w:val="008000"/>
          <w:sz w:val="20"/>
          <w:szCs w:val="20"/>
          <w:u w:val="dash"/>
          <w:lang w:val="es-ES_tradnl"/>
        </w:rPr>
        <w:t xml:space="preserve"> FLYHT </w:t>
      </w:r>
      <w:proofErr w:type="spellStart"/>
      <w:r w:rsidR="004510B7" w:rsidRPr="004D5813">
        <w:rPr>
          <w:rFonts w:ascii="Verdana" w:hAnsi="Verdana"/>
          <w:b w:val="0"/>
          <w:bCs w:val="0"/>
          <w:color w:val="008000"/>
          <w:sz w:val="20"/>
          <w:szCs w:val="20"/>
          <w:u w:val="dash"/>
          <w:lang w:val="es-ES_tradnl"/>
        </w:rPr>
        <w:t>Aerospace</w:t>
      </w:r>
      <w:proofErr w:type="spellEnd"/>
      <w:r w:rsidR="004510B7" w:rsidRPr="004D5813">
        <w:rPr>
          <w:rFonts w:ascii="Verdana" w:hAnsi="Verdana"/>
          <w:b w:val="0"/>
          <w:bCs w:val="0"/>
          <w:color w:val="008000"/>
          <w:sz w:val="20"/>
          <w:szCs w:val="20"/>
          <w:u w:val="dash"/>
          <w:lang w:val="es-ES_tradnl"/>
        </w:rPr>
        <w:t xml:space="preserve"> </w:t>
      </w:r>
      <w:proofErr w:type="spellStart"/>
      <w:r w:rsidR="004510B7" w:rsidRPr="004D5813">
        <w:rPr>
          <w:rFonts w:ascii="Verdana" w:hAnsi="Verdana"/>
          <w:b w:val="0"/>
          <w:bCs w:val="0"/>
          <w:color w:val="008000"/>
          <w:sz w:val="20"/>
          <w:szCs w:val="20"/>
          <w:u w:val="dash"/>
          <w:lang w:val="es-ES_tradnl"/>
        </w:rPr>
        <w:t>Solutions</w:t>
      </w:r>
      <w:proofErr w:type="spellEnd"/>
      <w:r w:rsidR="004510B7" w:rsidRPr="004D5813">
        <w:rPr>
          <w:rFonts w:ascii="Verdana" w:hAnsi="Verdana"/>
          <w:b w:val="0"/>
          <w:bCs w:val="0"/>
          <w:color w:val="008000"/>
          <w:sz w:val="20"/>
          <w:szCs w:val="20"/>
          <w:u w:val="dash"/>
          <w:lang w:val="es-ES_tradnl"/>
        </w:rPr>
        <w:t xml:space="preserve"> Ltd.</w:t>
      </w:r>
      <w:r w:rsidRPr="004D5813">
        <w:rPr>
          <w:rFonts w:ascii="Verdana" w:hAnsi="Verdana"/>
          <w:b w:val="0"/>
          <w:bCs w:val="0"/>
          <w:sz w:val="20"/>
          <w:szCs w:val="20"/>
        </w:rPr>
        <w:t xml:space="preserve">, que en el marco de su programa Panasonic </w:t>
      </w:r>
      <w:proofErr w:type="spellStart"/>
      <w:r w:rsidRPr="004D5813">
        <w:rPr>
          <w:rFonts w:ascii="Verdana" w:hAnsi="Verdana"/>
          <w:b w:val="0"/>
          <w:bCs w:val="0"/>
          <w:sz w:val="20"/>
          <w:szCs w:val="20"/>
          <w:lang w:eastAsia="en-US" w:bidi="en-US"/>
        </w:rPr>
        <w:t>Weather</w:t>
      </w:r>
      <w:proofErr w:type="spellEnd"/>
      <w:r w:rsidRPr="004D5813">
        <w:rPr>
          <w:rFonts w:ascii="Verdana" w:hAnsi="Verdana"/>
          <w:b w:val="0"/>
          <w:bCs w:val="0"/>
          <w:sz w:val="20"/>
          <w:szCs w:val="20"/>
          <w:lang w:eastAsia="en-US" w:bidi="en-US"/>
        </w:rPr>
        <w:t xml:space="preserve"> </w:t>
      </w:r>
      <w:proofErr w:type="spellStart"/>
      <w:r w:rsidRPr="004D5813">
        <w:rPr>
          <w:rFonts w:ascii="Verdana" w:hAnsi="Verdana"/>
          <w:b w:val="0"/>
          <w:bCs w:val="0"/>
          <w:sz w:val="20"/>
          <w:szCs w:val="20"/>
          <w:lang w:eastAsia="en-US" w:bidi="en-US"/>
        </w:rPr>
        <w:t>Solution</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(PWS) fabrica y despliega el sistema de notificación de datos meteorológicos troposféricos de a bordo (TAMDAR), un dispositivo diseñado para recoger y transmitir datos meteorológicos y de otra índole durante el vuelo de una aeronave. El sistema TAM DAR tiene la capacidad de transmitir los datos atmosféricos a través del servicio mundial de conectividad aeronáutica de banda ancha de la empresa y de la red de satélites </w:t>
      </w:r>
      <w:proofErr w:type="spellStart"/>
      <w:r w:rsidRPr="004D5813">
        <w:rPr>
          <w:rFonts w:ascii="Verdana" w:hAnsi="Verdana"/>
          <w:b w:val="0"/>
          <w:bCs w:val="0"/>
          <w:sz w:val="20"/>
          <w:szCs w:val="20"/>
          <w:lang w:eastAsia="en-US" w:bidi="en-US"/>
        </w:rPr>
        <w:t>Iridium</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en tiempo real;</w:t>
      </w:r>
    </w:p>
    <w:p w14:paraId="27A80320" w14:textId="5602A317" w:rsidR="005660C7" w:rsidRPr="004D5813" w:rsidRDefault="00256C37">
      <w:pPr>
        <w:pStyle w:val="BodyText"/>
        <w:numPr>
          <w:ilvl w:val="0"/>
          <w:numId w:val="21"/>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lang w:eastAsia="en-US" w:bidi="en-US"/>
        </w:rPr>
        <w:t xml:space="preserve">FLYHT </w:t>
      </w:r>
      <w:r w:rsidR="004510B7" w:rsidRPr="004D5813">
        <w:rPr>
          <w:rFonts w:ascii="Verdana" w:hAnsi="Verdana"/>
          <w:b w:val="0"/>
          <w:bCs w:val="0"/>
          <w:color w:val="008000"/>
          <w:sz w:val="20"/>
          <w:szCs w:val="20"/>
          <w:u w:val="dash"/>
          <w:lang w:eastAsia="en-US" w:bidi="en-US"/>
        </w:rPr>
        <w:t xml:space="preserve">también es </w:t>
      </w:r>
      <w:proofErr w:type="spellStart"/>
      <w:r w:rsidRPr="004D5813">
        <w:rPr>
          <w:rFonts w:ascii="Verdana" w:hAnsi="Verdana"/>
          <w:b w:val="0"/>
          <w:bCs w:val="0"/>
          <w:strike/>
          <w:color w:val="FF0000"/>
          <w:sz w:val="20"/>
          <w:szCs w:val="20"/>
          <w:u w:val="dash"/>
          <w:lang w:eastAsia="en-US" w:bidi="en-US"/>
        </w:rPr>
        <w:t>Aerospace</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rPr>
        <w:t>Solutions</w:t>
      </w:r>
      <w:proofErr w:type="spellEnd"/>
      <w:r w:rsidRPr="004D5813">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lang w:eastAsia="en-US" w:bidi="en-US"/>
        </w:rPr>
        <w:t>Ltd.,</w:t>
      </w:r>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fabricante del sistema automático de retransmisión de la información de vuelo (AFIRS). El sistema AFIRS interactúa con los datos de vuelo de las aeronaves y los procesa, almacena y transmite a través de las redes mundiales de satélites </w:t>
      </w:r>
      <w:proofErr w:type="spellStart"/>
      <w:r w:rsidRPr="004D5813">
        <w:rPr>
          <w:rFonts w:ascii="Verdana" w:hAnsi="Verdana"/>
          <w:b w:val="0"/>
          <w:bCs w:val="0"/>
          <w:sz w:val="20"/>
          <w:szCs w:val="20"/>
        </w:rPr>
        <w:t>Inmarsat</w:t>
      </w:r>
      <w:proofErr w:type="spellEnd"/>
      <w:r w:rsidRPr="004D5813">
        <w:rPr>
          <w:rFonts w:ascii="Verdana" w:hAnsi="Verdana"/>
          <w:b w:val="0"/>
          <w:bCs w:val="0"/>
          <w:sz w:val="20"/>
          <w:szCs w:val="20"/>
        </w:rPr>
        <w:t xml:space="preserve"> e </w:t>
      </w:r>
      <w:proofErr w:type="spellStart"/>
      <w:r w:rsidRPr="004D5813">
        <w:rPr>
          <w:rFonts w:ascii="Verdana" w:hAnsi="Verdana"/>
          <w:b w:val="0"/>
          <w:bCs w:val="0"/>
          <w:sz w:val="20"/>
          <w:szCs w:val="20"/>
          <w:lang w:eastAsia="en-US" w:bidi="en-US"/>
        </w:rPr>
        <w:t>Iridium</w:t>
      </w:r>
      <w:proofErr w:type="spellEnd"/>
      <w:r w:rsidRPr="004D5813">
        <w:rPr>
          <w:rFonts w:ascii="Verdana" w:hAnsi="Verdana"/>
          <w:b w:val="0"/>
          <w:bCs w:val="0"/>
          <w:sz w:val="20"/>
          <w:szCs w:val="20"/>
          <w:lang w:eastAsia="en-US" w:bidi="en-US"/>
        </w:rPr>
        <w:t>.</w:t>
      </w:r>
    </w:p>
    <w:p w14:paraId="738CA70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Ambos sistemas ofrecen servicios de seguimiento de vuelos y comunicaciones de enlace descendente, voz y texto a la compañía aérea cliente.</w:t>
      </w:r>
    </w:p>
    <w:p w14:paraId="75F0D7E3" w14:textId="7F0D471A" w:rsidR="005660C7" w:rsidRPr="004D5813" w:rsidRDefault="0056464D">
      <w:pPr>
        <w:pStyle w:val="BodyText"/>
        <w:spacing w:line="228" w:lineRule="auto"/>
        <w:rPr>
          <w:rFonts w:ascii="Verdana" w:hAnsi="Verdana"/>
          <w:b w:val="0"/>
          <w:bCs w:val="0"/>
          <w:sz w:val="20"/>
          <w:szCs w:val="20"/>
        </w:rPr>
      </w:pPr>
      <w:r w:rsidRPr="004D5813">
        <w:rPr>
          <w:rFonts w:ascii="Verdana" w:hAnsi="Verdana"/>
          <w:b w:val="0"/>
          <w:bCs w:val="0"/>
          <w:strike/>
          <w:color w:val="FF0000"/>
          <w:sz w:val="20"/>
          <w:szCs w:val="20"/>
          <w:u w:val="dash"/>
          <w:lang w:val="es-ES_tradnl"/>
        </w:rPr>
        <w:t xml:space="preserve">Las dos </w:t>
      </w:r>
      <w:proofErr w:type="spellStart"/>
      <w:r w:rsidRPr="004D5813">
        <w:rPr>
          <w:rFonts w:ascii="Verdana" w:hAnsi="Verdana"/>
          <w:b w:val="0"/>
          <w:bCs w:val="0"/>
          <w:strike/>
          <w:color w:val="FF0000"/>
          <w:sz w:val="20"/>
          <w:szCs w:val="20"/>
          <w:u w:val="dash"/>
          <w:lang w:val="es-ES_tradnl"/>
        </w:rPr>
        <w:t>empresas</w:t>
      </w:r>
      <w:r w:rsidRPr="004D5813">
        <w:rPr>
          <w:rFonts w:ascii="Verdana" w:hAnsi="Verdana"/>
          <w:b w:val="0"/>
          <w:bCs w:val="0"/>
          <w:color w:val="008000"/>
          <w:sz w:val="20"/>
          <w:szCs w:val="20"/>
          <w:u w:val="dash"/>
          <w:lang w:val="es-ES_tradnl"/>
        </w:rPr>
        <w:t>FLYHT</w:t>
      </w:r>
      <w:proofErr w:type="spellEnd"/>
      <w:r w:rsidRPr="004D5813">
        <w:rPr>
          <w:rFonts w:ascii="Verdana" w:hAnsi="Verdana"/>
          <w:b w:val="0"/>
          <w:bCs w:val="0"/>
          <w:sz w:val="20"/>
          <w:szCs w:val="20"/>
          <w:lang w:val="es-ES_tradnl"/>
        </w:rPr>
        <w:t xml:space="preserve"> </w:t>
      </w:r>
      <w:r w:rsidRPr="004D5813">
        <w:rPr>
          <w:rFonts w:ascii="Verdana" w:hAnsi="Verdana"/>
          <w:b w:val="0"/>
          <w:bCs w:val="0"/>
          <w:color w:val="008000"/>
          <w:sz w:val="20"/>
          <w:szCs w:val="20"/>
          <w:u w:val="dash"/>
          <w:lang w:val="es-ES_tradnl"/>
        </w:rPr>
        <w:t>cuenta</w:t>
      </w:r>
      <w:r w:rsidRPr="004D5813">
        <w:rPr>
          <w:rFonts w:ascii="Verdana" w:hAnsi="Verdana"/>
          <w:b w:val="0"/>
          <w:bCs w:val="0"/>
          <w:strike/>
          <w:color w:val="FF0000"/>
          <w:sz w:val="20"/>
          <w:szCs w:val="20"/>
          <w:u w:val="dash"/>
          <w:lang w:val="es-ES_tradnl"/>
        </w:rPr>
        <w:t>n</w:t>
      </w:r>
      <w:r w:rsidR="00256C37" w:rsidRPr="004D5813">
        <w:rPr>
          <w:rFonts w:ascii="Verdana" w:hAnsi="Verdana"/>
          <w:b w:val="0"/>
          <w:bCs w:val="0"/>
          <w:sz w:val="20"/>
          <w:szCs w:val="20"/>
        </w:rPr>
        <w:t xml:space="preserve"> con un centro de proceso de datos centralizado en el que se reciben, procesan y encaminan los datos a la compañía aérea y a otras partes suscritas a dichos datos.</w:t>
      </w:r>
    </w:p>
    <w:p w14:paraId="3397149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el caso de TAMDAR, los sensores meteorológicos se instalan como componentes del dispositivo TAMDAR, de modo que las observaciones de los parámetros meteorológicos se realizan con independencia de la aeronave. Estos datos se </w:t>
      </w:r>
      <w:r w:rsidRPr="004D5813">
        <w:rPr>
          <w:rFonts w:ascii="Verdana" w:hAnsi="Verdana"/>
          <w:b w:val="0"/>
          <w:bCs w:val="0"/>
          <w:sz w:val="20"/>
          <w:szCs w:val="20"/>
        </w:rPr>
        <w:lastRenderedPageBreak/>
        <w:t>comparten abiertamente con la compañía aérea administradora y, con su permiso, también pueden compartirse con otras flotas participantes.</w:t>
      </w:r>
    </w:p>
    <w:p w14:paraId="246345D6" w14:textId="77777777" w:rsidR="00662087" w:rsidRPr="004D5813" w:rsidRDefault="00662087" w:rsidP="00662087">
      <w:pPr>
        <w:pStyle w:val="Indent1BODY"/>
        <w:rPr>
          <w:rFonts w:ascii="Verdana" w:hAnsi="Verdana"/>
          <w:color w:val="008000"/>
          <w:u w:val="dash"/>
          <w:lang w:val="es-ES"/>
        </w:rPr>
      </w:pPr>
      <w:r w:rsidRPr="004D5813">
        <w:rPr>
          <w:rFonts w:ascii="Verdana" w:hAnsi="Verdana"/>
          <w:color w:val="008000"/>
          <w:u w:val="dash"/>
          <w:lang w:val="es-ES"/>
        </w:rPr>
        <w:t>–</w:t>
      </w:r>
      <w:r w:rsidRPr="004D5813">
        <w:rPr>
          <w:rFonts w:ascii="Verdana" w:hAnsi="Verdana"/>
          <w:color w:val="008000"/>
          <w:u w:val="dash"/>
          <w:lang w:val="es-ES"/>
        </w:rPr>
        <w:tab/>
      </w:r>
      <w:r w:rsidRPr="004D5813">
        <w:rPr>
          <w:rFonts w:ascii="Verdana" w:hAnsi="Verdana"/>
          <w:color w:val="008000"/>
          <w:u w:val="single"/>
          <w:lang w:val="es-ES"/>
        </w:rPr>
        <w:t xml:space="preserve">La IATA gestiona la plataforma </w:t>
      </w:r>
      <w:proofErr w:type="spellStart"/>
      <w:r w:rsidRPr="004D5813">
        <w:rPr>
          <w:rFonts w:ascii="Verdana" w:hAnsi="Verdana"/>
          <w:color w:val="008000"/>
          <w:u w:val="single"/>
          <w:lang w:val="es-ES"/>
        </w:rPr>
        <w:t>Turbulence</w:t>
      </w:r>
      <w:proofErr w:type="spellEnd"/>
      <w:r w:rsidRPr="004D5813">
        <w:rPr>
          <w:rFonts w:ascii="Verdana" w:hAnsi="Verdana"/>
          <w:color w:val="008000"/>
          <w:u w:val="single"/>
          <w:lang w:val="es-ES"/>
        </w:rPr>
        <w:t xml:space="preserve"> </w:t>
      </w:r>
      <w:proofErr w:type="spellStart"/>
      <w:r w:rsidRPr="004D5813">
        <w:rPr>
          <w:rFonts w:ascii="Verdana" w:hAnsi="Verdana"/>
          <w:color w:val="008000"/>
          <w:u w:val="single"/>
          <w:lang w:val="es-ES"/>
        </w:rPr>
        <w:t>Aware</w:t>
      </w:r>
      <w:proofErr w:type="spellEnd"/>
      <w:r w:rsidRPr="004D5813">
        <w:rPr>
          <w:rFonts w:ascii="Verdana" w:hAnsi="Verdana"/>
          <w:color w:val="008000"/>
          <w:u w:val="single"/>
          <w:lang w:val="es-ES"/>
        </w:rPr>
        <w:t xml:space="preserve"> con el fin de facilitar la recepción y el suministro de datos meteorológicos y de turbulencias, para su uso por los suscriptores al servicio.</w:t>
      </w:r>
      <w:r w:rsidRPr="004D5813">
        <w:rPr>
          <w:rFonts w:ascii="Verdana" w:hAnsi="Verdana"/>
          <w:color w:val="008000"/>
          <w:u w:val="dash"/>
          <w:lang w:val="es-ES"/>
        </w:rPr>
        <w:t xml:space="preserve"> </w:t>
      </w:r>
      <w:r w:rsidRPr="004D5813">
        <w:rPr>
          <w:rFonts w:ascii="Verdana" w:hAnsi="Verdana"/>
          <w:color w:val="008000"/>
          <w:u w:val="single"/>
          <w:lang w:val="es-ES"/>
        </w:rPr>
        <w:t>Actualmente, esos  datos no se comparten en el marco del acuerdo de trabajo sobre el WICAP, si bien los Miembros de la OMM pueden obtenerlos y utilizarlos con autorización</w:t>
      </w:r>
      <w:r w:rsidRPr="004D5813">
        <w:rPr>
          <w:rFonts w:ascii="Verdana" w:hAnsi="Verdana"/>
          <w:color w:val="008000"/>
          <w:u w:val="dash"/>
          <w:lang w:val="es-ES"/>
        </w:rPr>
        <w:t>.</w:t>
      </w:r>
    </w:p>
    <w:p w14:paraId="45FD4802" w14:textId="3079F64F"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En la sección 2.3.3 se describen brevemente los sistemas TAMDAR</w:t>
      </w:r>
      <w:r w:rsidR="00662087" w:rsidRPr="004D5813">
        <w:rPr>
          <w:rFonts w:ascii="Verdana" w:hAnsi="Verdana"/>
          <w:b w:val="0"/>
          <w:bCs w:val="0"/>
          <w:color w:val="008000"/>
          <w:sz w:val="20"/>
          <w:szCs w:val="20"/>
          <w:u w:val="dash"/>
        </w:rPr>
        <w:t>,</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 xml:space="preserve">y </w:t>
      </w:r>
      <w:r w:rsidRPr="004D5813">
        <w:rPr>
          <w:rFonts w:ascii="Verdana" w:hAnsi="Verdana"/>
          <w:b w:val="0"/>
          <w:bCs w:val="0"/>
          <w:sz w:val="20"/>
          <w:szCs w:val="20"/>
        </w:rPr>
        <w:t xml:space="preserve">AFIRS y </w:t>
      </w:r>
      <w:proofErr w:type="spellStart"/>
      <w:r w:rsidR="00193501" w:rsidRPr="004D5813">
        <w:rPr>
          <w:rFonts w:ascii="Verdana" w:hAnsi="Verdana"/>
          <w:b w:val="0"/>
          <w:bCs w:val="0"/>
          <w:color w:val="008000"/>
          <w:sz w:val="20"/>
          <w:szCs w:val="20"/>
          <w:u w:val="dash"/>
          <w:lang w:val="es-ES_tradnl"/>
        </w:rPr>
        <w:t>Turbulence</w:t>
      </w:r>
      <w:proofErr w:type="spellEnd"/>
      <w:r w:rsidR="00193501" w:rsidRPr="004D5813">
        <w:rPr>
          <w:rFonts w:ascii="Verdana" w:hAnsi="Verdana"/>
          <w:b w:val="0"/>
          <w:bCs w:val="0"/>
          <w:color w:val="008000"/>
          <w:sz w:val="20"/>
          <w:szCs w:val="20"/>
          <w:u w:val="dash"/>
          <w:lang w:val="es-ES_tradnl"/>
        </w:rPr>
        <w:t xml:space="preserve"> </w:t>
      </w:r>
      <w:proofErr w:type="spellStart"/>
      <w:r w:rsidR="00193501" w:rsidRPr="004D5813">
        <w:rPr>
          <w:rFonts w:ascii="Verdana" w:hAnsi="Verdana"/>
          <w:b w:val="0"/>
          <w:bCs w:val="0"/>
          <w:color w:val="008000"/>
          <w:sz w:val="20"/>
          <w:szCs w:val="20"/>
          <w:u w:val="dash"/>
          <w:lang w:val="es-ES_tradnl"/>
        </w:rPr>
        <w:t>Aware</w:t>
      </w:r>
      <w:proofErr w:type="spellEnd"/>
      <w:r w:rsidR="00193501" w:rsidRPr="004D5813">
        <w:rPr>
          <w:rFonts w:ascii="Verdana" w:hAnsi="Verdana"/>
          <w:b w:val="0"/>
          <w:bCs w:val="0"/>
          <w:sz w:val="20"/>
          <w:szCs w:val="20"/>
        </w:rPr>
        <w:t xml:space="preserve"> </w:t>
      </w:r>
      <w:r w:rsidR="00193501" w:rsidRPr="004D5813">
        <w:rPr>
          <w:rFonts w:ascii="Verdana" w:hAnsi="Verdana"/>
          <w:b w:val="0"/>
          <w:bCs w:val="0"/>
          <w:color w:val="008000"/>
          <w:sz w:val="20"/>
          <w:szCs w:val="20"/>
          <w:u w:val="dash"/>
        </w:rPr>
        <w:t xml:space="preserve">y </w:t>
      </w:r>
      <w:r w:rsidRPr="004D5813">
        <w:rPr>
          <w:rFonts w:ascii="Verdana" w:hAnsi="Verdana"/>
          <w:b w:val="0"/>
          <w:bCs w:val="0"/>
          <w:sz w:val="20"/>
          <w:szCs w:val="20"/>
        </w:rPr>
        <w:t>su funcionamiento.</w:t>
      </w:r>
    </w:p>
    <w:p w14:paraId="20C05131" w14:textId="77777777" w:rsidR="005660C7" w:rsidRPr="004D5813" w:rsidRDefault="00256C37">
      <w:pPr>
        <w:pStyle w:val="BodyText"/>
        <w:numPr>
          <w:ilvl w:val="3"/>
          <w:numId w:val="22"/>
        </w:numPr>
        <w:tabs>
          <w:tab w:val="left" w:pos="1118"/>
        </w:tabs>
        <w:spacing w:line="228" w:lineRule="auto"/>
        <w:rPr>
          <w:rFonts w:ascii="Verdana" w:hAnsi="Verdana"/>
          <w:sz w:val="20"/>
          <w:szCs w:val="20"/>
        </w:rPr>
      </w:pPr>
      <w:r w:rsidRPr="004D5813">
        <w:rPr>
          <w:rFonts w:ascii="Verdana" w:hAnsi="Verdana"/>
          <w:sz w:val="20"/>
          <w:szCs w:val="20"/>
        </w:rPr>
        <w:t>Política de datos y acuerdos con los proveedores de datos</w:t>
      </w:r>
    </w:p>
    <w:p w14:paraId="0CF77DD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Es fundamental que los Miembros conozcan los métodos de medición y observación que emplea el operador externo del sistema de observación del que proceden las observaciones desde aeronaves, en particular aquellos aspectos que afectan a la fiabilidad y la calidad de la fuente de datos.</w:t>
      </w:r>
    </w:p>
    <w:p w14:paraId="0DA2C3E6" w14:textId="23D8C132"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Es importante entender que los terceros proveedores de datos de observaciones desde aeronaves son, por lo general, entidades comerciales que operan sus sistemas y proporcionan servicios y productos con la expectativa de obtener un rendimiento de su inversión. Dichos proveedores pueden aplicar políticas de datos que difieren de la </w:t>
      </w:r>
      <w:r w:rsidR="00F92F45" w:rsidRPr="004D5813">
        <w:rPr>
          <w:rFonts w:ascii="Verdana" w:hAnsi="Verdana"/>
          <w:b w:val="0"/>
          <w:bCs w:val="0"/>
          <w:strike/>
          <w:color w:val="FF0000"/>
          <w:sz w:val="20"/>
          <w:szCs w:val="20"/>
          <w:u w:val="dash"/>
        </w:rPr>
        <w:t>política de datos de la OMM establecida en virtud de la Resolución 40 (Cg-XII)</w:t>
      </w:r>
      <w:r w:rsidR="00F92F45" w:rsidRPr="004D5813">
        <w:rPr>
          <w:rFonts w:ascii="Verdana" w:hAnsi="Verdana"/>
          <w:b w:val="0"/>
          <w:bCs w:val="0"/>
          <w:color w:val="008000"/>
          <w:sz w:val="20"/>
          <w:szCs w:val="20"/>
          <w:u w:val="dash"/>
        </w:rPr>
        <w:t>Política unificada de datos de la OMM</w:t>
      </w:r>
      <w:r w:rsidRPr="004D5813">
        <w:rPr>
          <w:rFonts w:ascii="Verdana" w:hAnsi="Verdana"/>
          <w:b w:val="0"/>
          <w:bCs w:val="0"/>
          <w:sz w:val="20"/>
          <w:szCs w:val="20"/>
        </w:rPr>
        <w:t>. En algunos casos, la recopilación de datos meteorológicos puede constituir una fuente de ingresos secundaria o terciaria para el operador, mientras que su fuente primaria puede ser el servicio prestado a la compañía aérea. En cualquier caso, las razones comerciales que justifican el suministro de datos meteorológicos al SMHN siguen siendo válidas. Esta circunstancia debería aprovecharse a la hora de negociar el suministro de observaciones desde aeronaves con ambas partes, el proveedor de datos externo y la compañía aérea. Cuanto más sólido sea el estudio de viabilidad y más pueda hacer el SMHN para prestar mejores servicios meteorológicos a la compañía aérea y así compensar el costo de los datos de observaciones desde aeronaves, mayor será la probabilidad de que pueda negociar un contrato o acuerdo más económico.</w:t>
      </w:r>
    </w:p>
    <w:p w14:paraId="38420388" w14:textId="77777777" w:rsidR="005660C7" w:rsidRPr="004D5813" w:rsidRDefault="00256C37">
      <w:pPr>
        <w:pStyle w:val="BodyText"/>
        <w:numPr>
          <w:ilvl w:val="3"/>
          <w:numId w:val="22"/>
        </w:numPr>
        <w:tabs>
          <w:tab w:val="left" w:pos="1116"/>
        </w:tabs>
        <w:spacing w:line="228" w:lineRule="auto"/>
        <w:rPr>
          <w:rFonts w:ascii="Verdana" w:hAnsi="Verdana"/>
          <w:sz w:val="20"/>
          <w:szCs w:val="20"/>
        </w:rPr>
      </w:pPr>
      <w:r w:rsidRPr="004D5813">
        <w:rPr>
          <w:rFonts w:ascii="Verdana" w:hAnsi="Verdana"/>
          <w:sz w:val="20"/>
          <w:szCs w:val="20"/>
        </w:rPr>
        <w:t>Suministro de observaciones al Sistema de Información de la OMM</w:t>
      </w:r>
    </w:p>
    <w:p w14:paraId="578E3BFE" w14:textId="3A3970A2"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velar por que el contrato o acuerdo concertado con el proveedor de servicios para el suministro de datos de observaciones desde aeronaves de terceros permita la transmisión de los datos al Sistema de Información de la OMM (WIS) de conformidad con la </w:t>
      </w:r>
      <w:r w:rsidR="00E00EE9" w:rsidRPr="004D5813">
        <w:rPr>
          <w:rFonts w:ascii="Verdana" w:hAnsi="Verdana"/>
          <w:b w:val="0"/>
          <w:bCs w:val="0"/>
          <w:strike/>
          <w:color w:val="FF0000"/>
          <w:sz w:val="20"/>
          <w:szCs w:val="20"/>
          <w:u w:val="dash"/>
          <w:lang w:val="es-ES_tradnl"/>
        </w:rPr>
        <w:t>Resolución 40 (Cg-XII)</w:t>
      </w:r>
      <w:r w:rsidR="00E00EE9" w:rsidRPr="004D5813">
        <w:rPr>
          <w:rFonts w:ascii="Verdana" w:hAnsi="Verdana"/>
          <w:b w:val="0"/>
          <w:bCs w:val="0"/>
          <w:color w:val="008000"/>
          <w:sz w:val="20"/>
          <w:szCs w:val="20"/>
          <w:u w:val="dash"/>
          <w:lang w:val="es-ES_tradnl"/>
        </w:rPr>
        <w:t>Política unificada de datos</w:t>
      </w:r>
      <w:r w:rsidRPr="004D5813">
        <w:rPr>
          <w:rFonts w:ascii="Verdana" w:hAnsi="Verdana"/>
          <w:b w:val="0"/>
          <w:bCs w:val="0"/>
          <w:sz w:val="20"/>
          <w:szCs w:val="20"/>
        </w:rPr>
        <w:t xml:space="preserve"> de la OMM.</w:t>
      </w:r>
    </w:p>
    <w:p w14:paraId="06A052F9"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suministrar al WIS datos de terceros procedentes de otros sistemas de observación desde aeronaves, acuerdo con las disposiciones y las prácticas recomendadas descritas en las secciones 1.8 y 1.9 y en los apéndices A y C.</w:t>
      </w:r>
    </w:p>
    <w:p w14:paraId="4F9BC9D0" w14:textId="77777777" w:rsidR="005660C7" w:rsidRPr="004D5813" w:rsidRDefault="00256C37">
      <w:pPr>
        <w:pStyle w:val="BodyText"/>
        <w:numPr>
          <w:ilvl w:val="3"/>
          <w:numId w:val="22"/>
        </w:numPr>
        <w:tabs>
          <w:tab w:val="left" w:pos="1116"/>
        </w:tabs>
        <w:spacing w:line="228" w:lineRule="auto"/>
        <w:rPr>
          <w:rFonts w:ascii="Verdana" w:hAnsi="Verdana"/>
          <w:sz w:val="20"/>
          <w:szCs w:val="20"/>
        </w:rPr>
      </w:pPr>
      <w:r w:rsidRPr="004D5813">
        <w:rPr>
          <w:rFonts w:ascii="Verdana" w:hAnsi="Verdana"/>
          <w:sz w:val="20"/>
          <w:szCs w:val="20"/>
        </w:rPr>
        <w:t>Mantenimiento y suministro de metadatos</w:t>
      </w:r>
    </w:p>
    <w:p w14:paraId="269A029C"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mantener un registro de los metadatos de observaciones desde aeronaves de otros sistemas de acuerdo con las disposiciones y las prácticas recomendadas que se describen en la sección 1.10 y en el apéndice D.</w:t>
      </w:r>
    </w:p>
    <w:p w14:paraId="7D62F089" w14:textId="77777777" w:rsidR="005660C7" w:rsidRPr="004D5813" w:rsidRDefault="00256C37">
      <w:pPr>
        <w:pStyle w:val="BodyText"/>
        <w:numPr>
          <w:ilvl w:val="3"/>
          <w:numId w:val="22"/>
        </w:numPr>
        <w:tabs>
          <w:tab w:val="left" w:pos="1116"/>
        </w:tabs>
        <w:spacing w:line="228" w:lineRule="auto"/>
        <w:rPr>
          <w:rFonts w:ascii="Verdana" w:hAnsi="Verdana"/>
          <w:sz w:val="20"/>
          <w:szCs w:val="20"/>
        </w:rPr>
      </w:pPr>
      <w:r w:rsidRPr="004D5813">
        <w:rPr>
          <w:rFonts w:ascii="Verdana" w:hAnsi="Verdana"/>
          <w:sz w:val="20"/>
          <w:szCs w:val="20"/>
        </w:rPr>
        <w:t>Monitoreo y evaluación de la calidad</w:t>
      </w:r>
    </w:p>
    <w:p w14:paraId="57B2BE1D"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monitorizar y evaluar sistemáticamente la calidad de los datos de observaciones desde aeronaves de terceros de conformidad con las disposiciones y las prácticas recomendadas que se describen en la sección 1.8 y en el apéndice B.</w:t>
      </w:r>
    </w:p>
    <w:p w14:paraId="7F345298" w14:textId="77777777" w:rsidR="005660C7" w:rsidRPr="004D5813" w:rsidRDefault="00256C37">
      <w:pPr>
        <w:pStyle w:val="Heading30"/>
        <w:keepNext/>
        <w:keepLines/>
        <w:tabs>
          <w:tab w:val="left" w:pos="1116"/>
        </w:tabs>
        <w:rPr>
          <w:rFonts w:ascii="Verdana" w:hAnsi="Verdana"/>
          <w:sz w:val="20"/>
          <w:szCs w:val="20"/>
        </w:rPr>
      </w:pPr>
      <w:bookmarkStart w:id="9" w:name="bookmark23"/>
      <w:r w:rsidRPr="004D5813">
        <w:rPr>
          <w:rFonts w:ascii="Verdana" w:hAnsi="Verdana"/>
          <w:sz w:val="20"/>
          <w:szCs w:val="20"/>
        </w:rPr>
        <w:lastRenderedPageBreak/>
        <w:t>1.7</w:t>
      </w:r>
      <w:r w:rsidRPr="004D5813">
        <w:rPr>
          <w:rFonts w:ascii="Verdana" w:hAnsi="Verdana"/>
          <w:sz w:val="20"/>
          <w:szCs w:val="20"/>
        </w:rPr>
        <w:tab/>
        <w:t>Gestión de los datos de observación</w:t>
      </w:r>
      <w:bookmarkEnd w:id="9"/>
    </w:p>
    <w:p w14:paraId="15519F4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Las entidades, las funciones y las prácticas que se describen en esta sección, junto con las prácticas de gestión de los datos y la calidad aplicadas por los Miembros que se describen en las secciones 1.8 a 1.11, conforman el sistema general de gestión de los datos de observaciones desde aeronaves. Dentro del sistema de gestión de los datos, una de las cuestiones más importantes es el monitoreo y la optimización de la cadena de calidad; es decir, cualquier mejora es el resultado de la evaluación, la investigación y el desarrollo continuo de la cadena de proceso y producción de datos.</w:t>
      </w:r>
    </w:p>
    <w:p w14:paraId="775875F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el caso de las observaciones desde aeronaves, incluidos los datos derivados de observaciones desde aeronaves de la OACI, esta cadena constituye un sistema relativamente complejo debido a las numerosas operaciones de proceso de datos y conmutadores de datos autónomos que intervienen. Este sofisticado sistema de gestión y distribución de los datos puede describirse como un sistema de entidades en el que cada una de ellas emprende una serie de tareas, actividades y prácticas en apoyo de la gestión de los datos de observación, empezando por la medición inicial de las variables desde la plataforma de una aeronave hasta el suministro de los productos de datos a los usuarios.</w:t>
      </w:r>
    </w:p>
    <w:p w14:paraId="17B2FC72" w14:textId="0B37419A"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la figura 1.2 se ilustra la propuesta de Marco Mundial de Gestión de Datos de Observaciones desde Aeronaves que se elaboró por primera vez en el Taller del Grupo de Expertos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de la OMM sobre la Gestión de Datos de Sistemas de Observación desde Aeronaves (Ginebra, 5 a 8 de junio de 2012) y que posteriormente se actualizó en la segunda reunión del Equipo de Expertos sobre Sistemas de Observación desde Aeronaves de la Comisión de Sistemas Básicos (CSB) de la OMM </w:t>
      </w:r>
      <w:r w:rsidRPr="004D5813">
        <w:rPr>
          <w:rFonts w:ascii="Verdana" w:hAnsi="Verdana"/>
          <w:b w:val="0"/>
          <w:bCs w:val="0"/>
          <w:sz w:val="20"/>
          <w:szCs w:val="20"/>
          <w:lang w:eastAsia="en-US" w:bidi="en-US"/>
        </w:rPr>
        <w:t xml:space="preserve">(Casablanca, </w:t>
      </w:r>
      <w:r w:rsidRPr="004D5813">
        <w:rPr>
          <w:rFonts w:ascii="Verdana" w:hAnsi="Verdana"/>
          <w:b w:val="0"/>
          <w:bCs w:val="0"/>
          <w:sz w:val="20"/>
          <w:szCs w:val="20"/>
        </w:rPr>
        <w:t xml:space="preserve">Marruecos, 7 a 11 de diciembre de 2015). Aunque muchos de </w:t>
      </w:r>
      <w:r w:rsidRPr="004D5813">
        <w:rPr>
          <w:rFonts w:ascii="Verdana" w:hAnsi="Verdana"/>
          <w:b w:val="0"/>
          <w:bCs w:val="0"/>
          <w:strike/>
          <w:color w:val="FF0000"/>
          <w:sz w:val="20"/>
          <w:szCs w:val="20"/>
          <w:u w:val="dash"/>
        </w:rPr>
        <w:t>los</w:t>
      </w:r>
      <w:r w:rsidRPr="004D5813">
        <w:rPr>
          <w:rFonts w:ascii="Verdana" w:hAnsi="Verdana"/>
          <w:b w:val="0"/>
          <w:bCs w:val="0"/>
          <w:sz w:val="20"/>
          <w:szCs w:val="20"/>
        </w:rPr>
        <w:t xml:space="preserve"> </w:t>
      </w:r>
      <w:r w:rsidR="0008648C" w:rsidRPr="004D5813">
        <w:rPr>
          <w:rFonts w:ascii="Verdana" w:hAnsi="Verdana"/>
          <w:b w:val="0"/>
          <w:bCs w:val="0"/>
          <w:color w:val="008000"/>
          <w:sz w:val="20"/>
          <w:szCs w:val="20"/>
          <w:u w:val="dash"/>
        </w:rPr>
        <w:t xml:space="preserve">sus </w:t>
      </w:r>
      <w:r w:rsidRPr="004D5813">
        <w:rPr>
          <w:rFonts w:ascii="Verdana" w:hAnsi="Verdana"/>
          <w:b w:val="0"/>
          <w:bCs w:val="0"/>
          <w:sz w:val="20"/>
          <w:szCs w:val="20"/>
        </w:rPr>
        <w:t xml:space="preserve">elementos </w:t>
      </w:r>
      <w:r w:rsidRPr="004D5813">
        <w:rPr>
          <w:rFonts w:ascii="Verdana" w:hAnsi="Verdana"/>
          <w:b w:val="0"/>
          <w:bCs w:val="0"/>
          <w:strike/>
          <w:color w:val="FF0000"/>
          <w:sz w:val="20"/>
          <w:szCs w:val="20"/>
          <w:u w:val="dash"/>
        </w:rPr>
        <w:t>de este marco propuesto</w:t>
      </w:r>
      <w:r w:rsidRPr="004D5813">
        <w:rPr>
          <w:rFonts w:ascii="Verdana" w:hAnsi="Verdana"/>
          <w:b w:val="0"/>
          <w:bCs w:val="0"/>
          <w:sz w:val="20"/>
          <w:szCs w:val="20"/>
        </w:rPr>
        <w:t xml:space="preserve"> todavía no se han puesto </w:t>
      </w:r>
      <w:r w:rsidR="009C0CE0" w:rsidRPr="004D5813">
        <w:rPr>
          <w:rFonts w:ascii="Verdana" w:hAnsi="Verdana"/>
          <w:b w:val="0"/>
          <w:bCs w:val="0"/>
          <w:color w:val="008000"/>
          <w:sz w:val="20"/>
          <w:szCs w:val="20"/>
          <w:u w:val="dash"/>
        </w:rPr>
        <w:t xml:space="preserve">completamente </w:t>
      </w:r>
      <w:r w:rsidRPr="004D5813">
        <w:rPr>
          <w:rFonts w:ascii="Verdana" w:hAnsi="Verdana"/>
          <w:b w:val="0"/>
          <w:bCs w:val="0"/>
          <w:sz w:val="20"/>
          <w:szCs w:val="20"/>
        </w:rPr>
        <w:t>en marcha</w:t>
      </w:r>
      <w:r w:rsidR="009C0CE0" w:rsidRPr="004D5813">
        <w:rPr>
          <w:rFonts w:ascii="Verdana" w:hAnsi="Verdana"/>
          <w:b w:val="0"/>
          <w:bCs w:val="0"/>
          <w:sz w:val="20"/>
          <w:szCs w:val="20"/>
        </w:rPr>
        <w:t xml:space="preserve"> </w:t>
      </w:r>
      <w:r w:rsidR="009C0CE0" w:rsidRPr="004D5813">
        <w:rPr>
          <w:rFonts w:ascii="Verdana" w:hAnsi="Verdana"/>
          <w:b w:val="0"/>
          <w:bCs w:val="0"/>
          <w:color w:val="008000"/>
          <w:sz w:val="20"/>
          <w:szCs w:val="20"/>
          <w:u w:val="dash"/>
        </w:rPr>
        <w:t>o se han finalizado</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—como el centro de datos de observaciones desde aeronaves y el marco de gestión de los metadatos—</w:t>
      </w:r>
      <w:r w:rsidRPr="004D5813">
        <w:rPr>
          <w:rFonts w:ascii="Verdana" w:hAnsi="Verdana"/>
          <w:b w:val="0"/>
          <w:bCs w:val="0"/>
          <w:sz w:val="20"/>
          <w:szCs w:val="20"/>
        </w:rPr>
        <w:t xml:space="preserve">, </w:t>
      </w:r>
      <w:r w:rsidR="009C0CE0" w:rsidRPr="004D5813">
        <w:rPr>
          <w:rFonts w:ascii="Verdana" w:hAnsi="Verdana"/>
          <w:b w:val="0"/>
          <w:bCs w:val="0"/>
          <w:color w:val="008000"/>
          <w:sz w:val="20"/>
          <w:szCs w:val="20"/>
          <w:u w:val="dash"/>
        </w:rPr>
        <w:t xml:space="preserve">este marco propuesto </w:t>
      </w:r>
      <w:r w:rsidRPr="004D5813">
        <w:rPr>
          <w:rFonts w:ascii="Verdana" w:hAnsi="Verdana"/>
          <w:b w:val="0"/>
          <w:bCs w:val="0"/>
          <w:sz w:val="20"/>
          <w:szCs w:val="20"/>
        </w:rPr>
        <w:t xml:space="preserve">proporciona un enfoque </w:t>
      </w:r>
      <w:proofErr w:type="spellStart"/>
      <w:r w:rsidRPr="004D5813">
        <w:rPr>
          <w:rFonts w:ascii="Verdana" w:hAnsi="Verdana"/>
          <w:b w:val="0"/>
          <w:bCs w:val="0"/>
          <w:strike/>
          <w:color w:val="FF0000"/>
          <w:sz w:val="20"/>
          <w:szCs w:val="20"/>
          <w:u w:val="dash"/>
        </w:rPr>
        <w:t>inspirador</w:t>
      </w:r>
      <w:r w:rsidR="0078550B" w:rsidRPr="004D5813">
        <w:rPr>
          <w:rFonts w:ascii="Verdana" w:hAnsi="Verdana"/>
          <w:b w:val="0"/>
          <w:bCs w:val="0"/>
          <w:strike/>
          <w:color w:val="008000"/>
          <w:sz w:val="20"/>
          <w:szCs w:val="20"/>
          <w:u w:val="dash"/>
        </w:rPr>
        <w:t>ambicioso</w:t>
      </w:r>
      <w:proofErr w:type="spellEnd"/>
      <w:r w:rsidRPr="004D5813">
        <w:rPr>
          <w:rFonts w:ascii="Verdana" w:hAnsi="Verdana"/>
          <w:b w:val="0"/>
          <w:bCs w:val="0"/>
          <w:sz w:val="20"/>
          <w:szCs w:val="20"/>
        </w:rPr>
        <w:t xml:space="preserve"> de cara a la mejora de la gestión de los datos de observaciones desde aeronaves.</w:t>
      </w:r>
    </w:p>
    <w:p w14:paraId="3B7D666D" w14:textId="77777777" w:rsidR="001A577A"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Aunque en la figura 1.2 no se representa el marco de gestión de datos de observaciones desde aeronaves procedentes de otras fuentes y sistemas, cuya descripción puede consultarse en las secciones 1.6.3 y 2.3, dichos datos deberían gestionarse con arreglo a un marco similar.</w:t>
      </w:r>
    </w:p>
    <w:p w14:paraId="272FDEE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los párrafos siguientes se describen las entidades, las funciones, las responsabilidades y las prácticas más importantes representadas en la figura 1.2.</w:t>
      </w:r>
    </w:p>
    <w:p w14:paraId="72861376"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Plataformas de observación de las aeronaves</w:t>
      </w:r>
    </w:p>
    <w:p w14:paraId="1CA578C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Una serie de plataformas de aeronaves, descritas en el capítulo 2, utilizan sensores específicos para obtener mediciones rutinarias que se procesan, controlan y combinan con metadatos estáticos y dinámicos para generar observaciones que posteriormente se envían a tierra a través de los sistemas de comunicaciones según un calendario de presentación de informes establecido.</w:t>
      </w:r>
    </w:p>
    <w:p w14:paraId="131714C8"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Proveedores de servicios de datos de aviación</w:t>
      </w:r>
    </w:p>
    <w:p w14:paraId="7784EFC1" w14:textId="752C0A8B"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proveedores de servicios de datos de aviación </w:t>
      </w:r>
      <w:r w:rsidR="00484004" w:rsidRPr="004D5813">
        <w:rPr>
          <w:rFonts w:ascii="Verdana" w:hAnsi="Verdana"/>
          <w:b w:val="0"/>
          <w:bCs w:val="0"/>
          <w:color w:val="008000"/>
          <w:sz w:val="20"/>
          <w:szCs w:val="20"/>
          <w:u w:val="dash"/>
        </w:rPr>
        <w:t xml:space="preserve">(DSP) </w:t>
      </w:r>
      <w:r w:rsidRPr="004D5813">
        <w:rPr>
          <w:rFonts w:ascii="Verdana" w:hAnsi="Verdana"/>
          <w:b w:val="0"/>
          <w:bCs w:val="0"/>
          <w:sz w:val="20"/>
          <w:szCs w:val="20"/>
        </w:rPr>
        <w:t>se encargan del mantenimiento de las redes de comunicaciones aire-tierra y tierra-tierra que respaldan el contrato establecido con una compañía aérea relativo al sistema de direccionamiento e informe para comunicaciones de aeronaves (ACARS). Los informes de observaciones desde aeronaves sujetos a dicho contrato se entregan a las compañías aéreas, los centros de gestión del tránsito aéreo (ATM) y los centros de proceso de datos de observaciones desde aeronaves. En algunos casos, los SMHN llegan a un acuerdo con las compañías aéreas para que estas entreguen los datos AMDAR directamente al centro de proceso de datos de observaciones desde aeronaves.</w:t>
      </w:r>
    </w:p>
    <w:p w14:paraId="41EEBAAC"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Centros mundiales de pronósticos de área</w:t>
      </w:r>
    </w:p>
    <w:p w14:paraId="7E7C2030" w14:textId="77777777" w:rsidR="005660C7" w:rsidRPr="004D5813" w:rsidRDefault="00256C37">
      <w:pPr>
        <w:pStyle w:val="BodyText"/>
        <w:spacing w:after="0" w:line="228" w:lineRule="auto"/>
        <w:rPr>
          <w:rFonts w:ascii="Verdana" w:hAnsi="Verdana"/>
          <w:b w:val="0"/>
          <w:bCs w:val="0"/>
          <w:sz w:val="20"/>
          <w:szCs w:val="20"/>
        </w:rPr>
      </w:pPr>
      <w:r w:rsidRPr="004D5813">
        <w:rPr>
          <w:rFonts w:ascii="Verdana" w:hAnsi="Verdana"/>
          <w:b w:val="0"/>
          <w:bCs w:val="0"/>
          <w:sz w:val="20"/>
          <w:szCs w:val="20"/>
        </w:rPr>
        <w:lastRenderedPageBreak/>
        <w:t>De acuerdo con el Anexo 3 de la OACI, los centros mundiales de pronósticos de área (WAFC) de la OACI operados por los Miembros de la OMM ofrecen servicios meteorológicos destinados a atender las necesidades de la navegación aérea. Estos centros reciben aeronotificaciones (AIREP) de la OACI que utilizan en el desempeño de las responsabilidades que figuran en su mandato.</w:t>
      </w:r>
    </w:p>
    <w:p w14:paraId="6E489266" w14:textId="77777777" w:rsidR="00E02E51" w:rsidRDefault="00E02E51">
      <w:pPr>
        <w:pStyle w:val="BodyText"/>
        <w:spacing w:after="0" w:line="228" w:lineRule="auto"/>
        <w:rPr>
          <w:b w:val="0"/>
          <w:bCs w:val="0"/>
        </w:rPr>
      </w:pPr>
    </w:p>
    <w:p w14:paraId="3D4E9B73" w14:textId="07FBCFB1" w:rsidR="00E02E51" w:rsidRDefault="009D6912">
      <w:pPr>
        <w:pStyle w:val="BodyText"/>
        <w:spacing w:after="0" w:line="228" w:lineRule="auto"/>
        <w:rPr>
          <w:b w:val="0"/>
          <w:bCs w:val="0"/>
        </w:rPr>
      </w:pPr>
      <w:r w:rsidRPr="007149FD">
        <w:rPr>
          <w:noProof/>
          <w:lang w:val="en-GB"/>
        </w:rPr>
        <w:drawing>
          <wp:inline distT="0" distB="0" distL="0" distR="0" wp14:anchorId="625B7DA2" wp14:editId="6AEFA2DD">
            <wp:extent cx="5346698" cy="4221078"/>
            <wp:effectExtent l="0" t="0" r="635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346698" cy="4221078"/>
                    </a:xfrm>
                    <a:prstGeom prst="rect">
                      <a:avLst/>
                    </a:prstGeom>
                  </pic:spPr>
                </pic:pic>
              </a:graphicData>
            </a:graphic>
          </wp:inline>
        </w:drawing>
      </w:r>
    </w:p>
    <w:p w14:paraId="3B42DF7C" w14:textId="77777777" w:rsidR="00E02E51" w:rsidRDefault="00E02E51">
      <w:pPr>
        <w:pStyle w:val="BodyText"/>
        <w:spacing w:after="0" w:line="228" w:lineRule="auto"/>
        <w:rPr>
          <w:b w:val="0"/>
          <w:bCs w:val="0"/>
        </w:rPr>
      </w:pPr>
    </w:p>
    <w:p w14:paraId="53535A85" w14:textId="77777777" w:rsidR="005660C7" w:rsidRDefault="005660C7">
      <w:pPr>
        <w:spacing w:line="116" w:lineRule="exact"/>
        <w:rPr>
          <w:sz w:val="9"/>
          <w:szCs w:val="9"/>
        </w:rPr>
      </w:pPr>
    </w:p>
    <w:p w14:paraId="70D113B7" w14:textId="77777777" w:rsidR="005660C7" w:rsidRDefault="00256C37">
      <w:pPr>
        <w:pStyle w:val="BodyText"/>
        <w:spacing w:after="0" w:line="228" w:lineRule="auto"/>
        <w:jc w:val="center"/>
        <w:sectPr w:rsidR="005660C7">
          <w:headerReference w:type="even" r:id="rId22"/>
          <w:headerReference w:type="default" r:id="rId23"/>
          <w:type w:val="continuous"/>
          <w:pgSz w:w="11900" w:h="16840"/>
          <w:pgMar w:top="1364" w:right="1645" w:bottom="798" w:left="1563" w:header="0" w:footer="3" w:gutter="0"/>
          <w:cols w:space="720"/>
          <w:noEndnote/>
          <w:docGrid w:linePitch="360"/>
          <w15:footnoteColumns w:val="1"/>
        </w:sectPr>
      </w:pPr>
      <w:r>
        <w:t xml:space="preserve">Figura </w:t>
      </w:r>
      <w:r w:rsidRPr="005B6105">
        <w:rPr>
          <w:lang w:eastAsia="en-US" w:bidi="en-US"/>
        </w:rPr>
        <w:t xml:space="preserve">1.2. </w:t>
      </w:r>
      <w:r>
        <w:t xml:space="preserve">Propuesta </w:t>
      </w:r>
      <w:r w:rsidRPr="005B6105">
        <w:rPr>
          <w:lang w:eastAsia="en-US" w:bidi="en-US"/>
        </w:rPr>
        <w:t xml:space="preserve">de Marco Mundial de </w:t>
      </w:r>
      <w:r>
        <w:t xml:space="preserve">Gestión </w:t>
      </w:r>
      <w:r w:rsidRPr="005B6105">
        <w:rPr>
          <w:lang w:eastAsia="en-US" w:bidi="en-US"/>
        </w:rPr>
        <w:t>de Datos de</w:t>
      </w:r>
      <w:r w:rsidRPr="005B6105">
        <w:rPr>
          <w:lang w:eastAsia="en-US" w:bidi="en-US"/>
        </w:rPr>
        <w:br/>
      </w:r>
      <w:r>
        <w:t>Observaciones desde Aeronaves</w:t>
      </w:r>
    </w:p>
    <w:p w14:paraId="1FEE520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 xml:space="preserve">Posteriormente dichas aeronotificaciones, o informes de aeronave, pueden ponerse a disposición del WIS como se describe en la sección 1.6.2. </w:t>
      </w:r>
      <w:r w:rsidRPr="004D5813">
        <w:rPr>
          <w:rFonts w:ascii="Verdana" w:hAnsi="Verdana"/>
          <w:b w:val="0"/>
          <w:bCs w:val="0"/>
          <w:strike/>
          <w:color w:val="FF0000"/>
          <w:sz w:val="20"/>
          <w:szCs w:val="20"/>
          <w:u w:val="dash"/>
        </w:rPr>
        <w:t>La OMM espera que, en el futuro, uno o más centros de proceso de datos designados para las observaciones desde aeronaves se encarguen de procesar todos los informes de aeronave y difundirlos a través del WIS, en consonancia con las disposiciones y directrices de la OACI y la OMM</w:t>
      </w:r>
      <w:r w:rsidRPr="004D5813">
        <w:rPr>
          <w:rFonts w:ascii="Verdana" w:hAnsi="Verdana"/>
          <w:b w:val="0"/>
          <w:bCs w:val="0"/>
          <w:sz w:val="20"/>
          <w:szCs w:val="20"/>
        </w:rPr>
        <w:t>.</w:t>
      </w:r>
    </w:p>
    <w:p w14:paraId="14CDF52B"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Compañías aéreas</w:t>
      </w:r>
    </w:p>
    <w:p w14:paraId="3C433A8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Las compañías aéreas de los Estados contratantes de la OACI tienen la responsabilidad de cumplir las disposiciones de la OACI relativas a la notificación de informes de aeronave. Las compañías aéreas que suministran observaciones desde aeronaves en colaboración con los Miembros de la OMM se encargan de la entrega de dichas observaciones a los centros de proceso de datos en virtud de los acuerdos establecidos entre las partes, como se describe pormenorizadamente en la sección 2.1.3.1.2. Las compañías aéreas también deberían suministrar los metadatos de las aeronaves necesarios para apoyar la gestión de la calidad de las observaciones desde aeronaves, así como para las aplicaciones meteorológicas que requieran dicha información.</w:t>
      </w:r>
    </w:p>
    <w:p w14:paraId="7A2A1B72"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Centros de proceso de datos de observaciones desde aeronaves</w:t>
      </w:r>
    </w:p>
    <w:p w14:paraId="587B155C" w14:textId="77777777" w:rsidR="0079384D" w:rsidRPr="004D5813" w:rsidRDefault="0079384D" w:rsidP="0079384D">
      <w:pPr>
        <w:pStyle w:val="BodytextBODY"/>
        <w:rPr>
          <w:rFonts w:ascii="Verdana" w:hAnsi="Verdana"/>
          <w:color w:val="008000"/>
          <w:spacing w:val="-2"/>
          <w:u w:val="dash"/>
          <w:lang w:val="es-ES"/>
        </w:rPr>
      </w:pPr>
      <w:r w:rsidRPr="004D5813">
        <w:rPr>
          <w:rFonts w:ascii="Verdana" w:hAnsi="Verdana"/>
          <w:color w:val="008000"/>
          <w:spacing w:val="-2"/>
          <w:u w:val="dash"/>
          <w:lang w:val="es-ES"/>
        </w:rPr>
        <w:t>La OMM espera que, en el futuro, uno o más centros de proceso de datos designados para las observaciones desde aeronaves se encarguen de procesar todos los informes de aeronave y difundirlos a través del WIS, en consonancia con las disposiciones y directrices de la OACI y la OMM y —con respecto a la AMDAR— en el marco del WICAP.</w:t>
      </w:r>
    </w:p>
    <w:p w14:paraId="3C6BD7A8" w14:textId="7B16D1CC"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Servicios Meteorológicos e Hidrológicos Nacionales (SMHN) gestionan los centros de proceso de datos, que pueden asumir las responsabilidades y funciones pertinentes en apoyo de uno o más programas nacionales </w:t>
      </w:r>
      <w:r w:rsidR="004A6C4B" w:rsidRPr="004D5813">
        <w:rPr>
          <w:rFonts w:ascii="Verdana" w:hAnsi="Verdana"/>
          <w:b w:val="0"/>
          <w:bCs w:val="0"/>
          <w:color w:val="008000"/>
          <w:sz w:val="20"/>
          <w:szCs w:val="20"/>
          <w:u w:val="dash"/>
        </w:rPr>
        <w:t xml:space="preserve">o regionales </w:t>
      </w:r>
      <w:r w:rsidRPr="004D5813">
        <w:rPr>
          <w:rFonts w:ascii="Verdana" w:hAnsi="Verdana"/>
          <w:b w:val="0"/>
          <w:bCs w:val="0"/>
          <w:sz w:val="20"/>
          <w:szCs w:val="20"/>
        </w:rPr>
        <w:t>de observaciones de aeronaves. Estos centros se encargan de:</w:t>
      </w:r>
    </w:p>
    <w:p w14:paraId="103D0999" w14:textId="77777777" w:rsidR="005660C7" w:rsidRPr="004D5813" w:rsidRDefault="00256C37">
      <w:pPr>
        <w:pStyle w:val="BodyText"/>
        <w:numPr>
          <w:ilvl w:val="0"/>
          <w:numId w:val="23"/>
        </w:numPr>
        <w:tabs>
          <w:tab w:val="left" w:pos="485"/>
        </w:tabs>
        <w:spacing w:line="228" w:lineRule="auto"/>
        <w:ind w:left="480" w:hanging="480"/>
        <w:rPr>
          <w:rFonts w:ascii="Verdana" w:hAnsi="Verdana"/>
          <w:b w:val="0"/>
          <w:bCs w:val="0"/>
          <w:sz w:val="20"/>
          <w:szCs w:val="20"/>
        </w:rPr>
      </w:pPr>
      <w:r w:rsidRPr="004D5813">
        <w:rPr>
          <w:rFonts w:ascii="Verdana" w:hAnsi="Verdana"/>
          <w:b w:val="0"/>
          <w:bCs w:val="0"/>
          <w:sz w:val="20"/>
          <w:szCs w:val="20"/>
        </w:rPr>
        <w:t>la recepción, el proceso, el control de calidad y el archivo de observaciones desde aeronaves y su transmisión en el Sistema Mundial de Telecomunicación (SMT);</w:t>
      </w:r>
    </w:p>
    <w:p w14:paraId="10A5E397" w14:textId="77777777" w:rsidR="005660C7" w:rsidRPr="004D5813" w:rsidRDefault="00256C37">
      <w:pPr>
        <w:pStyle w:val="BodyText"/>
        <w:numPr>
          <w:ilvl w:val="0"/>
          <w:numId w:val="23"/>
        </w:numPr>
        <w:tabs>
          <w:tab w:val="left" w:pos="485"/>
        </w:tabs>
        <w:spacing w:line="228" w:lineRule="auto"/>
        <w:ind w:left="480" w:hanging="480"/>
        <w:rPr>
          <w:rFonts w:ascii="Verdana" w:hAnsi="Verdana"/>
          <w:b w:val="0"/>
          <w:bCs w:val="0"/>
          <w:sz w:val="20"/>
          <w:szCs w:val="20"/>
        </w:rPr>
      </w:pPr>
      <w:r w:rsidRPr="004D5813">
        <w:rPr>
          <w:rFonts w:ascii="Verdana" w:hAnsi="Verdana"/>
          <w:b w:val="0"/>
          <w:bCs w:val="0"/>
          <w:sz w:val="20"/>
          <w:szCs w:val="20"/>
        </w:rPr>
        <w:t>la recepción, el tratamiento y el mantenimiento de los metadatos y su retransmisión a los sistemas de observación;</w:t>
      </w:r>
    </w:p>
    <w:p w14:paraId="4718C364" w14:textId="77777777" w:rsidR="005660C7" w:rsidRPr="004D5813" w:rsidRDefault="00256C37">
      <w:pPr>
        <w:pStyle w:val="BodyText"/>
        <w:numPr>
          <w:ilvl w:val="0"/>
          <w:numId w:val="23"/>
        </w:numPr>
        <w:tabs>
          <w:tab w:val="left" w:pos="485"/>
        </w:tabs>
        <w:spacing w:line="228" w:lineRule="auto"/>
        <w:ind w:left="480" w:hanging="480"/>
        <w:rPr>
          <w:rFonts w:ascii="Verdana" w:hAnsi="Verdana"/>
          <w:b w:val="0"/>
          <w:bCs w:val="0"/>
          <w:sz w:val="20"/>
          <w:szCs w:val="20"/>
        </w:rPr>
      </w:pPr>
      <w:r w:rsidRPr="004D5813">
        <w:rPr>
          <w:rFonts w:ascii="Verdana" w:hAnsi="Verdana"/>
          <w:b w:val="0"/>
          <w:bCs w:val="0"/>
          <w:sz w:val="20"/>
          <w:szCs w:val="20"/>
        </w:rPr>
        <w:t>la Herramienta de Análisis y Examen de la Capacidad de los Sistemas de Observación (OSCAR);</w:t>
      </w:r>
    </w:p>
    <w:p w14:paraId="1C0C9B43" w14:textId="77777777" w:rsidR="005660C7" w:rsidRPr="004D5813" w:rsidRDefault="00256C37">
      <w:pPr>
        <w:pStyle w:val="BodyText"/>
        <w:numPr>
          <w:ilvl w:val="0"/>
          <w:numId w:val="23"/>
        </w:numPr>
        <w:tabs>
          <w:tab w:val="left" w:pos="485"/>
        </w:tabs>
        <w:spacing w:line="228" w:lineRule="auto"/>
        <w:ind w:left="480" w:hanging="480"/>
        <w:rPr>
          <w:rFonts w:ascii="Verdana" w:hAnsi="Verdana"/>
          <w:b w:val="0"/>
          <w:bCs w:val="0"/>
          <w:sz w:val="20"/>
          <w:szCs w:val="20"/>
        </w:rPr>
      </w:pPr>
      <w:r w:rsidRPr="004D5813">
        <w:rPr>
          <w:rFonts w:ascii="Verdana" w:hAnsi="Verdana"/>
          <w:b w:val="0"/>
          <w:bCs w:val="0"/>
          <w:sz w:val="20"/>
          <w:szCs w:val="20"/>
        </w:rPr>
        <w:t>la optimización de los datos de observaciones desde aeronaves, en particular la gestión de los sistemas de optimización de datos en apoyo de los sistemas de observación AMDAR, como se describe en la sección 2.1.2.2 y en el apéndice E;</w:t>
      </w:r>
    </w:p>
    <w:p w14:paraId="2AAD1B34" w14:textId="77777777" w:rsidR="005660C7" w:rsidRPr="004D5813" w:rsidRDefault="00256C37">
      <w:pPr>
        <w:pStyle w:val="BodyText"/>
        <w:numPr>
          <w:ilvl w:val="0"/>
          <w:numId w:val="23"/>
        </w:numPr>
        <w:tabs>
          <w:tab w:val="left" w:pos="485"/>
        </w:tabs>
        <w:spacing w:line="228" w:lineRule="auto"/>
        <w:ind w:left="480" w:hanging="480"/>
        <w:rPr>
          <w:rFonts w:ascii="Verdana" w:hAnsi="Verdana"/>
          <w:b w:val="0"/>
          <w:bCs w:val="0"/>
          <w:sz w:val="20"/>
          <w:szCs w:val="20"/>
        </w:rPr>
      </w:pPr>
      <w:r w:rsidRPr="004D5813">
        <w:rPr>
          <w:rFonts w:ascii="Verdana" w:hAnsi="Verdana"/>
          <w:b w:val="0"/>
          <w:bCs w:val="0"/>
          <w:sz w:val="20"/>
          <w:szCs w:val="20"/>
        </w:rPr>
        <w:t>en algunos casos, la presentación o visualización de los datos en apoyo de la gestión del programa de observaciones desde aeronaves.</w:t>
      </w:r>
    </w:p>
    <w:p w14:paraId="140600FE" w14:textId="77777777" w:rsidR="00E94CCA" w:rsidRPr="004D5813" w:rsidRDefault="00E94CCA" w:rsidP="00E94CCA">
      <w:pPr>
        <w:pStyle w:val="BodytextBODY"/>
        <w:rPr>
          <w:rFonts w:ascii="Verdana" w:hAnsi="Verdana"/>
          <w:color w:val="008000"/>
          <w:spacing w:val="-2"/>
          <w:u w:val="dash"/>
          <w:lang w:val="es-ES"/>
        </w:rPr>
      </w:pPr>
      <w:r w:rsidRPr="004D5813">
        <w:rPr>
          <w:rFonts w:ascii="Verdana" w:hAnsi="Verdana"/>
          <w:color w:val="008000"/>
          <w:spacing w:val="-2"/>
          <w:u w:val="dash"/>
          <w:lang w:val="es-ES"/>
        </w:rPr>
        <w:t>En el marco del WICAP, un Miembro de la OMM puede asumir la función de Centro Regional de Proceso de Datos del WICAP en cuanto operador designado de ese programa (para más información, véase la sección 1.12).</w:t>
      </w:r>
    </w:p>
    <w:p w14:paraId="4DF966C4"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Centros de proceso de datos de observaciones desde aeronaves de terceros</w:t>
      </w:r>
    </w:p>
    <w:p w14:paraId="73E854F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centros de proceso de datos de las observaciones desde aeronaves de terceros desempeñan las funciones propias de un centro de proceso de datos en virtud de un acuerdo firmado con un SMHN, o una región, y en su nombre. Por lo general, estos centros no deberían encargarse del suministro de observaciones desde aeronaves al WIS, que debería seguir siendo una responsabilidad de los Miembros de la OMM.</w:t>
      </w:r>
    </w:p>
    <w:p w14:paraId="3310EA9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Servicio Meteorológico Nacional dedicado a las observaciones desde aeronaves</w:t>
      </w:r>
    </w:p>
    <w:p w14:paraId="2B05632D" w14:textId="4673D6A6"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Un Servicio Meteorológico Nacional (SMN) dedicado a las observaciones desde aeronaves es un Miembro de la OMM que recibe y utiliza observaciones desde </w:t>
      </w:r>
      <w:r w:rsidRPr="004D5813">
        <w:rPr>
          <w:rFonts w:ascii="Verdana" w:hAnsi="Verdana"/>
          <w:b w:val="0"/>
          <w:bCs w:val="0"/>
          <w:sz w:val="20"/>
          <w:szCs w:val="20"/>
        </w:rPr>
        <w:lastRenderedPageBreak/>
        <w:t xml:space="preserve">aeronaves y que, en algunos casos, también facilita sus datos de observaciones desde aeronaves a nivel nacional a través del </w:t>
      </w:r>
      <w:r w:rsidRPr="004D5813">
        <w:rPr>
          <w:rFonts w:ascii="Verdana" w:hAnsi="Verdana"/>
          <w:b w:val="0"/>
          <w:bCs w:val="0"/>
          <w:strike/>
          <w:color w:val="FF0000"/>
          <w:sz w:val="20"/>
          <w:szCs w:val="20"/>
          <w:u w:val="dash"/>
        </w:rPr>
        <w:t>Sistema Mundial de Telecomunicación (SMT)</w:t>
      </w:r>
      <w:r w:rsidR="00555395" w:rsidRPr="004D5813">
        <w:rPr>
          <w:rFonts w:ascii="Verdana" w:hAnsi="Verdana"/>
          <w:b w:val="0"/>
          <w:bCs w:val="0"/>
          <w:strike/>
          <w:color w:val="008000"/>
          <w:sz w:val="20"/>
          <w:szCs w:val="20"/>
          <w:u w:val="dash"/>
        </w:rPr>
        <w:t>WIS</w:t>
      </w:r>
      <w:r w:rsidRPr="004D5813">
        <w:rPr>
          <w:rFonts w:ascii="Verdana" w:hAnsi="Verdana"/>
          <w:b w:val="0"/>
          <w:bCs w:val="0"/>
          <w:sz w:val="20"/>
          <w:szCs w:val="20"/>
        </w:rPr>
        <w:t>. En este último caso, el SMN también debería encargarse del suministro de los metadatos necesarios relativos a las compañías aéreas asociadas o nacionales.</w:t>
      </w:r>
    </w:p>
    <w:p w14:paraId="08BA7C8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Herramienta de Análisis y Examen de la Capacidad de los Sistemas de Observación (OSCAR)</w:t>
      </w:r>
    </w:p>
    <w:p w14:paraId="7548364F" w14:textId="400DE83F"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herramienta OSCAR de la OMM</w:t>
      </w:r>
      <w:r w:rsidR="00607CBC" w:rsidRPr="004D5813">
        <w:rPr>
          <w:rFonts w:ascii="Verdana" w:hAnsi="Verdana"/>
          <w:b w:val="0"/>
          <w:bCs w:val="0"/>
          <w:color w:val="008000"/>
          <w:sz w:val="20"/>
          <w:szCs w:val="20"/>
          <w:u w:val="dash"/>
        </w:rPr>
        <w:t>, que incluye la Herramienta de Análisis y Examen de la Capacidad de los Sistemas de Observación desde el Espacio (OSCAR/Espacio), la Herramienta de Análisis y Examen de la Capacidad de los Sistemas de Observación en Superficie  (OSCAR/</w:t>
      </w:r>
      <w:r w:rsidR="00607CBC" w:rsidRPr="004D5813">
        <w:rPr>
          <w:rFonts w:ascii="Verdana" w:hAnsi="Verdana" w:cstheme="minorBidi"/>
          <w:b w:val="0"/>
          <w:bCs w:val="0"/>
          <w:color w:val="606060"/>
          <w:sz w:val="20"/>
          <w:szCs w:val="20"/>
          <w:shd w:val="clear" w:color="auto" w:fill="EFEFEF"/>
        </w:rPr>
        <w:t xml:space="preserve"> </w:t>
      </w:r>
      <w:r w:rsidR="00607CBC" w:rsidRPr="004D5813">
        <w:rPr>
          <w:rFonts w:ascii="Verdana" w:hAnsi="Verdana"/>
          <w:b w:val="0"/>
          <w:bCs w:val="0"/>
          <w:color w:val="008000"/>
          <w:sz w:val="20"/>
          <w:szCs w:val="20"/>
          <w:u w:val="dash"/>
        </w:rPr>
        <w:t>Superficie) y varios sistemas distribuidos,</w:t>
      </w:r>
      <w:r w:rsidR="00607CBC" w:rsidRPr="004D5813">
        <w:rPr>
          <w:rFonts w:ascii="Verdana" w:hAnsi="Verdana"/>
          <w:b w:val="0"/>
          <w:bCs w:val="0"/>
          <w:sz w:val="20"/>
          <w:szCs w:val="20"/>
        </w:rPr>
        <w:t xml:space="preserve"> </w:t>
      </w:r>
      <w:r w:rsidRPr="004D5813">
        <w:rPr>
          <w:rFonts w:ascii="Verdana" w:hAnsi="Verdana"/>
          <w:b w:val="0"/>
          <w:bCs w:val="0"/>
          <w:sz w:val="20"/>
          <w:szCs w:val="20"/>
        </w:rPr>
        <w:t xml:space="preserve"> constituye el repositorio de todos los metadatos de observaciones desde aeronaves</w:t>
      </w:r>
      <w:r w:rsidR="00BF3302" w:rsidRPr="004D5813">
        <w:rPr>
          <w:rFonts w:ascii="Verdana" w:hAnsi="Verdana"/>
          <w:b w:val="0"/>
          <w:bCs w:val="0"/>
          <w:strike/>
          <w:color w:val="FF0000"/>
          <w:sz w:val="20"/>
          <w:szCs w:val="20"/>
          <w:u w:val="dash"/>
        </w:rPr>
        <w:t xml:space="preserve">. </w:t>
      </w:r>
      <w:r w:rsidR="00BF3302" w:rsidRPr="004D5813">
        <w:rPr>
          <w:rFonts w:ascii="Verdana" w:hAnsi="Verdana"/>
          <w:b w:val="0"/>
          <w:bCs w:val="0"/>
          <w:color w:val="008000"/>
          <w:sz w:val="20"/>
          <w:szCs w:val="20"/>
          <w:u w:val="dash"/>
        </w:rPr>
        <w:t xml:space="preserve">, </w:t>
      </w:r>
      <w:r w:rsidR="00BF3302" w:rsidRPr="004D5813">
        <w:rPr>
          <w:rFonts w:ascii="Verdana" w:hAnsi="Verdana"/>
          <w:b w:val="0"/>
          <w:bCs w:val="0"/>
          <w:color w:val="008000"/>
          <w:sz w:val="20"/>
          <w:szCs w:val="20"/>
          <w:u w:val="single"/>
        </w:rPr>
        <w:t>que se simplificará mediante la creación y aplicación del</w:t>
      </w:r>
      <w:r w:rsidR="00BF3302" w:rsidRPr="004D5813">
        <w:rPr>
          <w:rFonts w:ascii="Verdana" w:hAnsi="Verdana"/>
          <w:b w:val="0"/>
          <w:bCs w:val="0"/>
          <w:color w:val="008000"/>
          <w:sz w:val="20"/>
          <w:szCs w:val="20"/>
          <w:u w:val="dash"/>
        </w:rPr>
        <w:t xml:space="preserve"> Repositorio de la OMM de Metadatos de Observaciones desde Aeronaves en cuanto sistema componente de OSCAR.</w:t>
      </w:r>
      <w:r w:rsidRPr="004D5813">
        <w:rPr>
          <w:rFonts w:ascii="Verdana" w:hAnsi="Verdana"/>
          <w:b w:val="0"/>
          <w:bCs w:val="0"/>
          <w:sz w:val="20"/>
          <w:szCs w:val="20"/>
        </w:rPr>
        <w:t xml:space="preserve"> Los Miembros deberán velar por que las compañías aéreas nacionales faciliten tales metadatos y se proporcionen a OSCAR de conformidad con los requisitos descritos en la sección 1.10 y en el apéndice D.</w:t>
      </w:r>
    </w:p>
    <w:p w14:paraId="6E586AC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Centros de monitoreo de los datos de observaciones desde aeronaves</w:t>
      </w:r>
    </w:p>
    <w:p w14:paraId="5105850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Estos centros se encargan de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los datos de observaciones desde aeronaves y pueden desempeñar dicha función a escala mundial o regional. Los requisitos de los centros de monitoreo de datos se especifican en el apéndice B. Los centros de monitoreo de los datos de observaciones desde aeronaves serán designados por la Comisión de Sistemas Básicos (CSB).</w:t>
      </w:r>
    </w:p>
    <w:p w14:paraId="5BCE0A14"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Centros principales sobre observaciones desde aeronaves</w:t>
      </w:r>
    </w:p>
    <w:p w14:paraId="0A65909D" w14:textId="2DDA936E"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centros principales mundiales y regionales de la OMM se encargan del monitoreo y la gestión de las observaciones desde aeronaves, así como de los problemas relacionados con la calidad de los datos. Los centros principales sobre observaciones desde aeronaves serán designados por la </w:t>
      </w:r>
      <w:r w:rsidR="00415621" w:rsidRPr="004D5813">
        <w:rPr>
          <w:rFonts w:ascii="Verdana" w:hAnsi="Verdana"/>
          <w:b w:val="0"/>
          <w:bCs w:val="0"/>
          <w:color w:val="008000"/>
          <w:sz w:val="20"/>
          <w:szCs w:val="20"/>
          <w:u w:val="dash"/>
        </w:rPr>
        <w:t xml:space="preserve">OMM, a recomendación de </w:t>
      </w:r>
      <w:proofErr w:type="spellStart"/>
      <w:r w:rsidR="00415621" w:rsidRPr="004D5813">
        <w:rPr>
          <w:rFonts w:ascii="Verdana" w:hAnsi="Verdana"/>
          <w:b w:val="0"/>
          <w:bCs w:val="0"/>
          <w:strike/>
          <w:color w:val="FF0000"/>
          <w:sz w:val="20"/>
          <w:szCs w:val="20"/>
          <w:u w:val="dash"/>
        </w:rPr>
        <w:t>CSB</w:t>
      </w:r>
      <w:r w:rsidR="00415621" w:rsidRPr="004D5813">
        <w:rPr>
          <w:rFonts w:ascii="Verdana" w:hAnsi="Verdana"/>
          <w:b w:val="0"/>
          <w:bCs w:val="0"/>
          <w:color w:val="008000"/>
          <w:sz w:val="20"/>
          <w:szCs w:val="20"/>
          <w:u w:val="dash"/>
        </w:rPr>
        <w:t>la</w:t>
      </w:r>
      <w:proofErr w:type="spellEnd"/>
      <w:r w:rsidR="00415621" w:rsidRPr="004D5813">
        <w:rPr>
          <w:rFonts w:ascii="Verdana" w:hAnsi="Verdana"/>
          <w:b w:val="0"/>
          <w:bCs w:val="0"/>
          <w:color w:val="008000"/>
          <w:sz w:val="20"/>
          <w:szCs w:val="20"/>
          <w:u w:val="dash"/>
        </w:rPr>
        <w:t xml:space="preserve"> comisión técnica de la Organización que sea pertinente</w:t>
      </w:r>
      <w:r w:rsidRPr="004D5813">
        <w:rPr>
          <w:rFonts w:ascii="Verdana" w:hAnsi="Verdana"/>
          <w:b w:val="0"/>
          <w:bCs w:val="0"/>
          <w:sz w:val="20"/>
          <w:szCs w:val="20"/>
        </w:rPr>
        <w:t xml:space="preserve"> y sus requisitos se especifican en el apéndice B.</w:t>
      </w:r>
    </w:p>
    <w:p w14:paraId="7569875C"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Centros de datos de observaciones desde aeronaves</w:t>
      </w:r>
    </w:p>
    <w:p w14:paraId="6C7ADAB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centro de datos de observaciones desde aeronaves de la OMM se encarga de la recepción, la gestión y el mantenimiento de todos los datos de observaciones desde aeronaves y se espera que desempeñe las siguientes funciones:</w:t>
      </w:r>
    </w:p>
    <w:p w14:paraId="4024A552" w14:textId="77777777" w:rsidR="005660C7" w:rsidRPr="004D5813" w:rsidRDefault="00256C37">
      <w:pPr>
        <w:pStyle w:val="BodyText"/>
        <w:numPr>
          <w:ilvl w:val="0"/>
          <w:numId w:val="23"/>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recibir todas las observaciones desde aeronaves transmitidas a través del SMT y almacenarlas en la base de datos;</w:t>
      </w:r>
    </w:p>
    <w:p w14:paraId="58E71FB7" w14:textId="77777777" w:rsidR="005660C7" w:rsidRPr="004D5813" w:rsidRDefault="00256C37">
      <w:pPr>
        <w:pStyle w:val="BodyText"/>
        <w:numPr>
          <w:ilvl w:val="0"/>
          <w:numId w:val="23"/>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conservar los datos relativos al monitoreo de calidad de los datos de observaciones desde aeronaves y facilitar información a este respecto;</w:t>
      </w:r>
    </w:p>
    <w:p w14:paraId="35B8A305" w14:textId="77777777" w:rsidR="005660C7" w:rsidRPr="004D5813" w:rsidRDefault="00256C37">
      <w:pPr>
        <w:pStyle w:val="BodyText"/>
        <w:numPr>
          <w:ilvl w:val="0"/>
          <w:numId w:val="23"/>
        </w:numPr>
        <w:tabs>
          <w:tab w:val="left" w:pos="485"/>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proporcionar una interfaz a la base de datos de observaciones desde aeronaves y garantizar el suministro a los Miembros de la OMM.</w:t>
      </w:r>
    </w:p>
    <w:p w14:paraId="365705D5" w14:textId="77777777" w:rsidR="00666AE3" w:rsidRPr="004D5813" w:rsidRDefault="00666AE3" w:rsidP="00666AE3">
      <w:pPr>
        <w:pStyle w:val="NoParagraphStyle"/>
        <w:rPr>
          <w:rFonts w:ascii="Verdana" w:hAnsi="Verdana"/>
          <w:b/>
          <w:bCs/>
          <w:i/>
          <w:iCs/>
          <w:color w:val="008000"/>
          <w:sz w:val="20"/>
          <w:szCs w:val="20"/>
          <w:u w:val="dash"/>
          <w:lang w:val="es-ES"/>
        </w:rPr>
      </w:pPr>
      <w:bookmarkStart w:id="10" w:name="bookmark25"/>
      <w:r w:rsidRPr="004D5813">
        <w:rPr>
          <w:rFonts w:ascii="Verdana" w:hAnsi="Verdana"/>
          <w:b/>
          <w:bCs/>
          <w:i/>
          <w:iCs/>
          <w:color w:val="008000"/>
          <w:sz w:val="20"/>
          <w:szCs w:val="20"/>
          <w:u w:val="dash"/>
          <w:lang w:val="es-ES"/>
        </w:rPr>
        <w:t>Centro Mundial de Datos de la OMM para las Observaciones desde Aeronaves</w:t>
      </w:r>
    </w:p>
    <w:p w14:paraId="438787D5" w14:textId="77777777" w:rsidR="00666AE3" w:rsidRPr="004D5813" w:rsidRDefault="00666AE3" w:rsidP="00666AE3">
      <w:pPr>
        <w:pStyle w:val="BodytextBODY"/>
        <w:rPr>
          <w:rFonts w:ascii="Verdana" w:hAnsi="Verdana"/>
          <w:color w:val="008000"/>
          <w:u w:val="dash"/>
          <w:lang w:val="es-ES"/>
        </w:rPr>
      </w:pPr>
      <w:r w:rsidRPr="004D5813">
        <w:rPr>
          <w:rFonts w:ascii="Verdana" w:hAnsi="Verdana"/>
          <w:color w:val="008000"/>
          <w:u w:val="dash"/>
          <w:lang w:val="es-ES"/>
        </w:rPr>
        <w:t>En mayo de 2017, el Consejo Ejecutivo de la OMM (Resolución 6, EC-69) estableció el Centro Mundial de Datos de la OMM para las Observaciones desde Aeronaves</w:t>
      </w:r>
      <w:r w:rsidRPr="004D5813">
        <w:rPr>
          <w:rStyle w:val="FootnoteReference"/>
          <w:rFonts w:ascii="Verdana" w:hAnsi="Verdana"/>
          <w:color w:val="008000"/>
          <w:u w:val="dash"/>
          <w:lang w:val="es-ES"/>
        </w:rPr>
        <w:footnoteReference w:id="18"/>
      </w:r>
      <w:r w:rsidRPr="004D5813">
        <w:rPr>
          <w:rFonts w:ascii="Verdana" w:hAnsi="Verdana"/>
          <w:color w:val="008000"/>
          <w:u w:val="dash"/>
          <w:lang w:val="es-ES"/>
        </w:rPr>
        <w:t xml:space="preserve">, atendiendo a una recomendación de la Comisión de Sistemas Básicos de la Organización. En virtud de esa resolución, la OMM designó al Sistema de Asimilación de Datos Meteorológicos (MADIS) de los Centros Nacionales de Predicción del Medio Ambiente (NCEP) de la Oficina Nacional de Administración Oceánica y Atmosférica </w:t>
      </w:r>
      <w:r w:rsidRPr="004D5813">
        <w:rPr>
          <w:rFonts w:ascii="Verdana" w:hAnsi="Verdana"/>
          <w:color w:val="008000"/>
          <w:u w:val="dash"/>
          <w:lang w:val="es-ES"/>
        </w:rPr>
        <w:lastRenderedPageBreak/>
        <w:t>(NOAA) de los Estados Unidos de América como Centro Mundial de Datos de la OMM para las Observaciones desde Aeronaves.</w:t>
      </w:r>
    </w:p>
    <w:p w14:paraId="4172CCD9" w14:textId="77777777" w:rsidR="00666AE3" w:rsidRPr="004D5813" w:rsidRDefault="00666AE3" w:rsidP="00666AE3">
      <w:pPr>
        <w:pStyle w:val="BodytextBODY"/>
        <w:rPr>
          <w:rFonts w:ascii="Verdana" w:hAnsi="Verdana"/>
          <w:color w:val="008000"/>
          <w:u w:val="dash"/>
          <w:lang w:val="es-ES"/>
        </w:rPr>
      </w:pPr>
      <w:r w:rsidRPr="004D5813">
        <w:rPr>
          <w:rFonts w:ascii="Verdana" w:hAnsi="Verdana"/>
          <w:color w:val="008000"/>
          <w:u w:val="dash"/>
          <w:lang w:val="es-ES"/>
        </w:rPr>
        <w:t>El Centro Mundial de Datos para las Observaciones desde Aeronaves desempeña las funciones propias de un centro de datos de observaciones desde aeronaves descritas anteriormente, si bien en el marco de su acuerdo con la OMM su mandato es más específico.</w:t>
      </w:r>
    </w:p>
    <w:p w14:paraId="6C296BD5" w14:textId="77777777" w:rsidR="00666AE3" w:rsidRPr="004D5813" w:rsidRDefault="00666AE3" w:rsidP="00666AE3">
      <w:pPr>
        <w:pStyle w:val="NoParagraphStyle"/>
        <w:rPr>
          <w:rFonts w:ascii="Verdana" w:hAnsi="Verdana"/>
          <w:sz w:val="20"/>
          <w:szCs w:val="20"/>
          <w:lang w:val="es-ES"/>
        </w:rPr>
      </w:pPr>
      <w:r w:rsidRPr="004D5813">
        <w:rPr>
          <w:rFonts w:ascii="Verdana" w:hAnsi="Verdana" w:cs="Stone Sans ITC Medium"/>
          <w:color w:val="008000"/>
          <w:sz w:val="20"/>
          <w:szCs w:val="20"/>
          <w:u w:val="dash"/>
          <w:lang w:val="es-ES"/>
        </w:rPr>
        <w:t>Los Miembros pueden acceder a los datos de observaciones desde aeronaves y visualizarlos a través del sitio web del Centro Mundial de Datos para las Observaciones desde Aeronaves</w:t>
      </w:r>
      <w:r w:rsidRPr="004D5813">
        <w:rPr>
          <w:rStyle w:val="FootnoteReference"/>
          <w:rFonts w:ascii="Verdana" w:hAnsi="Verdana"/>
          <w:color w:val="008000"/>
          <w:sz w:val="20"/>
          <w:szCs w:val="20"/>
          <w:u w:val="dash"/>
          <w:lang w:val="es-ES"/>
        </w:rPr>
        <w:footnoteReference w:id="19"/>
      </w:r>
      <w:r w:rsidRPr="004D5813">
        <w:rPr>
          <w:rFonts w:ascii="Verdana" w:hAnsi="Verdana"/>
          <w:color w:val="008000"/>
          <w:sz w:val="20"/>
          <w:szCs w:val="20"/>
          <w:u w:val="dash"/>
          <w:lang w:val="es-ES"/>
        </w:rPr>
        <w:t>.</w:t>
      </w:r>
    </w:p>
    <w:p w14:paraId="2814FBE0" w14:textId="77777777" w:rsidR="00EE4ED9" w:rsidRPr="004D5813" w:rsidRDefault="00EE4ED9">
      <w:pPr>
        <w:pStyle w:val="Heading30"/>
        <w:keepNext/>
        <w:keepLines/>
        <w:tabs>
          <w:tab w:val="left" w:pos="1090"/>
        </w:tabs>
        <w:rPr>
          <w:rFonts w:ascii="Verdana" w:hAnsi="Verdana"/>
          <w:sz w:val="20"/>
          <w:szCs w:val="20"/>
        </w:rPr>
      </w:pPr>
    </w:p>
    <w:p w14:paraId="0752D41B" w14:textId="5BC17792" w:rsidR="005660C7" w:rsidRPr="004D5813" w:rsidRDefault="00256C37">
      <w:pPr>
        <w:pStyle w:val="Heading30"/>
        <w:keepNext/>
        <w:keepLines/>
        <w:tabs>
          <w:tab w:val="left" w:pos="1090"/>
        </w:tabs>
        <w:rPr>
          <w:rFonts w:ascii="Verdana" w:hAnsi="Verdana"/>
          <w:sz w:val="20"/>
          <w:szCs w:val="20"/>
        </w:rPr>
      </w:pPr>
      <w:r w:rsidRPr="004D5813">
        <w:rPr>
          <w:rFonts w:ascii="Verdana" w:hAnsi="Verdana"/>
          <w:sz w:val="20"/>
          <w:szCs w:val="20"/>
        </w:rPr>
        <w:t>1.8</w:t>
      </w:r>
      <w:r w:rsidRPr="004D5813">
        <w:rPr>
          <w:rFonts w:ascii="Verdana" w:hAnsi="Verdana"/>
          <w:sz w:val="20"/>
          <w:szCs w:val="20"/>
        </w:rPr>
        <w:tab/>
        <w:t>Gestión de la calidad</w:t>
      </w:r>
      <w:bookmarkEnd w:id="10"/>
    </w:p>
    <w:p w14:paraId="0F9FC8C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se proporciona el marco general para la gestión de la calidad de todos los sistemas y subsistemas de observación componentes del WIGOS. Los Miembros que reciben, procesan y suministran observaciones desde aeronaves al Sistema de Información de la OMM (WIS) deben cumplir todas las disposiciones generales pertinentes del Manual de control de calidad de sus sistemas de observación desde aeronaves y gestión de la calidad de sus datos de observación.</w:t>
      </w:r>
    </w:p>
    <w:p w14:paraId="7FE56FB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particular, los Miembros deberían asegurarse de que cumplen las disposiciones relativas a la gestión de la calidad que figuran en 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sección 2.6 — Gestión de la calidad, y sección 3.6 </w:t>
      </w:r>
      <w:r w:rsidRPr="004D5813">
        <w:rPr>
          <w:rFonts w:ascii="Verdana" w:hAnsi="Verdana"/>
          <w:b w:val="0"/>
          <w:bCs w:val="0"/>
          <w:strike/>
          <w:color w:val="FF0000"/>
          <w:sz w:val="20"/>
          <w:szCs w:val="20"/>
          <w:u w:val="dash"/>
        </w:rPr>
        <w:t xml:space="preserve">— Gestión de la calidad; el </w:t>
      </w:r>
      <w:r w:rsidRPr="004D5813">
        <w:rPr>
          <w:rFonts w:ascii="Verdana" w:hAnsi="Verdana"/>
          <w:b w:val="0"/>
          <w:bCs w:val="0"/>
          <w:i/>
          <w:iCs/>
          <w:strike/>
          <w:color w:val="FF0000"/>
          <w:sz w:val="20"/>
          <w:szCs w:val="20"/>
          <w:u w:val="dash"/>
        </w:rPr>
        <w:t xml:space="preserve">Manual del Sistema Mundial de Proceso de Datos y de Predicción </w:t>
      </w:r>
      <w:r w:rsidRPr="004D5813">
        <w:rPr>
          <w:rFonts w:ascii="Verdana" w:hAnsi="Verdana"/>
          <w:b w:val="0"/>
          <w:bCs w:val="0"/>
          <w:strike/>
          <w:color w:val="FF0000"/>
          <w:sz w:val="20"/>
          <w:szCs w:val="20"/>
          <w:u w:val="dash"/>
        </w:rPr>
        <w:t>(OMM-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485), sección 2.1.1 — Control de calidad de las observaciones recibidas; y el </w:t>
      </w:r>
      <w:r w:rsidRPr="004D5813">
        <w:rPr>
          <w:rFonts w:ascii="Verdana" w:hAnsi="Verdana"/>
          <w:b w:val="0"/>
          <w:bCs w:val="0"/>
          <w:i/>
          <w:iCs/>
          <w:strike/>
          <w:color w:val="FF0000"/>
          <w:sz w:val="20"/>
          <w:szCs w:val="20"/>
          <w:u w:val="dash"/>
        </w:rPr>
        <w:t>Manual del Sistema Mundial de Observación</w:t>
      </w:r>
      <w:r w:rsidRPr="004D5813">
        <w:rPr>
          <w:rFonts w:ascii="Verdana" w:hAnsi="Verdana"/>
          <w:b w:val="0"/>
          <w:bCs w:val="0"/>
          <w:strike/>
          <w:color w:val="FF0000"/>
          <w:sz w:val="20"/>
          <w:szCs w:val="20"/>
          <w:u w:val="dash"/>
        </w:rPr>
        <w:t xml:space="preserve"> (OMM-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544), Volumen I, parte V — Control de calidad.</w:t>
      </w:r>
    </w:p>
    <w:p w14:paraId="1FFCF836" w14:textId="35CE5718"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Los Miembros deben cumplir las disposiciones relativas a la gestión de la calidad de las observaciones desde aeronaves y de los sistemas recogidas en el </w:t>
      </w:r>
      <w:r w:rsidR="003C57D8" w:rsidRPr="004D5813">
        <w:rPr>
          <w:rFonts w:ascii="Verdana" w:hAnsi="Verdana"/>
          <w:b w:val="0"/>
          <w:bCs w:val="0"/>
          <w:i/>
          <w:iCs/>
          <w:color w:val="008000"/>
          <w:sz w:val="20"/>
          <w:szCs w:val="20"/>
          <w:u w:val="dash"/>
          <w:lang w:val="es-ES_tradnl"/>
        </w:rPr>
        <w:t xml:space="preserve">Manual del Sistema Mundial Integrado de Sistemas de Observación de la OMM </w:t>
      </w:r>
      <w:r w:rsidR="003C57D8" w:rsidRPr="004D5813">
        <w:rPr>
          <w:rFonts w:ascii="Verdana" w:hAnsi="Verdana"/>
          <w:b w:val="0"/>
          <w:bCs w:val="0"/>
          <w:i/>
          <w:iCs/>
          <w:strike/>
          <w:color w:val="FF0000"/>
          <w:sz w:val="20"/>
          <w:szCs w:val="20"/>
          <w:u w:val="dash"/>
          <w:lang w:val="es-ES_tradnl"/>
        </w:rPr>
        <w:t>Manual del Sistema de Observación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544</w:t>
      </w:r>
      <w:r w:rsidR="003C57D8" w:rsidRPr="004D5813">
        <w:rPr>
          <w:rFonts w:ascii="Verdana" w:hAnsi="Verdana"/>
          <w:b w:val="0"/>
          <w:bCs w:val="0"/>
          <w:strike/>
          <w:color w:val="008000"/>
          <w:sz w:val="20"/>
          <w:szCs w:val="20"/>
          <w:u w:val="dash"/>
        </w:rPr>
        <w:t>1160</w:t>
      </w:r>
      <w:r w:rsidRPr="004D5813">
        <w:rPr>
          <w:rFonts w:ascii="Verdana" w:hAnsi="Verdana"/>
          <w:b w:val="0"/>
          <w:bCs w:val="0"/>
          <w:sz w:val="20"/>
          <w:szCs w:val="20"/>
        </w:rPr>
        <w:t xml:space="preserve">), </w:t>
      </w:r>
      <w:r w:rsidR="00EC7ED3" w:rsidRPr="004D5813">
        <w:rPr>
          <w:rFonts w:ascii="Verdana" w:hAnsi="Verdana"/>
          <w:b w:val="0"/>
          <w:bCs w:val="0"/>
          <w:color w:val="008000"/>
          <w:sz w:val="20"/>
          <w:szCs w:val="20"/>
          <w:u w:val="dash"/>
        </w:rPr>
        <w:t xml:space="preserve">capítulo 5, apéndice 5.4. titulado “Características específicas de las estaciones meteorológicas de </w:t>
      </w:r>
      <w:proofErr w:type="spellStart"/>
      <w:r w:rsidR="00EC7ED3" w:rsidRPr="004D5813">
        <w:rPr>
          <w:rFonts w:ascii="Verdana" w:hAnsi="Verdana"/>
          <w:b w:val="0"/>
          <w:bCs w:val="0"/>
          <w:color w:val="008000"/>
          <w:sz w:val="20"/>
          <w:szCs w:val="20"/>
          <w:u w:val="dash"/>
        </w:rPr>
        <w:t>aeronave”.</w:t>
      </w:r>
      <w:r w:rsidRPr="004D5813">
        <w:rPr>
          <w:rFonts w:ascii="Verdana" w:hAnsi="Verdana"/>
          <w:b w:val="0"/>
          <w:bCs w:val="0"/>
          <w:strike/>
          <w:color w:val="FF0000"/>
          <w:sz w:val="20"/>
          <w:szCs w:val="20"/>
          <w:u w:val="dash"/>
        </w:rPr>
        <w:t>volumen</w:t>
      </w:r>
      <w:proofErr w:type="spellEnd"/>
      <w:r w:rsidRPr="004D5813">
        <w:rPr>
          <w:rFonts w:ascii="Verdana" w:hAnsi="Verdana"/>
          <w:b w:val="0"/>
          <w:bCs w:val="0"/>
          <w:strike/>
          <w:color w:val="FF0000"/>
          <w:sz w:val="20"/>
          <w:szCs w:val="20"/>
          <w:u w:val="dash"/>
        </w:rPr>
        <w:t xml:space="preserve"> I — Aspectos Mundiales, parte II, 2.5 — Estaciones meteorológicas de aeronave, y de la </w:t>
      </w:r>
      <w:r w:rsidRPr="004D5813">
        <w:rPr>
          <w:rFonts w:ascii="Verdana" w:hAnsi="Verdana"/>
          <w:b w:val="0"/>
          <w:bCs w:val="0"/>
          <w:i/>
          <w:iCs/>
          <w:strike/>
          <w:color w:val="FF0000"/>
          <w:sz w:val="20"/>
          <w:szCs w:val="20"/>
          <w:u w:val="dash"/>
        </w:rPr>
        <w:t>Guía del Sistema Mundial de Observación</w:t>
      </w:r>
      <w:r w:rsidRPr="004D5813">
        <w:rPr>
          <w:rFonts w:ascii="Verdana" w:hAnsi="Verdana"/>
          <w:b w:val="0"/>
          <w:bCs w:val="0"/>
          <w:strike/>
          <w:color w:val="FF0000"/>
          <w:sz w:val="20"/>
          <w:szCs w:val="20"/>
          <w:u w:val="dash"/>
        </w:rPr>
        <w:t xml:space="preserve"> (OMM-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488), parte III, sección 3.4 — Estaciones meteorológicas en aeronaves.</w:t>
      </w:r>
    </w:p>
    <w:p w14:paraId="46CAF2FA" w14:textId="77777777" w:rsidR="005660C7" w:rsidRPr="004D5813" w:rsidRDefault="00256C37">
      <w:pPr>
        <w:pStyle w:val="Heading40"/>
        <w:keepNext/>
        <w:keepLines/>
        <w:numPr>
          <w:ilvl w:val="2"/>
          <w:numId w:val="24"/>
        </w:numPr>
        <w:tabs>
          <w:tab w:val="left" w:pos="1090"/>
          <w:tab w:val="left" w:pos="1109"/>
        </w:tabs>
        <w:rPr>
          <w:rFonts w:ascii="Verdana" w:hAnsi="Verdana"/>
          <w:sz w:val="20"/>
          <w:szCs w:val="20"/>
        </w:rPr>
      </w:pPr>
      <w:bookmarkStart w:id="11" w:name="bookmark27"/>
      <w:r w:rsidRPr="004D5813">
        <w:rPr>
          <w:rFonts w:ascii="Verdana" w:hAnsi="Verdana"/>
          <w:sz w:val="20"/>
          <w:szCs w:val="20"/>
        </w:rPr>
        <w:t>Sistemas de gestión de la calidad de los Miembros</w:t>
      </w:r>
      <w:bookmarkEnd w:id="11"/>
    </w:p>
    <w:p w14:paraId="6E014389" w14:textId="3B62154B" w:rsidR="005660C7" w:rsidRPr="004D5813" w:rsidRDefault="00256C37" w:rsidP="00EC7ED3">
      <w:pPr>
        <w:pStyle w:val="BodyText"/>
        <w:spacing w:line="228" w:lineRule="auto"/>
        <w:rPr>
          <w:rFonts w:ascii="Verdana" w:hAnsi="Verdana"/>
          <w:b w:val="0"/>
          <w:bCs w:val="0"/>
          <w:sz w:val="20"/>
          <w:szCs w:val="20"/>
        </w:rPr>
      </w:pPr>
      <w:r w:rsidRPr="004D5813">
        <w:rPr>
          <w:rFonts w:ascii="Verdana" w:hAnsi="Verdana"/>
          <w:b w:val="0"/>
          <w:bCs w:val="0"/>
          <w:sz w:val="20"/>
          <w:szCs w:val="20"/>
        </w:rPr>
        <w:t>Los Miembros que suministren observaciones desde aeronaves al WIS deberían asegurarse de que su sistema de gestión de la calidad incluya las prácticas, la documentación y los</w:t>
      </w:r>
      <w:r w:rsidR="00EC7ED3" w:rsidRPr="004D5813">
        <w:rPr>
          <w:rFonts w:ascii="Verdana" w:hAnsi="Verdana"/>
          <w:b w:val="0"/>
          <w:bCs w:val="0"/>
          <w:sz w:val="20"/>
          <w:szCs w:val="20"/>
        </w:rPr>
        <w:t xml:space="preserve"> </w:t>
      </w:r>
      <w:r w:rsidRPr="004D5813">
        <w:rPr>
          <w:rFonts w:ascii="Verdana" w:hAnsi="Verdana"/>
          <w:b w:val="0"/>
          <w:bCs w:val="0"/>
          <w:sz w:val="20"/>
          <w:szCs w:val="20"/>
        </w:rPr>
        <w:t>procedimientos necesarios para que sus datos de observaciones desde aeronaves se ajusten a las normas de calidad establecidas, lo que debería incluir las prácticas recomendadas en materia de gestión de la calidad que se describen en la presente Guía.</w:t>
      </w:r>
    </w:p>
    <w:p w14:paraId="4188D621" w14:textId="77777777" w:rsidR="005660C7" w:rsidRPr="004D5813" w:rsidRDefault="00256C37">
      <w:pPr>
        <w:pStyle w:val="Heading40"/>
        <w:keepNext/>
        <w:keepLines/>
        <w:numPr>
          <w:ilvl w:val="2"/>
          <w:numId w:val="24"/>
        </w:numPr>
        <w:tabs>
          <w:tab w:val="left" w:pos="1055"/>
        </w:tabs>
        <w:spacing w:after="460" w:line="240" w:lineRule="auto"/>
        <w:rPr>
          <w:rFonts w:ascii="Verdana" w:hAnsi="Verdana"/>
          <w:sz w:val="20"/>
          <w:szCs w:val="20"/>
        </w:rPr>
      </w:pPr>
      <w:bookmarkStart w:id="12" w:name="bookmark29"/>
      <w:r w:rsidRPr="004D5813">
        <w:rPr>
          <w:rFonts w:ascii="Verdana" w:hAnsi="Verdana"/>
          <w:sz w:val="20"/>
          <w:szCs w:val="20"/>
        </w:rPr>
        <w:t>Gestión de la calidad de las observaciones desde aeronaves</w:t>
      </w:r>
      <w:bookmarkEnd w:id="12"/>
    </w:p>
    <w:p w14:paraId="398B9777" w14:textId="77777777" w:rsidR="005660C7" w:rsidRPr="004D5813" w:rsidRDefault="00256C37">
      <w:pPr>
        <w:pStyle w:val="BodyText"/>
        <w:numPr>
          <w:ilvl w:val="3"/>
          <w:numId w:val="24"/>
        </w:numPr>
        <w:tabs>
          <w:tab w:val="left" w:pos="1055"/>
        </w:tabs>
        <w:spacing w:line="228" w:lineRule="auto"/>
        <w:rPr>
          <w:rFonts w:ascii="Verdana" w:hAnsi="Verdana"/>
          <w:sz w:val="20"/>
          <w:szCs w:val="20"/>
        </w:rPr>
      </w:pPr>
      <w:r w:rsidRPr="004D5813">
        <w:rPr>
          <w:rFonts w:ascii="Verdana" w:hAnsi="Verdana"/>
          <w:sz w:val="20"/>
          <w:szCs w:val="20"/>
        </w:rPr>
        <w:t>Control de la calidad del sistema</w:t>
      </w:r>
    </w:p>
    <w:p w14:paraId="3B3E8427"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Los Miembros que operan sistemas AMDAR y otros sistemas de observación desde aeronaves en colaboración con compañías aéreas y operadores de aeronaves asociados deberían garantizar el cumplimiento de todas las prácticas y directrices que </w:t>
      </w:r>
      <w:r w:rsidRPr="004D5813">
        <w:rPr>
          <w:rFonts w:ascii="Verdana" w:hAnsi="Verdana"/>
          <w:b w:val="0"/>
          <w:bCs w:val="0"/>
          <w:sz w:val="20"/>
          <w:szCs w:val="20"/>
        </w:rPr>
        <w:lastRenderedPageBreak/>
        <w:t>afectan a la calidad de los datos de observación mencionadas en el capítulo 2.</w:t>
      </w:r>
    </w:p>
    <w:p w14:paraId="6860906D" w14:textId="77777777" w:rsidR="005660C7" w:rsidRPr="004D5813" w:rsidRDefault="00256C37">
      <w:pPr>
        <w:pStyle w:val="BodyText"/>
        <w:numPr>
          <w:ilvl w:val="3"/>
          <w:numId w:val="24"/>
        </w:numPr>
        <w:tabs>
          <w:tab w:val="left" w:pos="1055"/>
        </w:tabs>
        <w:spacing w:line="228" w:lineRule="auto"/>
        <w:rPr>
          <w:rFonts w:ascii="Verdana" w:hAnsi="Verdana"/>
          <w:sz w:val="20"/>
          <w:szCs w:val="20"/>
        </w:rPr>
      </w:pPr>
      <w:r w:rsidRPr="004D5813">
        <w:rPr>
          <w:rFonts w:ascii="Verdana" w:hAnsi="Verdana"/>
          <w:sz w:val="20"/>
          <w:szCs w:val="20"/>
        </w:rPr>
        <w:t>Gestión de la calidad de los datos</w:t>
      </w:r>
    </w:p>
    <w:p w14:paraId="5B9191A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la figura 1.3 se ofrece un esquema básico de los flujos de datos y de los procesos de gestión de la calidad existentes a escala nacional e internacional que afectan significativamente a la calidad de las observaciones desde aeronaves.</w:t>
      </w:r>
    </w:p>
    <w:p w14:paraId="7A8D3DE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Al establecer un marco nacional o regional para la gestión de la calidad de los datos de observaciones desde aeronaves, los Miembros deberían asegurarse de que se aborden cada uno de los siguientes elementos y funciones:</w:t>
      </w:r>
    </w:p>
    <w:p w14:paraId="178DCF3F" w14:textId="0B5B87A9" w:rsidR="005660C7" w:rsidRPr="004D5813" w:rsidRDefault="00256C37">
      <w:pPr>
        <w:pStyle w:val="BodyText"/>
        <w:numPr>
          <w:ilvl w:val="0"/>
          <w:numId w:val="25"/>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Debería designarse a una o varias personas para que se encarguen de la dirección del programa de observaciones desde aeronaves; en la mayoría de los casos, esta persona también actuará como coordinador de la </w:t>
      </w:r>
      <w:r w:rsidR="00B65C15" w:rsidRPr="004D5813">
        <w:rPr>
          <w:rFonts w:ascii="Verdana" w:hAnsi="Verdana"/>
          <w:b w:val="0"/>
          <w:bCs w:val="0"/>
          <w:color w:val="008000"/>
          <w:sz w:val="20"/>
          <w:szCs w:val="20"/>
          <w:u w:val="dash"/>
        </w:rPr>
        <w:t>Comisión de Observaciones, Infraestructura y Sistemas de Información (INFCOM)</w:t>
      </w:r>
      <w:r w:rsidRPr="004D5813">
        <w:rPr>
          <w:rFonts w:ascii="Verdana" w:hAnsi="Verdana"/>
          <w:b w:val="0"/>
          <w:bCs w:val="0"/>
          <w:strike/>
          <w:color w:val="FF0000"/>
          <w:sz w:val="20"/>
          <w:szCs w:val="20"/>
          <w:u w:val="dash"/>
        </w:rPr>
        <w:t>Comisión de Sistemas Básicos (CSB)</w:t>
      </w:r>
      <w:r w:rsidRPr="004D5813">
        <w:rPr>
          <w:rFonts w:ascii="Verdana" w:hAnsi="Verdana"/>
          <w:b w:val="0"/>
          <w:bCs w:val="0"/>
          <w:sz w:val="20"/>
          <w:szCs w:val="20"/>
        </w:rPr>
        <w:t xml:space="preserve"> de la OMM </w:t>
      </w:r>
      <w:r w:rsidRPr="004D5813">
        <w:rPr>
          <w:rFonts w:ascii="Verdana" w:hAnsi="Verdana"/>
          <w:b w:val="0"/>
          <w:bCs w:val="0"/>
          <w:strike/>
          <w:color w:val="FF0000"/>
          <w:sz w:val="20"/>
          <w:szCs w:val="20"/>
          <w:u w:val="dash"/>
        </w:rPr>
        <w:t>en materia de</w:t>
      </w:r>
      <w:r w:rsidR="0084789D" w:rsidRPr="004D5813">
        <w:rPr>
          <w:rFonts w:ascii="Verdana" w:hAnsi="Verdana"/>
          <w:b w:val="0"/>
          <w:bCs w:val="0"/>
          <w:strike/>
          <w:color w:val="FF0000"/>
          <w:sz w:val="20"/>
          <w:szCs w:val="20"/>
          <w:u w:val="dash"/>
        </w:rPr>
        <w:t xml:space="preserve"> </w:t>
      </w:r>
      <w:r w:rsidR="0084789D" w:rsidRPr="004D5813">
        <w:rPr>
          <w:rFonts w:ascii="Verdana" w:hAnsi="Verdana"/>
          <w:b w:val="0"/>
          <w:bCs w:val="0"/>
          <w:color w:val="008000"/>
          <w:sz w:val="20"/>
          <w:szCs w:val="20"/>
          <w:u w:val="dash"/>
        </w:rPr>
        <w:t>para asuntos relacionados con las</w:t>
      </w:r>
      <w:r w:rsidRPr="004D5813">
        <w:rPr>
          <w:rFonts w:ascii="Verdana" w:hAnsi="Verdana"/>
          <w:b w:val="0"/>
          <w:bCs w:val="0"/>
          <w:sz w:val="20"/>
          <w:szCs w:val="20"/>
        </w:rPr>
        <w:t xml:space="preserve"> observaciones desde aeronaves (véase la sección 1.12). La dirección del programa de observaciones desde aeronaves debería encargarse de:</w:t>
      </w:r>
    </w:p>
    <w:p w14:paraId="36545A10" w14:textId="77777777" w:rsidR="005660C7" w:rsidRPr="004D5813" w:rsidRDefault="00256C37">
      <w:pPr>
        <w:pStyle w:val="BodyText"/>
        <w:numPr>
          <w:ilvl w:val="0"/>
          <w:numId w:val="26"/>
        </w:numPr>
        <w:tabs>
          <w:tab w:val="left" w:pos="1055"/>
        </w:tabs>
        <w:spacing w:line="228" w:lineRule="auto"/>
        <w:ind w:left="980" w:hanging="480"/>
        <w:rPr>
          <w:rFonts w:ascii="Verdana" w:hAnsi="Verdana"/>
          <w:b w:val="0"/>
          <w:bCs w:val="0"/>
          <w:sz w:val="20"/>
          <w:szCs w:val="20"/>
        </w:rPr>
      </w:pPr>
      <w:r w:rsidRPr="004D5813">
        <w:rPr>
          <w:rFonts w:ascii="Verdana" w:hAnsi="Verdana"/>
          <w:b w:val="0"/>
          <w:bCs w:val="0"/>
          <w:sz w:val="20"/>
          <w:szCs w:val="20"/>
        </w:rPr>
        <w:t>velar por que las compañías aéreas asociadas cumplan los requisitos y normas nacionales e internacionales para el suministro de observaciones desde aeronaves, como se indica en la presente Guía;</w:t>
      </w:r>
    </w:p>
    <w:p w14:paraId="0EBF8136" w14:textId="77777777" w:rsidR="005660C7" w:rsidRPr="004D5813" w:rsidRDefault="00256C37" w:rsidP="009D6912">
      <w:pPr>
        <w:pStyle w:val="BodyText"/>
        <w:numPr>
          <w:ilvl w:val="0"/>
          <w:numId w:val="26"/>
        </w:numPr>
        <w:tabs>
          <w:tab w:val="left" w:pos="1055"/>
        </w:tabs>
        <w:spacing w:after="0" w:line="228" w:lineRule="auto"/>
        <w:ind w:left="980" w:hanging="480"/>
        <w:rPr>
          <w:rFonts w:ascii="Verdana" w:hAnsi="Verdana"/>
          <w:b w:val="0"/>
          <w:bCs w:val="0"/>
          <w:sz w:val="20"/>
          <w:szCs w:val="20"/>
        </w:rPr>
      </w:pPr>
      <w:r w:rsidRPr="004D5813">
        <w:rPr>
          <w:rFonts w:ascii="Verdana" w:hAnsi="Verdana"/>
          <w:b w:val="0"/>
          <w:bCs w:val="0"/>
          <w:sz w:val="20"/>
          <w:szCs w:val="20"/>
        </w:rPr>
        <w:t>recabar comentarios sobre problemas relacionados con la calidad de los datos, incluidos los comentarios del centro de evaluación de la calidad, y actuar en consecuencia (véase el punto c));</w:t>
      </w:r>
    </w:p>
    <w:p w14:paraId="407B6E4F" w14:textId="77777777" w:rsidR="002C3CB3" w:rsidRDefault="002C3CB3" w:rsidP="002C3CB3">
      <w:pPr>
        <w:pStyle w:val="BodyText"/>
        <w:tabs>
          <w:tab w:val="left" w:pos="1055"/>
        </w:tabs>
        <w:spacing w:after="0" w:line="228" w:lineRule="auto"/>
        <w:rPr>
          <w:b w:val="0"/>
          <w:bCs w:val="0"/>
        </w:rPr>
      </w:pPr>
    </w:p>
    <w:p w14:paraId="7072ACA3" w14:textId="414BF6BC" w:rsidR="002C3CB3" w:rsidRDefault="00A6489F" w:rsidP="002C3CB3">
      <w:pPr>
        <w:pStyle w:val="BodyText"/>
        <w:tabs>
          <w:tab w:val="left" w:pos="1055"/>
        </w:tabs>
        <w:spacing w:after="0" w:line="228" w:lineRule="auto"/>
        <w:rPr>
          <w:b w:val="0"/>
          <w:bCs w:val="0"/>
        </w:rPr>
      </w:pPr>
      <w:r w:rsidRPr="007149FD">
        <w:rPr>
          <w:rFonts w:ascii="Verdana" w:hAnsi="Verdana"/>
          <w:noProof/>
          <w:sz w:val="20"/>
          <w:szCs w:val="20"/>
          <w:lang w:val="en-GB"/>
        </w:rPr>
        <w:drawing>
          <wp:inline distT="0" distB="0" distL="0" distR="0" wp14:anchorId="1A456018" wp14:editId="72842B5E">
            <wp:extent cx="5562600" cy="31623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600" cy="3162300"/>
                    </a:xfrm>
                    <a:prstGeom prst="rect">
                      <a:avLst/>
                    </a:prstGeom>
                  </pic:spPr>
                </pic:pic>
              </a:graphicData>
            </a:graphic>
          </wp:inline>
        </w:drawing>
      </w:r>
    </w:p>
    <w:p w14:paraId="4D081E45" w14:textId="77777777" w:rsidR="002C3CB3" w:rsidRDefault="002C3CB3" w:rsidP="002C3CB3">
      <w:pPr>
        <w:pStyle w:val="BodyText"/>
        <w:tabs>
          <w:tab w:val="left" w:pos="1055"/>
        </w:tabs>
        <w:spacing w:after="0" w:line="228" w:lineRule="auto"/>
        <w:rPr>
          <w:b w:val="0"/>
          <w:bCs w:val="0"/>
        </w:rPr>
      </w:pPr>
    </w:p>
    <w:p w14:paraId="0DCF8DCC" w14:textId="77777777" w:rsidR="002C3CB3" w:rsidRDefault="002C3CB3" w:rsidP="002C3CB3">
      <w:pPr>
        <w:pStyle w:val="BodyText"/>
        <w:tabs>
          <w:tab w:val="left" w:pos="1055"/>
        </w:tabs>
        <w:spacing w:after="0" w:line="228" w:lineRule="auto"/>
        <w:rPr>
          <w:b w:val="0"/>
          <w:bCs w:val="0"/>
        </w:rPr>
      </w:pPr>
    </w:p>
    <w:p w14:paraId="43D6B1F5" w14:textId="3A41EA8A" w:rsidR="002C3CB3" w:rsidRPr="009D6912" w:rsidRDefault="002C3CB3" w:rsidP="002C3CB3">
      <w:pPr>
        <w:pStyle w:val="BodyText"/>
        <w:tabs>
          <w:tab w:val="left" w:pos="1055"/>
        </w:tabs>
        <w:spacing w:after="0" w:line="228" w:lineRule="auto"/>
        <w:rPr>
          <w:b w:val="0"/>
          <w:bCs w:val="0"/>
        </w:rPr>
        <w:sectPr w:rsidR="002C3CB3" w:rsidRPr="009D6912">
          <w:pgSz w:w="11900" w:h="16840"/>
          <w:pgMar w:top="1364" w:right="1557" w:bottom="802" w:left="1549" w:header="0" w:footer="3" w:gutter="0"/>
          <w:cols w:space="720"/>
          <w:noEndnote/>
          <w:docGrid w:linePitch="360"/>
          <w15:footnoteColumns w:val="1"/>
        </w:sectPr>
      </w:pPr>
    </w:p>
    <w:p w14:paraId="0F6F2F3C" w14:textId="77777777" w:rsidR="005660C7" w:rsidRDefault="005660C7">
      <w:pPr>
        <w:spacing w:line="66" w:lineRule="exact"/>
        <w:rPr>
          <w:sz w:val="5"/>
          <w:szCs w:val="5"/>
        </w:rPr>
      </w:pPr>
    </w:p>
    <w:p w14:paraId="3773D8F4" w14:textId="77777777" w:rsidR="005660C7" w:rsidRDefault="005660C7">
      <w:pPr>
        <w:spacing w:line="1" w:lineRule="exact"/>
        <w:sectPr w:rsidR="005660C7">
          <w:type w:val="continuous"/>
          <w:pgSz w:w="11900" w:h="16840"/>
          <w:pgMar w:top="1364" w:right="0" w:bottom="918" w:left="0" w:header="0" w:footer="3" w:gutter="0"/>
          <w:cols w:space="720"/>
          <w:noEndnote/>
          <w:docGrid w:linePitch="360"/>
          <w15:footnoteColumns w:val="1"/>
        </w:sectPr>
      </w:pPr>
    </w:p>
    <w:p w14:paraId="7256DF68" w14:textId="77777777" w:rsidR="005660C7" w:rsidRDefault="00256C37">
      <w:pPr>
        <w:pStyle w:val="BodyText"/>
        <w:spacing w:after="0"/>
        <w:ind w:firstLine="160"/>
        <w:jc w:val="both"/>
        <w:sectPr w:rsidR="005660C7">
          <w:type w:val="continuous"/>
          <w:pgSz w:w="11900" w:h="16840"/>
          <w:pgMar w:top="1364" w:right="1606" w:bottom="918" w:left="1563" w:header="0" w:footer="3" w:gutter="0"/>
          <w:cols w:space="720"/>
          <w:noEndnote/>
          <w:docGrid w:linePitch="360"/>
          <w15:footnoteColumns w:val="1"/>
        </w:sectPr>
      </w:pPr>
      <w:r>
        <w:t xml:space="preserve">Figura </w:t>
      </w:r>
      <w:r w:rsidRPr="005B6105">
        <w:rPr>
          <w:lang w:eastAsia="en-US" w:bidi="en-US"/>
        </w:rPr>
        <w:t xml:space="preserve">1.3. Marco de </w:t>
      </w:r>
      <w:r>
        <w:t xml:space="preserve">Gestión </w:t>
      </w:r>
      <w:r w:rsidRPr="005B6105">
        <w:rPr>
          <w:lang w:eastAsia="en-US" w:bidi="en-US"/>
        </w:rPr>
        <w:t xml:space="preserve">de </w:t>
      </w:r>
      <w:r>
        <w:t xml:space="preserve">la Calidad </w:t>
      </w:r>
      <w:r w:rsidRPr="005B6105">
        <w:rPr>
          <w:lang w:eastAsia="en-US" w:bidi="en-US"/>
        </w:rPr>
        <w:t xml:space="preserve">de </w:t>
      </w:r>
      <w:r>
        <w:t xml:space="preserve">los </w:t>
      </w:r>
      <w:r w:rsidRPr="005B6105">
        <w:rPr>
          <w:lang w:eastAsia="en-US" w:bidi="en-US"/>
        </w:rPr>
        <w:t xml:space="preserve">Datos de </w:t>
      </w:r>
      <w:r>
        <w:t>Observaciones desde Aeronaves</w:t>
      </w:r>
    </w:p>
    <w:p w14:paraId="09C57FA9" w14:textId="77777777" w:rsidR="005660C7" w:rsidRPr="004D5813" w:rsidRDefault="00256C37">
      <w:pPr>
        <w:pStyle w:val="BodyText"/>
        <w:numPr>
          <w:ilvl w:val="0"/>
          <w:numId w:val="26"/>
        </w:numPr>
        <w:tabs>
          <w:tab w:val="left" w:pos="970"/>
        </w:tabs>
        <w:spacing w:line="228" w:lineRule="auto"/>
        <w:ind w:left="980" w:hanging="480"/>
        <w:rPr>
          <w:rFonts w:ascii="Verdana" w:hAnsi="Verdana"/>
          <w:b w:val="0"/>
          <w:bCs w:val="0"/>
          <w:sz w:val="20"/>
          <w:szCs w:val="20"/>
        </w:rPr>
      </w:pPr>
      <w:r w:rsidRPr="004D5813">
        <w:rPr>
          <w:rFonts w:ascii="Verdana" w:hAnsi="Verdana"/>
          <w:b w:val="0"/>
          <w:bCs w:val="0"/>
          <w:sz w:val="20"/>
          <w:szCs w:val="20"/>
        </w:rPr>
        <w:lastRenderedPageBreak/>
        <w:t>obtener información sobre cualquier nuevo requisito o cambio en los requisitos que afecte al programa, y actuar en consecuencia;</w:t>
      </w:r>
    </w:p>
    <w:p w14:paraId="78BF3901" w14:textId="77777777" w:rsidR="005660C7" w:rsidRPr="004D5813" w:rsidRDefault="00256C37">
      <w:pPr>
        <w:pStyle w:val="BodyText"/>
        <w:numPr>
          <w:ilvl w:val="0"/>
          <w:numId w:val="26"/>
        </w:numPr>
        <w:tabs>
          <w:tab w:val="left" w:pos="970"/>
        </w:tabs>
        <w:spacing w:line="228" w:lineRule="auto"/>
        <w:ind w:left="980" w:hanging="480"/>
        <w:rPr>
          <w:rFonts w:ascii="Verdana" w:hAnsi="Verdana"/>
          <w:b w:val="0"/>
          <w:bCs w:val="0"/>
          <w:sz w:val="20"/>
          <w:szCs w:val="20"/>
        </w:rPr>
      </w:pPr>
      <w:r w:rsidRPr="004D5813">
        <w:rPr>
          <w:rFonts w:ascii="Verdana" w:hAnsi="Verdana"/>
          <w:b w:val="0"/>
          <w:bCs w:val="0"/>
          <w:sz w:val="20"/>
          <w:szCs w:val="20"/>
        </w:rPr>
        <w:t xml:space="preserve">establecer y mantener un mecanismo para la recepción de comentarios de los proveedores de datos sobre la calidad de </w:t>
      </w:r>
      <w:proofErr w:type="gramStart"/>
      <w:r w:rsidRPr="004D5813">
        <w:rPr>
          <w:rFonts w:ascii="Verdana" w:hAnsi="Verdana"/>
          <w:b w:val="0"/>
          <w:bCs w:val="0"/>
          <w:sz w:val="20"/>
          <w:szCs w:val="20"/>
        </w:rPr>
        <w:t>los mismos</w:t>
      </w:r>
      <w:proofErr w:type="gramEnd"/>
      <w:r w:rsidRPr="004D5813">
        <w:rPr>
          <w:rFonts w:ascii="Verdana" w:hAnsi="Verdana"/>
          <w:b w:val="0"/>
          <w:bCs w:val="0"/>
          <w:sz w:val="20"/>
          <w:szCs w:val="20"/>
        </w:rPr>
        <w:t>.</w:t>
      </w:r>
    </w:p>
    <w:p w14:paraId="5AFAC78F" w14:textId="77777777" w:rsidR="005660C7" w:rsidRPr="004D5813" w:rsidRDefault="00256C37">
      <w:pPr>
        <w:pStyle w:val="BodyText"/>
        <w:numPr>
          <w:ilvl w:val="0"/>
          <w:numId w:val="25"/>
        </w:numPr>
        <w:tabs>
          <w:tab w:val="left" w:pos="491"/>
        </w:tabs>
        <w:spacing w:line="228" w:lineRule="auto"/>
        <w:ind w:left="500" w:hanging="500"/>
        <w:rPr>
          <w:rFonts w:ascii="Verdana" w:hAnsi="Verdana"/>
          <w:b w:val="0"/>
          <w:bCs w:val="0"/>
          <w:sz w:val="20"/>
          <w:szCs w:val="20"/>
        </w:rPr>
      </w:pPr>
      <w:r w:rsidRPr="004D5813">
        <w:rPr>
          <w:rFonts w:ascii="Verdana" w:hAnsi="Verdana"/>
          <w:b w:val="0"/>
          <w:bCs w:val="0"/>
          <w:sz w:val="20"/>
          <w:szCs w:val="20"/>
        </w:rPr>
        <w:t>Debería establecerse una instalación para la recepción y el control de calidad de las observaciones desde aeronaves (véase la sección 1.8.2.2.1).</w:t>
      </w:r>
    </w:p>
    <w:p w14:paraId="61C69DE0" w14:textId="77777777" w:rsidR="005660C7" w:rsidRPr="004D5813" w:rsidRDefault="00256C37">
      <w:pPr>
        <w:pStyle w:val="BodyText"/>
        <w:numPr>
          <w:ilvl w:val="0"/>
          <w:numId w:val="25"/>
        </w:numPr>
        <w:tabs>
          <w:tab w:val="left" w:pos="491"/>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Un centro de evaluación de la calidad debería encargarse de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 xml:space="preserve">y analizar continuamente la calidad de los datos de observaciones desde aeronaves. Este centro debería recibir y utilizar los comentarios relativos a la calidad de los datos de observaciones desde aeronaves procedentes de diversas fuentes, incluidos los usuarios de datos nacionales, regionales y mundiales, y el Centro Principal </w:t>
      </w:r>
      <w:r w:rsidRPr="004D5813">
        <w:rPr>
          <w:rFonts w:ascii="Verdana" w:hAnsi="Verdana"/>
          <w:b w:val="0"/>
          <w:bCs w:val="0"/>
          <w:strike/>
          <w:color w:val="FF0000"/>
          <w:sz w:val="20"/>
          <w:szCs w:val="20"/>
          <w:u w:val="dash"/>
        </w:rPr>
        <w:t>de la CSB</w:t>
      </w:r>
      <w:r w:rsidRPr="004D5813">
        <w:rPr>
          <w:rFonts w:ascii="Verdana" w:hAnsi="Verdana"/>
          <w:b w:val="0"/>
          <w:bCs w:val="0"/>
          <w:sz w:val="20"/>
          <w:szCs w:val="20"/>
        </w:rPr>
        <w:t xml:space="preserve"> de la OMM para el Monitoreo de los Datos de Aeronaves y Satélites, en Washington (véase la sección 1.8.2.2.2).</w:t>
      </w:r>
    </w:p>
    <w:p w14:paraId="1BA38DEB" w14:textId="77777777" w:rsidR="005660C7" w:rsidRPr="004D5813" w:rsidRDefault="00256C37">
      <w:pPr>
        <w:pStyle w:val="BodyText"/>
        <w:numPr>
          <w:ilvl w:val="0"/>
          <w:numId w:val="25"/>
        </w:numPr>
        <w:tabs>
          <w:tab w:val="left" w:pos="491"/>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Debería establecerse un mecanismo para garantizar que el programa nacional de observaciones desde aeronaves se adapte a las necesidades actuales y cambiantes de los usuarios de los datos nacionales e internacionales.</w:t>
      </w:r>
    </w:p>
    <w:p w14:paraId="6C88274B" w14:textId="77777777" w:rsidR="005660C7" w:rsidRPr="004D5813" w:rsidRDefault="00256C37">
      <w:pPr>
        <w:pStyle w:val="BodyText"/>
        <w:numPr>
          <w:ilvl w:val="4"/>
          <w:numId w:val="27"/>
        </w:numPr>
        <w:tabs>
          <w:tab w:val="left" w:pos="1123"/>
        </w:tabs>
        <w:spacing w:line="228" w:lineRule="auto"/>
        <w:rPr>
          <w:rFonts w:ascii="Verdana" w:hAnsi="Verdana"/>
          <w:sz w:val="20"/>
          <w:szCs w:val="20"/>
        </w:rPr>
      </w:pPr>
      <w:r w:rsidRPr="004D5813">
        <w:rPr>
          <w:rFonts w:ascii="Verdana" w:hAnsi="Verdana"/>
          <w:i/>
          <w:iCs/>
          <w:sz w:val="20"/>
          <w:szCs w:val="20"/>
        </w:rPr>
        <w:t>Prácticas de control de calidad de los datos</w:t>
      </w:r>
    </w:p>
    <w:p w14:paraId="3E58478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que reciben, procesan y suministran observaciones desde aeronaves al WIS deben cumplir como mínimo los requisitos para el control de calidad de estos datos, según se definen en los siguientes manuales:</w:t>
      </w:r>
    </w:p>
    <w:p w14:paraId="233E29C9" w14:textId="2DA5D1EE" w:rsidR="00D84E32" w:rsidRPr="004D5813" w:rsidRDefault="00D84E32" w:rsidP="00D84E32">
      <w:pPr>
        <w:pStyle w:val="Indent1BODY"/>
        <w:numPr>
          <w:ilvl w:val="0"/>
          <w:numId w:val="23"/>
        </w:numPr>
        <w:rPr>
          <w:rFonts w:ascii="Verdana" w:hAnsi="Verdana"/>
          <w:lang w:val="es-ES"/>
        </w:rPr>
      </w:pPr>
      <w:r w:rsidRPr="004D5813">
        <w:rPr>
          <w:rStyle w:val="Italic"/>
          <w:rFonts w:ascii="Verdana" w:hAnsi="Verdana"/>
          <w:color w:val="008000"/>
          <w:u w:val="dash"/>
          <w:lang w:val="es-ES"/>
        </w:rPr>
        <w:t>Manual del Sistema Mundial Integrado de Sistemas de Observación de la OMM (OMM-Nº 1160)</w:t>
      </w:r>
      <w:r w:rsidRPr="004D5813">
        <w:rPr>
          <w:rFonts w:ascii="Verdana" w:hAnsi="Verdana"/>
          <w:color w:val="008000"/>
          <w:u w:val="dash"/>
          <w:lang w:val="es-ES"/>
        </w:rPr>
        <w:t xml:space="preserve">, sección 2.4.3 titulada “Control de </w:t>
      </w:r>
      <w:proofErr w:type="spellStart"/>
      <w:r w:rsidRPr="004D5813">
        <w:rPr>
          <w:rFonts w:ascii="Verdana" w:hAnsi="Verdana"/>
          <w:color w:val="008000"/>
          <w:u w:val="dash"/>
          <w:lang w:val="es-ES"/>
        </w:rPr>
        <w:t>calidad”</w:t>
      </w:r>
      <w:r w:rsidRPr="004D5813">
        <w:rPr>
          <w:rFonts w:ascii="Verdana" w:hAnsi="Verdana"/>
          <w:i/>
          <w:iCs/>
          <w:strike/>
          <w:color w:val="FF0000"/>
          <w:u w:val="dash"/>
          <w:lang w:val="es-ES"/>
        </w:rPr>
        <w:t>Manual</w:t>
      </w:r>
      <w:proofErr w:type="spellEnd"/>
      <w:r w:rsidRPr="004D5813">
        <w:rPr>
          <w:rFonts w:ascii="Verdana" w:hAnsi="Verdana"/>
          <w:i/>
          <w:iCs/>
          <w:strike/>
          <w:color w:val="FF0000"/>
          <w:u w:val="dash"/>
          <w:lang w:val="es-ES"/>
        </w:rPr>
        <w:t xml:space="preserve"> del Sistema Mundial de Proceso de Datos y de Predicción</w:t>
      </w:r>
      <w:r w:rsidRPr="004D5813">
        <w:rPr>
          <w:rFonts w:ascii="Verdana" w:hAnsi="Verdana"/>
          <w:iCs/>
          <w:strike/>
          <w:color w:val="FF0000"/>
          <w:u w:val="dash"/>
          <w:lang w:val="es-ES"/>
        </w:rPr>
        <w:t xml:space="preserve"> (OMM-N°485), sección 2.1.1 — Control de calidad de las observaciones recibidas</w:t>
      </w:r>
      <w:r w:rsidRPr="004D5813">
        <w:rPr>
          <w:rFonts w:ascii="Verdana" w:hAnsi="Verdana"/>
          <w:lang w:val="es-ES"/>
        </w:rPr>
        <w:t>;</w:t>
      </w:r>
    </w:p>
    <w:p w14:paraId="22D5B7CC" w14:textId="77777777" w:rsidR="00D84E32" w:rsidRPr="004D5813" w:rsidRDefault="00D84E32" w:rsidP="00D84E32">
      <w:pPr>
        <w:pStyle w:val="Indent1BODY"/>
        <w:rPr>
          <w:rFonts w:ascii="Verdana" w:hAnsi="Verdana"/>
          <w:lang w:val="es-ES"/>
        </w:rPr>
      </w:pPr>
      <w:r w:rsidRPr="004D5813">
        <w:rPr>
          <w:rFonts w:ascii="Verdana" w:hAnsi="Verdana"/>
          <w:strike/>
          <w:color w:val="FF0000"/>
          <w:u w:val="dash"/>
          <w:lang w:val="es-ES"/>
        </w:rPr>
        <w:t>–</w:t>
      </w:r>
      <w:r w:rsidRPr="004D5813">
        <w:rPr>
          <w:rFonts w:ascii="Verdana" w:hAnsi="Verdana"/>
          <w:strike/>
          <w:color w:val="FF0000"/>
          <w:u w:val="dash"/>
          <w:lang w:val="es-ES"/>
        </w:rPr>
        <w:tab/>
      </w:r>
      <w:r w:rsidRPr="004D5813">
        <w:rPr>
          <w:rFonts w:ascii="Verdana" w:hAnsi="Verdana"/>
          <w:i/>
          <w:iCs/>
          <w:strike/>
          <w:color w:val="FF0000"/>
          <w:u w:val="dash"/>
          <w:lang w:val="es-ES"/>
        </w:rPr>
        <w:t>Manual del Sistema Mundial de Observación</w:t>
      </w:r>
      <w:r w:rsidRPr="004D5813">
        <w:rPr>
          <w:rFonts w:ascii="Verdana" w:hAnsi="Verdana"/>
          <w:iCs/>
          <w:strike/>
          <w:color w:val="FF0000"/>
          <w:u w:val="dash"/>
          <w:lang w:val="es-ES"/>
        </w:rPr>
        <w:t xml:space="preserve"> (OMM-Nº 544), Volumen I, parte V — Control de calidad</w:t>
      </w:r>
      <w:r w:rsidRPr="004D5813">
        <w:rPr>
          <w:rFonts w:ascii="Verdana" w:hAnsi="Verdana"/>
          <w:strike/>
          <w:color w:val="FF0000"/>
          <w:u w:val="dash"/>
          <w:lang w:val="es-ES"/>
        </w:rPr>
        <w:t>.</w:t>
      </w:r>
    </w:p>
    <w:p w14:paraId="726C94D4"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que reciben, procesan y suministran observaciones desde aeronaves al WIS deberían aplicar las prácticas recomendadas en materia de control de calidad de estos datos que figuran en el apéndice A.</w:t>
      </w:r>
    </w:p>
    <w:p w14:paraId="4A968698" w14:textId="77777777" w:rsidR="005660C7" w:rsidRPr="004D5813" w:rsidRDefault="00256C37">
      <w:pPr>
        <w:pStyle w:val="BodyText"/>
        <w:numPr>
          <w:ilvl w:val="4"/>
          <w:numId w:val="27"/>
        </w:numPr>
        <w:tabs>
          <w:tab w:val="left" w:pos="1123"/>
        </w:tabs>
        <w:spacing w:line="228" w:lineRule="auto"/>
        <w:rPr>
          <w:rFonts w:ascii="Verdana" w:hAnsi="Verdana"/>
          <w:sz w:val="20"/>
          <w:szCs w:val="20"/>
        </w:rPr>
      </w:pPr>
      <w:r w:rsidRPr="004D5813">
        <w:rPr>
          <w:rFonts w:ascii="Verdana" w:hAnsi="Verdana"/>
          <w:i/>
          <w:iCs/>
          <w:sz w:val="20"/>
          <w:szCs w:val="20"/>
        </w:rPr>
        <w:t>Monitoreo y mejora de la calidad</w:t>
      </w:r>
    </w:p>
    <w:p w14:paraId="0BB65F8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que reciben, procesan y suministran observaciones desde aeronaves al WIS deberían elaborar y aplicar políticas y procedimientos para el monitoreo y la evaluación de la calidad de dichas observaciones con el fin de garantizar en todo momento la calidad de las observaciones desde aeronaves suministradas al WIS.</w:t>
      </w:r>
    </w:p>
    <w:p w14:paraId="6E7C27AB" w14:textId="03151AE3"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que reciben, procesan y suministran observaciones desde aeronaves al WIS deberían aplicar las prácticas de </w:t>
      </w:r>
      <w:r w:rsidRPr="004D5813">
        <w:rPr>
          <w:rFonts w:ascii="Verdana" w:hAnsi="Verdana"/>
          <w:b w:val="0"/>
          <w:bCs w:val="0"/>
          <w:strike/>
          <w:color w:val="FF0000"/>
          <w:sz w:val="20"/>
          <w:szCs w:val="20"/>
          <w:u w:val="dash"/>
        </w:rPr>
        <w:t xml:space="preserve">control de </w:t>
      </w:r>
      <w:proofErr w:type="spellStart"/>
      <w:r w:rsidRPr="004D5813">
        <w:rPr>
          <w:rFonts w:ascii="Verdana" w:hAnsi="Verdana"/>
          <w:b w:val="0"/>
          <w:bCs w:val="0"/>
          <w:strike/>
          <w:color w:val="FF0000"/>
          <w:sz w:val="20"/>
          <w:szCs w:val="20"/>
          <w:u w:val="dash"/>
        </w:rPr>
        <w:t>calidad</w:t>
      </w:r>
      <w:r w:rsidR="00D11B09" w:rsidRPr="004D5813">
        <w:rPr>
          <w:rFonts w:ascii="Verdana" w:hAnsi="Verdana"/>
          <w:b w:val="0"/>
          <w:bCs w:val="0"/>
          <w:color w:val="008000"/>
          <w:sz w:val="20"/>
          <w:szCs w:val="20"/>
          <w:u w:val="dash"/>
        </w:rPr>
        <w:t>monitoreo</w:t>
      </w:r>
      <w:proofErr w:type="spellEnd"/>
      <w:r w:rsidR="00D11B09" w:rsidRPr="004D5813">
        <w:rPr>
          <w:rFonts w:ascii="Verdana" w:hAnsi="Verdana"/>
          <w:b w:val="0"/>
          <w:bCs w:val="0"/>
          <w:color w:val="008000"/>
          <w:sz w:val="20"/>
          <w:szCs w:val="20"/>
          <w:u w:val="dash"/>
        </w:rPr>
        <w:t xml:space="preserve"> de la calidad</w:t>
      </w:r>
      <w:r w:rsidRPr="004D5813">
        <w:rPr>
          <w:rFonts w:ascii="Verdana" w:hAnsi="Verdana"/>
          <w:b w:val="0"/>
          <w:bCs w:val="0"/>
          <w:sz w:val="20"/>
          <w:szCs w:val="20"/>
        </w:rPr>
        <w:t xml:space="preserve"> de los datos de observaciones que figuran en el apéndice B.</w:t>
      </w:r>
    </w:p>
    <w:p w14:paraId="2C0AB299" w14:textId="77777777" w:rsidR="005660C7" w:rsidRPr="001A577A" w:rsidRDefault="00256C37">
      <w:pPr>
        <w:pStyle w:val="BodyText"/>
        <w:spacing w:line="228" w:lineRule="auto"/>
        <w:rPr>
          <w:b w:val="0"/>
          <w:bCs w:val="0"/>
        </w:rPr>
      </w:pPr>
      <w:r w:rsidRPr="004D5813">
        <w:rPr>
          <w:rFonts w:ascii="Verdana" w:hAnsi="Verdana"/>
          <w:b w:val="0"/>
          <w:bCs w:val="0"/>
          <w:sz w:val="20"/>
          <w:szCs w:val="20"/>
        </w:rPr>
        <w:t>El Centro Principal de la OMM para el Monitoreo de los Datos de Aeronaves y Satélites, en Washington, se encarga del monitoreo de la calidad de las observaciones desde aeronaves y de difundir información a este respecto entre los Miembros de la OMM. Desempeña la función de centro principal para los datos de aeronaves y satélites y aplica los procesos de monitoreo de datos del Servicio Meteorológico Nacional de los Estados Unidos, Centro Nacional de Predicción del Medioambiente (NCEP), Operaciones Centrales</w:t>
      </w:r>
      <w:r w:rsidRPr="001A577A">
        <w:rPr>
          <w:b w:val="0"/>
          <w:bCs w:val="0"/>
        </w:rPr>
        <w:t>.</w:t>
      </w:r>
    </w:p>
    <w:p w14:paraId="1F05338A" w14:textId="77777777" w:rsidR="006D1B45" w:rsidRDefault="006D1B45">
      <w:pPr>
        <w:rPr>
          <w:rFonts w:ascii="Segoe UI" w:eastAsia="Segoe UI" w:hAnsi="Segoe UI" w:cs="Segoe UI"/>
          <w:b/>
          <w:bCs/>
          <w:color w:val="231F20"/>
          <w:sz w:val="19"/>
          <w:szCs w:val="19"/>
        </w:rPr>
      </w:pPr>
      <w:r>
        <w:br w:type="page"/>
      </w:r>
    </w:p>
    <w:p w14:paraId="31726B94" w14:textId="0BEB821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 xml:space="preserve">Los criterios que aplican actualmente los centros encargados del monitoreo de datos de aeronaves (Centros Meteorológicos Regionales Especializados) se definen en el </w:t>
      </w:r>
      <w:r w:rsidRPr="004D5813">
        <w:rPr>
          <w:rFonts w:ascii="Verdana" w:hAnsi="Verdana"/>
          <w:b w:val="0"/>
          <w:bCs w:val="0"/>
          <w:i/>
          <w:iCs/>
          <w:sz w:val="20"/>
          <w:szCs w:val="20"/>
        </w:rPr>
        <w:t>Manual del Sistema Mundial de Proceso de Datos y de Predicción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485), parte II, apéndice 2.1.2, capítulo 5 — Datos de aeronaves</w:t>
      </w:r>
      <w:r w:rsidR="00181551" w:rsidRPr="004D5813">
        <w:rPr>
          <w:rStyle w:val="FootnoteReference"/>
          <w:rFonts w:ascii="Verdana" w:hAnsi="Verdana"/>
          <w:b w:val="0"/>
          <w:bCs w:val="0"/>
          <w:sz w:val="20"/>
          <w:szCs w:val="20"/>
        </w:rPr>
        <w:footnoteReference w:customMarkFollows="1" w:id="20"/>
        <w:t>19</w:t>
      </w:r>
      <w:r w:rsidRPr="004D5813">
        <w:rPr>
          <w:rFonts w:ascii="Verdana" w:hAnsi="Verdana"/>
          <w:b w:val="0"/>
          <w:bCs w:val="0"/>
          <w:sz w:val="20"/>
          <w:szCs w:val="20"/>
        </w:rPr>
        <w:t>.</w:t>
      </w:r>
    </w:p>
    <w:p w14:paraId="0D95D7F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que reciben, procesan y suministran observaciones desde aeronaves al WIS deberían utilizar la información sobre el monitoreo de la calidad facilitada por el Centro Principal </w:t>
      </w:r>
      <w:r w:rsidRPr="004D5813">
        <w:rPr>
          <w:rFonts w:ascii="Verdana" w:hAnsi="Verdana"/>
          <w:b w:val="0"/>
          <w:bCs w:val="0"/>
          <w:strike/>
          <w:color w:val="FF0000"/>
          <w:sz w:val="20"/>
          <w:szCs w:val="20"/>
          <w:u w:val="dash"/>
        </w:rPr>
        <w:t>de la CBS</w:t>
      </w:r>
      <w:r w:rsidRPr="004D5813">
        <w:rPr>
          <w:rFonts w:ascii="Verdana" w:hAnsi="Verdana"/>
          <w:b w:val="0"/>
          <w:bCs w:val="0"/>
          <w:sz w:val="20"/>
          <w:szCs w:val="20"/>
        </w:rPr>
        <w:t xml:space="preserve"> de la OMM para el Monitoreo de los Datos de Aeronaves y Satélites, que se describe en el apéndice B, como un componente integrado de sus prácticas de monitoreo de la calidad.</w:t>
      </w:r>
    </w:p>
    <w:p w14:paraId="488C1333" w14:textId="3C988A55"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El coordinador nacional de la OMM </w:t>
      </w:r>
      <w:r w:rsidR="007C1800" w:rsidRPr="004D5813">
        <w:rPr>
          <w:rFonts w:ascii="Verdana" w:hAnsi="Verdana"/>
          <w:b w:val="0"/>
          <w:bCs w:val="0"/>
          <w:strike/>
          <w:color w:val="FF0000"/>
          <w:sz w:val="20"/>
          <w:szCs w:val="20"/>
          <w:u w:val="dash"/>
          <w:lang w:val="es-ES_tradnl"/>
        </w:rPr>
        <w:t xml:space="preserve">en material de </w:t>
      </w:r>
      <w:r w:rsidR="007C1800" w:rsidRPr="004D5813">
        <w:rPr>
          <w:rFonts w:ascii="Verdana" w:hAnsi="Verdana"/>
          <w:b w:val="0"/>
          <w:bCs w:val="0"/>
          <w:color w:val="008000"/>
          <w:sz w:val="20"/>
          <w:szCs w:val="20"/>
          <w:u w:val="dash"/>
          <w:lang w:val="es-ES_tradnl"/>
        </w:rPr>
        <w:t>para asuntos relacionados con las</w:t>
      </w:r>
      <w:r w:rsidRPr="004D5813">
        <w:rPr>
          <w:rFonts w:ascii="Verdana" w:hAnsi="Verdana"/>
          <w:b w:val="0"/>
          <w:bCs w:val="0"/>
          <w:sz w:val="20"/>
          <w:szCs w:val="20"/>
        </w:rPr>
        <w:t xml:space="preserve"> observaciones desde aeronaves se encarga de recibir y utilizar la información sobre la calidad de las observaciones desde aeronaves de la OMM o de otros Miembros, así como de adoptar medidas al respecto. Esto incluye la oportuna rectificación de cualquier fallo u error en los datos y, cuando sea necesario, la eliminación de dichos datos para que no se suministren a través del SMT hasta que se hayan subsanado los fallos.</w:t>
      </w:r>
    </w:p>
    <w:p w14:paraId="40C962E5" w14:textId="77777777" w:rsidR="005660C7" w:rsidRPr="004D5813" w:rsidRDefault="00256C37">
      <w:pPr>
        <w:pStyle w:val="Heading30"/>
        <w:keepNext/>
        <w:keepLines/>
        <w:numPr>
          <w:ilvl w:val="1"/>
          <w:numId w:val="29"/>
        </w:numPr>
        <w:tabs>
          <w:tab w:val="left" w:pos="1112"/>
          <w:tab w:val="left" w:pos="1114"/>
        </w:tabs>
        <w:spacing w:after="0"/>
        <w:rPr>
          <w:rFonts w:ascii="Verdana" w:hAnsi="Verdana"/>
          <w:sz w:val="20"/>
          <w:szCs w:val="20"/>
        </w:rPr>
      </w:pPr>
      <w:bookmarkStart w:id="13" w:name="bookmark31"/>
      <w:r w:rsidRPr="004D5813">
        <w:rPr>
          <w:rFonts w:ascii="Verdana" w:hAnsi="Verdana"/>
          <w:sz w:val="20"/>
          <w:szCs w:val="20"/>
        </w:rPr>
        <w:t>Suministro de observaciones desde aeronaves al Sistema de Información</w:t>
      </w:r>
      <w:bookmarkEnd w:id="13"/>
    </w:p>
    <w:p w14:paraId="08E3BD17" w14:textId="77777777" w:rsidR="005660C7" w:rsidRPr="004D5813" w:rsidRDefault="00256C37">
      <w:pPr>
        <w:pStyle w:val="BodyText"/>
        <w:spacing w:line="228" w:lineRule="auto"/>
        <w:ind w:left="1140"/>
        <w:rPr>
          <w:rFonts w:ascii="Verdana" w:hAnsi="Verdana"/>
          <w:sz w:val="20"/>
          <w:szCs w:val="20"/>
        </w:rPr>
      </w:pPr>
      <w:r w:rsidRPr="004D5813">
        <w:rPr>
          <w:rFonts w:ascii="Verdana" w:hAnsi="Verdana"/>
          <w:sz w:val="20"/>
          <w:szCs w:val="20"/>
        </w:rPr>
        <w:t>de la OMM</w:t>
      </w:r>
    </w:p>
    <w:p w14:paraId="23D9E34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deben cumplir las disposiciones relativas al suministro de observaciones desde aeronaves que figuran en 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apéndice 5.4 — Características específicas de las estaciones meteorológicas de aeronave.</w:t>
      </w:r>
    </w:p>
    <w:p w14:paraId="78F14FBE" w14:textId="7D546F5D"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que reciben y procesan observaciones desde aeronaves procedentes de cualquier fuente, por ejemplo el sistema AMDAR, la OACI u otros sistemas de observación desde aeronaves, deberían suministrarlas al Sistema de Información de la OMM (WIS) de conformidad con la </w:t>
      </w:r>
      <w:r w:rsidR="0040347A" w:rsidRPr="004D5813">
        <w:rPr>
          <w:rFonts w:ascii="Verdana" w:hAnsi="Verdana"/>
          <w:b w:val="0"/>
          <w:bCs w:val="0"/>
          <w:strike/>
          <w:color w:val="FF0000"/>
          <w:sz w:val="20"/>
          <w:szCs w:val="20"/>
          <w:u w:val="dash"/>
          <w:lang w:val="es-ES_tradnl"/>
        </w:rPr>
        <w:t xml:space="preserve">Resolución 40 (Cg-XII) </w:t>
      </w:r>
      <w:r w:rsidR="0040347A" w:rsidRPr="004D5813">
        <w:rPr>
          <w:rFonts w:ascii="Verdana" w:hAnsi="Verdana"/>
          <w:b w:val="0"/>
          <w:bCs w:val="0"/>
          <w:color w:val="008000"/>
          <w:sz w:val="20"/>
          <w:szCs w:val="20"/>
          <w:u w:val="dash"/>
          <w:lang w:val="es-ES_tradnl"/>
        </w:rPr>
        <w:t>Política unificada de datos,</w:t>
      </w:r>
      <w:r w:rsidRPr="004D5813">
        <w:rPr>
          <w:rFonts w:ascii="Verdana" w:hAnsi="Verdana"/>
          <w:b w:val="0"/>
          <w:bCs w:val="0"/>
          <w:sz w:val="20"/>
          <w:szCs w:val="20"/>
        </w:rPr>
        <w:t>de la OMM y las orientaciones que figuran en el apéndice C.</w:t>
      </w:r>
    </w:p>
    <w:p w14:paraId="5C8D1F4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deben asegurarse de que cada una de las aeronaves que notifica observaciones al WIS esté designada con una identidad nacional única, de acuerdo con los requisitos establecidos en los apéndices C y D.</w:t>
      </w:r>
    </w:p>
    <w:p w14:paraId="2CF53544"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asegurarse de que en caso de recibir un aviso de que los datos son de mala calidad, por parte del centro principal de la OMM pertinente o de otros Miembros de la Organización, tienen la capacidad de interrumpir el suministro de dichos datos en el WIS hasta que se restablezca su calidad.</w:t>
      </w:r>
    </w:p>
    <w:p w14:paraId="56094912" w14:textId="77777777" w:rsidR="005660C7" w:rsidRPr="004D5813" w:rsidRDefault="00256C37">
      <w:pPr>
        <w:pStyle w:val="Heading30"/>
        <w:keepNext/>
        <w:keepLines/>
        <w:numPr>
          <w:ilvl w:val="1"/>
          <w:numId w:val="29"/>
        </w:numPr>
        <w:tabs>
          <w:tab w:val="left" w:pos="1112"/>
        </w:tabs>
        <w:rPr>
          <w:rFonts w:ascii="Verdana" w:hAnsi="Verdana"/>
          <w:b w:val="0"/>
          <w:bCs w:val="0"/>
          <w:sz w:val="20"/>
          <w:szCs w:val="20"/>
        </w:rPr>
      </w:pPr>
      <w:bookmarkStart w:id="14" w:name="bookmark34"/>
      <w:r w:rsidRPr="004D5813">
        <w:rPr>
          <w:rFonts w:ascii="Verdana" w:hAnsi="Verdana"/>
          <w:b w:val="0"/>
          <w:bCs w:val="0"/>
          <w:sz w:val="20"/>
          <w:szCs w:val="20"/>
        </w:rPr>
        <w:t>Requisitos y gestión de los metadatos de observación</w:t>
      </w:r>
      <w:bookmarkEnd w:id="14"/>
    </w:p>
    <w:p w14:paraId="3D45097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término “metadatos de observación” hace referencia a todos los tipos de metadatos necesarios para interpretar los (conjuntos de) datos de observación.</w:t>
      </w:r>
    </w:p>
    <w:p w14:paraId="1C87D59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que reciben y procesan datos de observaciones desde aeronaves procedentes de cualquier fuente deberían asegurarse de mantener una base de datos de metadatos relacionados con los siguientes aspectos y elementos de sus datos de observación:</w:t>
      </w:r>
    </w:p>
    <w:p w14:paraId="221AF6A0" w14:textId="77777777" w:rsidR="005660C7" w:rsidRPr="004D5813" w:rsidRDefault="00256C37">
      <w:pPr>
        <w:pStyle w:val="BodyText"/>
        <w:numPr>
          <w:ilvl w:val="0"/>
          <w:numId w:val="30"/>
        </w:numPr>
        <w:tabs>
          <w:tab w:val="left" w:pos="485"/>
        </w:tabs>
        <w:spacing w:line="228" w:lineRule="auto"/>
        <w:rPr>
          <w:rFonts w:ascii="Verdana" w:hAnsi="Verdana"/>
          <w:b w:val="0"/>
          <w:bCs w:val="0"/>
          <w:sz w:val="20"/>
          <w:szCs w:val="20"/>
        </w:rPr>
      </w:pPr>
      <w:r w:rsidRPr="004D5813">
        <w:rPr>
          <w:rFonts w:ascii="Verdana" w:hAnsi="Verdana"/>
          <w:b w:val="0"/>
          <w:bCs w:val="0"/>
          <w:sz w:val="20"/>
          <w:szCs w:val="20"/>
        </w:rPr>
        <w:t>los modelos y tipos de aeronaves;</w:t>
      </w:r>
    </w:p>
    <w:p w14:paraId="7F7424FF" w14:textId="77777777" w:rsidR="005660C7" w:rsidRPr="004D5813" w:rsidRDefault="00256C37">
      <w:pPr>
        <w:pStyle w:val="BodyText"/>
        <w:numPr>
          <w:ilvl w:val="0"/>
          <w:numId w:val="30"/>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los sensores a bordo, su localización y calibración, los problemas de mantenimiento y calibración (cuando se conozcan y se puedan facilitar);</w:t>
      </w:r>
    </w:p>
    <w:p w14:paraId="25BC58C7" w14:textId="77777777" w:rsidR="005660C7" w:rsidRPr="004D5813" w:rsidRDefault="00256C37">
      <w:pPr>
        <w:pStyle w:val="BodyText"/>
        <w:numPr>
          <w:ilvl w:val="0"/>
          <w:numId w:val="30"/>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programas informáticos y algoritmos específicos utilizados para procesar </w:t>
      </w:r>
      <w:r w:rsidRPr="004D5813">
        <w:rPr>
          <w:rFonts w:ascii="Verdana" w:hAnsi="Verdana"/>
          <w:b w:val="0"/>
          <w:bCs w:val="0"/>
          <w:sz w:val="20"/>
          <w:szCs w:val="20"/>
        </w:rPr>
        <w:lastRenderedPageBreak/>
        <w:t>datos y obtener las variables notificadas;</w:t>
      </w:r>
    </w:p>
    <w:p w14:paraId="45A693CC" w14:textId="77777777" w:rsidR="005660C7" w:rsidRPr="004D5813" w:rsidRDefault="00256C37">
      <w:pPr>
        <w:pStyle w:val="BodyText"/>
        <w:numPr>
          <w:ilvl w:val="0"/>
          <w:numId w:val="30"/>
        </w:numPr>
        <w:tabs>
          <w:tab w:val="left" w:pos="485"/>
        </w:tabs>
        <w:spacing w:line="228" w:lineRule="auto"/>
        <w:rPr>
          <w:rFonts w:ascii="Verdana" w:hAnsi="Verdana"/>
          <w:b w:val="0"/>
          <w:bCs w:val="0"/>
          <w:sz w:val="20"/>
          <w:szCs w:val="20"/>
        </w:rPr>
      </w:pPr>
      <w:r w:rsidRPr="004D5813">
        <w:rPr>
          <w:rFonts w:ascii="Verdana" w:hAnsi="Verdana"/>
          <w:b w:val="0"/>
          <w:bCs w:val="0"/>
          <w:sz w:val="20"/>
          <w:szCs w:val="20"/>
        </w:rPr>
        <w:t>los procesos de control de calidad y las prácticas de proceso y comunicación de los datos.</w:t>
      </w:r>
    </w:p>
    <w:p w14:paraId="2280DA3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conservar y facilitar los metadatos correspondientes a sus datos de observaciones desde aeronaves que se requieren a nivel internacional, de conformidad con las disposiciones y las prácticas recomendadas que figuran en:</w:t>
      </w:r>
    </w:p>
    <w:p w14:paraId="44405968" w14:textId="77777777" w:rsidR="005660C7" w:rsidRPr="004D5813" w:rsidRDefault="00256C37">
      <w:pPr>
        <w:pStyle w:val="BodyText"/>
        <w:numPr>
          <w:ilvl w:val="0"/>
          <w:numId w:val="30"/>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sección 2.5 — Metadatos de observación, </w:t>
      </w:r>
      <w:r w:rsidRPr="004D5813">
        <w:rPr>
          <w:rFonts w:ascii="Verdana" w:hAnsi="Verdana"/>
          <w:b w:val="0"/>
          <w:bCs w:val="0"/>
          <w:strike/>
          <w:color w:val="FF0000"/>
          <w:sz w:val="20"/>
          <w:szCs w:val="20"/>
          <w:u w:val="dash"/>
        </w:rPr>
        <w:t xml:space="preserve">apéndice 2.4 — Norma sobre metadatos del WIGOS </w:t>
      </w:r>
      <w:r w:rsidRPr="004D5813">
        <w:rPr>
          <w:rFonts w:ascii="Verdana" w:hAnsi="Verdana"/>
          <w:b w:val="0"/>
          <w:bCs w:val="0"/>
          <w:i/>
          <w:iCs/>
          <w:strike/>
          <w:color w:val="FF0000"/>
          <w:sz w:val="20"/>
          <w:szCs w:val="20"/>
          <w:u w:val="dash"/>
        </w:rPr>
        <w:t>Manual del Sistema Mundial de Observación</w:t>
      </w:r>
      <w:r w:rsidRPr="004D5813">
        <w:rPr>
          <w:rFonts w:ascii="Verdana" w:hAnsi="Verdana"/>
          <w:b w:val="0"/>
          <w:bCs w:val="0"/>
          <w:strike/>
          <w:color w:val="FF0000"/>
          <w:sz w:val="20"/>
          <w:szCs w:val="20"/>
          <w:u w:val="dash"/>
        </w:rPr>
        <w:t xml:space="preserve"> (OMM-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544), volumen I, parte III, 2.5 — Estaciones meteorológicas de aeronave.</w:t>
      </w:r>
    </w:p>
    <w:p w14:paraId="73B2B40F" w14:textId="77777777" w:rsidR="005660C7" w:rsidRPr="004D5813" w:rsidRDefault="00256C37">
      <w:pPr>
        <w:pStyle w:val="BodyText"/>
        <w:numPr>
          <w:ilvl w:val="0"/>
          <w:numId w:val="30"/>
        </w:numPr>
        <w:tabs>
          <w:tab w:val="left" w:pos="478"/>
        </w:tabs>
        <w:spacing w:after="460" w:line="228" w:lineRule="auto"/>
        <w:rPr>
          <w:rFonts w:ascii="Verdana" w:hAnsi="Verdana"/>
          <w:b w:val="0"/>
          <w:bCs w:val="0"/>
          <w:sz w:val="20"/>
          <w:szCs w:val="20"/>
        </w:rPr>
      </w:pPr>
      <w:r w:rsidRPr="004D5813">
        <w:rPr>
          <w:rFonts w:ascii="Verdana" w:hAnsi="Verdana"/>
          <w:b w:val="0"/>
          <w:bCs w:val="0"/>
          <w:sz w:val="20"/>
          <w:szCs w:val="20"/>
        </w:rPr>
        <w:t>el apéndice D de la presente Guía.</w:t>
      </w:r>
    </w:p>
    <w:p w14:paraId="29B29604" w14:textId="77777777" w:rsidR="005660C7" w:rsidRPr="004D5813" w:rsidRDefault="00256C37">
      <w:pPr>
        <w:pStyle w:val="Heading30"/>
        <w:keepNext/>
        <w:keepLines/>
        <w:numPr>
          <w:ilvl w:val="1"/>
          <w:numId w:val="29"/>
        </w:numPr>
        <w:tabs>
          <w:tab w:val="left" w:pos="1114"/>
        </w:tabs>
        <w:rPr>
          <w:rFonts w:ascii="Verdana" w:hAnsi="Verdana"/>
          <w:sz w:val="20"/>
          <w:szCs w:val="20"/>
        </w:rPr>
      </w:pPr>
      <w:bookmarkStart w:id="15" w:name="bookmark36"/>
      <w:r w:rsidRPr="004D5813">
        <w:rPr>
          <w:rFonts w:ascii="Verdana" w:hAnsi="Verdana"/>
          <w:sz w:val="20"/>
          <w:szCs w:val="20"/>
        </w:rPr>
        <w:t>Operaciones, mantenimiento y gestión de incidentes y cambios</w:t>
      </w:r>
      <w:bookmarkEnd w:id="15"/>
    </w:p>
    <w:p w14:paraId="4331E6F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mantenimiento comprende los procesos y procedimientos rutinarios que garantizan la planificación y el establecimiento de las infraestructuras y los equipos de los que dependen la calidad y la fiabilidad de los resultados del sistema de observación.</w:t>
      </w:r>
    </w:p>
    <w:p w14:paraId="6C75EDC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deben asegurarse de que operan sus sistemas de observación desde aeronaves y gestionan los incidentes y cambios a este respecto de acuerdo con las disposiciones generales que figuran en:</w:t>
      </w:r>
    </w:p>
    <w:p w14:paraId="032F4ADA" w14:textId="3ABD0F94" w:rsidR="005660C7" w:rsidRPr="004D5813" w:rsidRDefault="00256C37">
      <w:pPr>
        <w:pStyle w:val="BodyText"/>
        <w:numPr>
          <w:ilvl w:val="0"/>
          <w:numId w:val="31"/>
        </w:numPr>
        <w:tabs>
          <w:tab w:val="left" w:pos="478"/>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w:t>
      </w:r>
      <w:r w:rsidRPr="004D5813">
        <w:rPr>
          <w:rFonts w:ascii="Verdana" w:hAnsi="Verdana"/>
          <w:b w:val="0"/>
          <w:bCs w:val="0"/>
          <w:strike/>
          <w:color w:val="FF0000"/>
          <w:sz w:val="20"/>
          <w:szCs w:val="20"/>
          <w:u w:val="dash"/>
        </w:rPr>
        <w:t>sección 2.5 — Metadatos de observación, apéndice 2.4 — Norma sobre metadatos del WIGOS</w:t>
      </w:r>
      <w:r w:rsidR="00E53BCA" w:rsidRPr="004D5813">
        <w:rPr>
          <w:rFonts w:ascii="Verdana" w:hAnsi="Verdana"/>
          <w:b w:val="0"/>
          <w:bCs w:val="0"/>
          <w:sz w:val="20"/>
          <w:szCs w:val="20"/>
        </w:rPr>
        <w:t xml:space="preserve"> </w:t>
      </w:r>
      <w:r w:rsidR="00E53BCA" w:rsidRPr="004D5813">
        <w:rPr>
          <w:rFonts w:ascii="Verdana" w:hAnsi="Verdana"/>
          <w:b w:val="0"/>
          <w:bCs w:val="0"/>
          <w:color w:val="008000"/>
          <w:sz w:val="20"/>
          <w:szCs w:val="20"/>
          <w:u w:val="dash"/>
        </w:rPr>
        <w:t>secciones 2.4 y 3.4, ambas tituladas “Operaciones”</w:t>
      </w:r>
      <w:r w:rsidR="00E53BCA" w:rsidRPr="004D5813">
        <w:rPr>
          <w:rFonts w:ascii="Verdana" w:hAnsi="Verdana"/>
          <w:b w:val="0"/>
          <w:bCs w:val="0"/>
          <w:sz w:val="20"/>
          <w:szCs w:val="20"/>
        </w:rPr>
        <w:t>;</w:t>
      </w:r>
    </w:p>
    <w:p w14:paraId="48574E28" w14:textId="020B7B48" w:rsidR="005660C7" w:rsidRPr="004D5813" w:rsidRDefault="00256C37">
      <w:pPr>
        <w:pStyle w:val="BodyText"/>
        <w:numPr>
          <w:ilvl w:val="0"/>
          <w:numId w:val="31"/>
        </w:numPr>
        <w:tabs>
          <w:tab w:val="left" w:pos="478"/>
        </w:tabs>
        <w:spacing w:line="228" w:lineRule="auto"/>
        <w:ind w:left="500" w:hanging="500"/>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el </w:t>
      </w:r>
      <w:r w:rsidRPr="004D5813">
        <w:rPr>
          <w:rFonts w:ascii="Verdana" w:hAnsi="Verdana"/>
          <w:b w:val="0"/>
          <w:bCs w:val="0"/>
          <w:i/>
          <w:strike/>
          <w:color w:val="FF0000"/>
          <w:sz w:val="20"/>
          <w:szCs w:val="20"/>
          <w:u w:val="dash"/>
        </w:rPr>
        <w:t>Manual del Sistema Mundial de Observación</w:t>
      </w:r>
      <w:r w:rsidRPr="004D5813">
        <w:rPr>
          <w:rFonts w:ascii="Verdana" w:hAnsi="Verdana"/>
          <w:b w:val="0"/>
          <w:bCs w:val="0"/>
          <w:strike/>
          <w:color w:val="FF0000"/>
          <w:sz w:val="20"/>
          <w:szCs w:val="20"/>
          <w:u w:val="dash"/>
        </w:rPr>
        <w:t xml:space="preserve"> (OMM-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544), volumen I, parte III, 2.5 — Estaciones meteorológicas de aeronave.</w:t>
      </w:r>
    </w:p>
    <w:p w14:paraId="0D853CD2" w14:textId="517C7B8A" w:rsidR="00712979" w:rsidRPr="004D5813" w:rsidRDefault="0000443A">
      <w:pPr>
        <w:pStyle w:val="BodyText"/>
        <w:numPr>
          <w:ilvl w:val="0"/>
          <w:numId w:val="31"/>
        </w:numPr>
        <w:tabs>
          <w:tab w:val="left" w:pos="478"/>
        </w:tabs>
        <w:spacing w:line="228" w:lineRule="auto"/>
        <w:ind w:left="500" w:hanging="500"/>
        <w:rPr>
          <w:rFonts w:ascii="Verdana" w:hAnsi="Verdana"/>
          <w:b w:val="0"/>
          <w:bCs w:val="0"/>
          <w:color w:val="008000"/>
          <w:sz w:val="20"/>
          <w:szCs w:val="20"/>
          <w:u w:val="dash"/>
        </w:rPr>
      </w:pPr>
      <w:r w:rsidRPr="004D5813">
        <w:rPr>
          <w:rFonts w:ascii="Verdana" w:hAnsi="Verdana"/>
          <w:b w:val="0"/>
          <w:bCs w:val="0"/>
          <w:i/>
          <w:iCs/>
          <w:color w:val="008000"/>
          <w:sz w:val="20"/>
          <w:szCs w:val="20"/>
          <w:u w:val="dash"/>
        </w:rPr>
        <w:t>Manual del Sistema Mundial de Telecomunicación</w:t>
      </w:r>
      <w:r w:rsidRPr="004D5813">
        <w:rPr>
          <w:rFonts w:ascii="Verdana" w:hAnsi="Verdana"/>
          <w:b w:val="0"/>
          <w:bCs w:val="0"/>
          <w:color w:val="008000"/>
          <w:sz w:val="20"/>
          <w:szCs w:val="20"/>
          <w:u w:val="dash"/>
        </w:rPr>
        <w:t xml:space="preserve"> (OMM-Nº 386), parte II, capítulo 5 titulado “Procedimientos para enmendar las publicaciones de la OMM y métodos de notificación”.</w:t>
      </w:r>
    </w:p>
    <w:p w14:paraId="585E40E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que facilitan observaciones desde aeronaves al WIS deben, en colaboración con sus compañías aéreas asociadas, elaborar y consensuar políticas y procedimientos para la detección, notificación y rectificación de problemas y errores relacionados con la calidad y el rendimiento operativo de los sensores, los sistemas y las infraestructuras de las compañías aéreas de los que dependen sus sistemas de observación desde aeronaves.</w:t>
      </w:r>
    </w:p>
    <w:p w14:paraId="32EBDB3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garantizar que los cambios en el programa o el calendario de presentación de informes de observaciones desde aeronaves al WIS se planifiquen y notifiquen con anticipación.</w:t>
      </w:r>
    </w:p>
    <w:p w14:paraId="1D46BBC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el </w:t>
      </w:r>
      <w:r w:rsidRPr="004D5813">
        <w:rPr>
          <w:rFonts w:ascii="Verdana" w:hAnsi="Verdana"/>
          <w:b w:val="0"/>
          <w:bCs w:val="0"/>
          <w:i/>
          <w:iCs/>
          <w:sz w:val="20"/>
          <w:szCs w:val="20"/>
        </w:rPr>
        <w:t>Manual del Sistema Mundial de Telecomunicación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386), parte II, se dispone lo siguiente:</w:t>
      </w:r>
    </w:p>
    <w:p w14:paraId="3D9DB9F9" w14:textId="08E4779B" w:rsidR="005660C7" w:rsidRPr="004D5813" w:rsidRDefault="00256C37">
      <w:pPr>
        <w:pStyle w:val="Bodytext20"/>
        <w:numPr>
          <w:ilvl w:val="1"/>
          <w:numId w:val="32"/>
        </w:numPr>
        <w:tabs>
          <w:tab w:val="left" w:pos="1538"/>
        </w:tabs>
        <w:spacing w:after="0"/>
        <w:rPr>
          <w:rFonts w:ascii="Verdana" w:hAnsi="Verdana"/>
          <w:b w:val="0"/>
          <w:bCs w:val="0"/>
          <w:sz w:val="20"/>
          <w:szCs w:val="20"/>
        </w:rPr>
      </w:pPr>
      <w:r w:rsidRPr="004D5813">
        <w:rPr>
          <w:rFonts w:ascii="Verdana" w:hAnsi="Verdana"/>
          <w:b w:val="0"/>
          <w:bCs w:val="0"/>
          <w:sz w:val="20"/>
          <w:szCs w:val="20"/>
        </w:rPr>
        <w:t>Responsabilidad en lo que respecta a la notificación de las enmiendas</w:t>
      </w:r>
    </w:p>
    <w:p w14:paraId="3FCD30F4" w14:textId="77777777" w:rsidR="007615A5" w:rsidRPr="004D5813" w:rsidRDefault="007615A5" w:rsidP="007615A5">
      <w:pPr>
        <w:pStyle w:val="Bodytext20"/>
        <w:tabs>
          <w:tab w:val="left" w:pos="1538"/>
        </w:tabs>
        <w:spacing w:after="0"/>
        <w:rPr>
          <w:rFonts w:ascii="Verdana" w:hAnsi="Verdana"/>
          <w:b w:val="0"/>
          <w:bCs w:val="0"/>
          <w:sz w:val="20"/>
          <w:szCs w:val="20"/>
        </w:rPr>
      </w:pPr>
    </w:p>
    <w:p w14:paraId="66F45DA5" w14:textId="77777777" w:rsidR="005660C7" w:rsidRPr="004D5813" w:rsidRDefault="00256C37">
      <w:pPr>
        <w:pStyle w:val="Bodytext20"/>
        <w:spacing w:after="0"/>
        <w:rPr>
          <w:rFonts w:ascii="Verdana" w:hAnsi="Verdana"/>
          <w:b w:val="0"/>
          <w:bCs w:val="0"/>
          <w:sz w:val="20"/>
          <w:szCs w:val="20"/>
        </w:rPr>
      </w:pPr>
      <w:r w:rsidRPr="004D5813">
        <w:rPr>
          <w:rFonts w:ascii="Verdana" w:hAnsi="Verdana"/>
          <w:b w:val="0"/>
          <w:bCs w:val="0"/>
          <w:sz w:val="20"/>
          <w:szCs w:val="20"/>
        </w:rPr>
        <w:t>La información destinada a las publicaciones de la OMM deberá mantenerse actualizada. Las notificaciones de las enmiendas deberán enviarse a la</w:t>
      </w:r>
    </w:p>
    <w:p w14:paraId="47B97B20" w14:textId="77777777" w:rsidR="005660C7" w:rsidRPr="004D5813" w:rsidRDefault="00256C37">
      <w:pPr>
        <w:pStyle w:val="Bodytext20"/>
        <w:rPr>
          <w:rFonts w:ascii="Verdana" w:hAnsi="Verdana"/>
          <w:b w:val="0"/>
          <w:bCs w:val="0"/>
          <w:sz w:val="20"/>
          <w:szCs w:val="20"/>
        </w:rPr>
      </w:pPr>
      <w:r w:rsidRPr="004D5813">
        <w:rPr>
          <w:rFonts w:ascii="Verdana" w:hAnsi="Verdana"/>
          <w:b w:val="0"/>
          <w:bCs w:val="0"/>
          <w:sz w:val="20"/>
          <w:szCs w:val="20"/>
        </w:rPr>
        <w:t>Secretaría de la OMM por lo menos dos meses antes de la fecha efectiva de entrada en vigor del cambio.</w:t>
      </w:r>
    </w:p>
    <w:p w14:paraId="31B561F4" w14:textId="7EA56B08"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la práctica, y a efectos de cumplir con el requisito anterior referente al funcionamiento de sus sistemas de observación desde aeronaves, los Miembros </w:t>
      </w:r>
      <w:r w:rsidRPr="004D5813">
        <w:rPr>
          <w:rFonts w:ascii="Verdana" w:hAnsi="Verdana"/>
          <w:b w:val="0"/>
          <w:bCs w:val="0"/>
          <w:sz w:val="20"/>
          <w:szCs w:val="20"/>
        </w:rPr>
        <w:lastRenderedPageBreak/>
        <w:t>deberían hacer lo siguiente para informar sobre cualquier cambio en los programas de observaciones desde aeronaves</w:t>
      </w:r>
      <w:r w:rsidR="009C3EF8" w:rsidRPr="004D5813">
        <w:rPr>
          <w:rFonts w:ascii="Verdana" w:hAnsi="Verdana"/>
          <w:b w:val="0"/>
          <w:bCs w:val="0"/>
          <w:sz w:val="20"/>
          <w:szCs w:val="20"/>
        </w:rPr>
        <w:t xml:space="preserve">, </w:t>
      </w:r>
      <w:r w:rsidR="009C3EF8" w:rsidRPr="004D5813">
        <w:rPr>
          <w:rFonts w:ascii="Verdana" w:hAnsi="Verdana"/>
          <w:b w:val="0"/>
          <w:bCs w:val="0"/>
          <w:color w:val="008000"/>
          <w:sz w:val="20"/>
          <w:szCs w:val="20"/>
          <w:u w:val="dash"/>
        </w:rPr>
        <w:t>especialmente los que afecten al uso internacional de los datos de observaciones desde aeronaves facilitados a través del WIS</w:t>
      </w:r>
      <w:r w:rsidR="009C3EF8" w:rsidRPr="004D5813">
        <w:rPr>
          <w:rFonts w:ascii="Verdana" w:hAnsi="Verdana"/>
          <w:b w:val="0"/>
          <w:bCs w:val="0"/>
          <w:sz w:val="20"/>
          <w:szCs w:val="20"/>
        </w:rPr>
        <w:t>:</w:t>
      </w:r>
      <w:r w:rsidR="007615A5" w:rsidRPr="004D5813">
        <w:rPr>
          <w:rFonts w:ascii="Verdana" w:hAnsi="Verdana"/>
          <w:b w:val="0"/>
          <w:bCs w:val="0"/>
          <w:sz w:val="20"/>
          <w:szCs w:val="20"/>
        </w:rPr>
        <w:t xml:space="preserve"> </w:t>
      </w:r>
    </w:p>
    <w:p w14:paraId="167B93A0" w14:textId="77777777" w:rsidR="005660C7" w:rsidRPr="004D5813" w:rsidRDefault="00256C37">
      <w:pPr>
        <w:pStyle w:val="BodyText"/>
        <w:numPr>
          <w:ilvl w:val="0"/>
          <w:numId w:val="33"/>
        </w:numPr>
        <w:tabs>
          <w:tab w:val="left" w:pos="478"/>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facilitar una descripción escrita del cambio que se va a realizar a través de un mensaje "METNO", como se describe en el </w:t>
      </w:r>
      <w:r w:rsidRPr="004D5813">
        <w:rPr>
          <w:rFonts w:ascii="Verdana" w:hAnsi="Verdana"/>
          <w:b w:val="0"/>
          <w:bCs w:val="0"/>
          <w:i/>
          <w:iCs/>
          <w:sz w:val="20"/>
          <w:szCs w:val="20"/>
        </w:rPr>
        <w:t xml:space="preserve">Manual del Sistema Mundial de Telecomunicación </w:t>
      </w:r>
      <w:r w:rsidRPr="004D5813">
        <w:rPr>
          <w:rFonts w:ascii="Verdana" w:hAnsi="Verdana"/>
          <w:b w:val="0"/>
          <w:bCs w:val="0"/>
          <w:sz w:val="20"/>
          <w:szCs w:val="20"/>
        </w:rPr>
        <w:t>(OMM-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386);</w:t>
      </w:r>
    </w:p>
    <w:p w14:paraId="1DDB2DA1" w14:textId="70F29B5F" w:rsidR="005660C7" w:rsidRPr="004D5813" w:rsidRDefault="00256C37">
      <w:pPr>
        <w:pStyle w:val="BodyText"/>
        <w:numPr>
          <w:ilvl w:val="0"/>
          <w:numId w:val="33"/>
        </w:numPr>
        <w:tabs>
          <w:tab w:val="left" w:pos="478"/>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facilitar una descripción escrita del cambio que se va a </w:t>
      </w:r>
      <w:r w:rsidRPr="00B217A7">
        <w:rPr>
          <w:rFonts w:ascii="Verdana" w:hAnsi="Verdana"/>
          <w:b w:val="0"/>
          <w:bCs w:val="0"/>
          <w:sz w:val="20"/>
          <w:szCs w:val="20"/>
        </w:rPr>
        <w:t>realizar a través de</w:t>
      </w:r>
      <w:r w:rsidR="00B217A7" w:rsidRPr="00B217A7">
        <w:rPr>
          <w:rFonts w:ascii="Verdana" w:hAnsi="Verdana"/>
          <w:b w:val="0"/>
          <w:bCs w:val="0"/>
          <w:sz w:val="20"/>
          <w:szCs w:val="20"/>
        </w:rPr>
        <w:t xml:space="preserve"> un correo electrónico dirigido a </w:t>
      </w:r>
      <w:r w:rsidR="008D6B74" w:rsidRPr="00B217A7">
        <w:rPr>
          <w:rFonts w:ascii="Verdana" w:hAnsi="Verdana"/>
          <w:b w:val="0"/>
          <w:bCs w:val="0"/>
          <w:color w:val="008000"/>
          <w:sz w:val="20"/>
          <w:szCs w:val="20"/>
          <w:u w:val="dash"/>
        </w:rPr>
        <w:t>la Secretaría de la OMM</w:t>
      </w:r>
      <w:r w:rsidR="008D6B74" w:rsidRPr="00B217A7">
        <w:rPr>
          <w:rFonts w:ascii="Verdana" w:hAnsi="Verdana"/>
          <w:b w:val="0"/>
          <w:bCs w:val="0"/>
          <w:strike/>
          <w:color w:val="FF0000"/>
          <w:sz w:val="20"/>
          <w:szCs w:val="20"/>
          <w:u w:val="dash"/>
        </w:rPr>
        <w:t xml:space="preserve"> </w:t>
      </w:r>
      <w:hyperlink r:id="rId25" w:history="1">
        <w:r w:rsidRPr="00B217A7">
          <w:rPr>
            <w:rFonts w:ascii="Verdana" w:hAnsi="Verdana"/>
            <w:b w:val="0"/>
            <w:bCs w:val="0"/>
            <w:strike/>
            <w:color w:val="FF0000"/>
            <w:sz w:val="20"/>
            <w:szCs w:val="20"/>
            <w:u w:val="dash"/>
            <w:lang w:eastAsia="en-US" w:bidi="en-US"/>
          </w:rPr>
          <w:t>wis@wmo.int</w:t>
        </w:r>
      </w:hyperlink>
      <w:r w:rsidRPr="004D5813">
        <w:rPr>
          <w:rFonts w:ascii="Verdana" w:hAnsi="Verdana"/>
          <w:b w:val="0"/>
          <w:bCs w:val="0"/>
          <w:sz w:val="20"/>
          <w:szCs w:val="20"/>
          <w:lang w:eastAsia="en-US" w:bidi="en-US"/>
        </w:rPr>
        <w:t>.</w:t>
      </w:r>
    </w:p>
    <w:p w14:paraId="7C723E6B" w14:textId="77777777" w:rsidR="005660C7" w:rsidRPr="004D5813" w:rsidRDefault="00256C37">
      <w:pPr>
        <w:pStyle w:val="BodyText"/>
        <w:numPr>
          <w:ilvl w:val="0"/>
          <w:numId w:val="33"/>
        </w:numPr>
        <w:tabs>
          <w:tab w:val="left" w:pos="478"/>
        </w:tabs>
        <w:spacing w:line="228" w:lineRule="auto"/>
        <w:ind w:left="500" w:hanging="500"/>
        <w:rPr>
          <w:rFonts w:ascii="Verdana" w:hAnsi="Verdana"/>
          <w:b w:val="0"/>
          <w:bCs w:val="0"/>
          <w:sz w:val="20"/>
          <w:szCs w:val="20"/>
        </w:rPr>
        <w:sectPr w:rsidR="005660C7" w:rsidRPr="004D5813">
          <w:footnotePr>
            <w:numStart w:val="4"/>
          </w:footnotePr>
          <w:pgSz w:w="11900" w:h="16840"/>
          <w:pgMar w:top="1313" w:right="1575" w:bottom="810" w:left="1546" w:header="0" w:footer="3" w:gutter="0"/>
          <w:cols w:space="720"/>
          <w:noEndnote/>
          <w:docGrid w:linePitch="360"/>
          <w15:footnoteColumns w:val="1"/>
        </w:sectPr>
      </w:pPr>
      <w:r w:rsidRPr="004D5813">
        <w:rPr>
          <w:rFonts w:ascii="Verdana" w:hAnsi="Verdana"/>
          <w:b w:val="0"/>
          <w:bCs w:val="0"/>
          <w:sz w:val="20"/>
          <w:szCs w:val="20"/>
        </w:rPr>
        <w:t>actualizar los metadatos necesarios a nivel nacional e internacional, como se describe en la sección 1.10 y en el apéndice D.</w:t>
      </w:r>
    </w:p>
    <w:p w14:paraId="45D19345" w14:textId="77777777" w:rsidR="005660C7" w:rsidRPr="004D5813" w:rsidRDefault="00256C37">
      <w:pPr>
        <w:pStyle w:val="Heading30"/>
        <w:keepNext/>
        <w:keepLines/>
        <w:spacing w:after="460" w:line="240" w:lineRule="auto"/>
        <w:rPr>
          <w:rFonts w:ascii="Verdana" w:hAnsi="Verdana"/>
          <w:sz w:val="20"/>
          <w:szCs w:val="20"/>
        </w:rPr>
      </w:pPr>
      <w:bookmarkStart w:id="16" w:name="bookmark38"/>
      <w:r w:rsidRPr="004D5813">
        <w:rPr>
          <w:rFonts w:ascii="Verdana" w:hAnsi="Verdana"/>
          <w:sz w:val="20"/>
          <w:szCs w:val="20"/>
        </w:rPr>
        <w:lastRenderedPageBreak/>
        <w:t>1.12 Planificación internacional y regional y desarrollo de capacidades</w:t>
      </w:r>
      <w:bookmarkEnd w:id="16"/>
    </w:p>
    <w:p w14:paraId="140B9669" w14:textId="77777777" w:rsidR="005660C7" w:rsidRPr="004D5813" w:rsidRDefault="00256C37">
      <w:pPr>
        <w:pStyle w:val="Heading40"/>
        <w:keepNext/>
        <w:keepLines/>
        <w:numPr>
          <w:ilvl w:val="2"/>
          <w:numId w:val="34"/>
        </w:numPr>
        <w:tabs>
          <w:tab w:val="left" w:pos="1114"/>
        </w:tabs>
        <w:rPr>
          <w:rFonts w:ascii="Verdana" w:hAnsi="Verdana"/>
          <w:sz w:val="20"/>
          <w:szCs w:val="20"/>
        </w:rPr>
      </w:pPr>
      <w:bookmarkStart w:id="17" w:name="bookmark40"/>
      <w:r w:rsidRPr="004D5813">
        <w:rPr>
          <w:rFonts w:ascii="Verdana" w:hAnsi="Verdana"/>
          <w:sz w:val="20"/>
          <w:szCs w:val="20"/>
        </w:rPr>
        <w:t>Programa de Observaciones desde Aeronaves de la OMM</w:t>
      </w:r>
      <w:bookmarkEnd w:id="17"/>
    </w:p>
    <w:p w14:paraId="1B95F38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Con el fin de coordinar y promover el desarrollo de los programas de observaciones desde aeronaves y los programas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nacionales y regionales, el Consejo Ejecutivo de la Organización Meteorológica Mundial (OMM), en su 49</w:t>
      </w:r>
      <w:r w:rsidRPr="004D5813">
        <w:rPr>
          <w:rFonts w:ascii="Verdana" w:hAnsi="Verdana"/>
          <w:b w:val="0"/>
          <w:bCs w:val="0"/>
          <w:sz w:val="20"/>
          <w:szCs w:val="20"/>
          <w:vertAlign w:val="superscript"/>
        </w:rPr>
        <w:t>a</w:t>
      </w:r>
      <w:r w:rsidRPr="004D5813">
        <w:rPr>
          <w:rFonts w:ascii="Verdana" w:hAnsi="Verdana"/>
          <w:b w:val="0"/>
          <w:bCs w:val="0"/>
          <w:sz w:val="20"/>
          <w:szCs w:val="20"/>
        </w:rPr>
        <w:t xml:space="preserve"> reunión celebrada en 1997, decidió establecer un Grupo de Expertos sobre la Retransmisión de Datos Meteorológicos de Aeronaves (Grupo de Expertos AMDAR), integrado por Miembros de la OMM que operasen o deseasen operar programas nacionales AMDAR. En 1998, el Grupo de Expertos AMDAR de la OMM asumió las responsabilidades de la operación de AMDAR y de las unidades de sistemas de adquisición y retransmisión por satélite de datos de aeronaves (ASDAR) restantes, así como del Fondo Fiduciario de la AMDAR.</w:t>
      </w:r>
    </w:p>
    <w:p w14:paraId="62ACD43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el Decimocuarto Congreso Meteorológico Mundial, celebrado en 2003, el Congreso de la OMM se mostró de acuerdo con una recomendación de la Comisión de Sistemas Básicos (CSB) respecto de una integración plena de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en el Programa de la Vigilancia Meteorológica Mundial (VMM). El Decimoquinto Congreso Meteorológico Mundial, celebrado en 2007, allanó el camino para que el sistema de observación AMDAR se convirtiera en un componente operativo reconocido del Sistema Mundial de Observación (SMO) de la VMM.</w:t>
      </w:r>
    </w:p>
    <w:p w14:paraId="1B562F1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su decimoquinta reunión anual, en 2012, el Grupo de Expertos AMDAR de la OMM convino en que la Organización y sus comisiones técnicas estaban preparadas para asumir oficialmente la plena responsabilidad sobre el sistema de observación AMDAR y el Fondo Fiduciario de la AMDAR, y que el Grupo de Expertos cesara sus actividades.</w:t>
      </w:r>
    </w:p>
    <w:p w14:paraId="5458D7B9" w14:textId="42453803"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w:t>
      </w:r>
      <w:r w:rsidRPr="004D5813">
        <w:rPr>
          <w:rFonts w:ascii="Verdana" w:hAnsi="Verdana"/>
          <w:b w:val="0"/>
          <w:bCs w:val="0"/>
          <w:strike/>
          <w:color w:val="FF0000"/>
          <w:sz w:val="20"/>
          <w:szCs w:val="20"/>
          <w:u w:val="dash"/>
        </w:rPr>
        <w:t>Programa de Observaciones desde Aeronaves (</w:t>
      </w:r>
      <w:r w:rsidRPr="004D5813">
        <w:rPr>
          <w:rFonts w:ascii="Verdana" w:hAnsi="Verdana"/>
          <w:b w:val="0"/>
          <w:bCs w:val="0"/>
          <w:sz w:val="20"/>
          <w:szCs w:val="20"/>
        </w:rPr>
        <w:t>ABOP</w:t>
      </w:r>
      <w:r w:rsidR="00D263A2" w:rsidRPr="004D5813">
        <w:rPr>
          <w:rStyle w:val="FootnoteReference"/>
          <w:rFonts w:ascii="Verdana" w:hAnsi="Verdana"/>
          <w:b w:val="0"/>
          <w:bCs w:val="0"/>
          <w:strike/>
          <w:color w:val="FF0000"/>
          <w:sz w:val="20"/>
          <w:szCs w:val="20"/>
          <w:u w:val="dash"/>
        </w:rPr>
        <w:footnoteReference w:customMarkFollows="1" w:id="21"/>
        <w:t>20</w:t>
      </w:r>
      <w:r w:rsidRPr="004D5813">
        <w:rPr>
          <w:rFonts w:ascii="Verdana" w:hAnsi="Verdana"/>
          <w:b w:val="0"/>
          <w:bCs w:val="0"/>
          <w:strike/>
          <w:color w:val="FF0000"/>
          <w:sz w:val="20"/>
          <w:szCs w:val="20"/>
          <w:u w:val="dash"/>
        </w:rPr>
        <w:t>)</w:t>
      </w:r>
      <w:r w:rsidRPr="004D5813">
        <w:rPr>
          <w:rFonts w:ascii="Verdana" w:hAnsi="Verdana"/>
          <w:b w:val="0"/>
          <w:bCs w:val="0"/>
          <w:sz w:val="20"/>
          <w:szCs w:val="20"/>
        </w:rPr>
        <w:t xml:space="preserve"> internacional —no es un programa de la OMM designado oficialmente—, en el que se incluye la AMDAR, cuenta </w:t>
      </w:r>
      <w:r w:rsidRPr="004D5813">
        <w:rPr>
          <w:rFonts w:ascii="Verdana" w:hAnsi="Verdana"/>
          <w:b w:val="0"/>
          <w:bCs w:val="0"/>
          <w:strike/>
          <w:color w:val="FF0000"/>
          <w:sz w:val="20"/>
          <w:szCs w:val="20"/>
          <w:u w:val="dash"/>
        </w:rPr>
        <w:t>actualmente</w:t>
      </w:r>
      <w:r w:rsidRPr="004D5813">
        <w:rPr>
          <w:rFonts w:ascii="Verdana" w:hAnsi="Verdana"/>
          <w:b w:val="0"/>
          <w:bCs w:val="0"/>
          <w:sz w:val="20"/>
          <w:szCs w:val="20"/>
        </w:rPr>
        <w:t xml:space="preserve"> con el apoyo </w:t>
      </w:r>
      <w:r w:rsidR="0064203C" w:rsidRPr="004D5813">
        <w:rPr>
          <w:rFonts w:ascii="Verdana" w:hAnsi="Verdana"/>
          <w:b w:val="0"/>
          <w:bCs w:val="0"/>
          <w:color w:val="008000"/>
          <w:sz w:val="20"/>
          <w:szCs w:val="20"/>
          <w:u w:val="dash"/>
        </w:rPr>
        <w:t>del</w:t>
      </w:r>
      <w:r w:rsidR="0064203C"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de un</w:t>
      </w:r>
      <w:r w:rsidRPr="004D5813">
        <w:rPr>
          <w:rFonts w:ascii="Verdana" w:hAnsi="Verdana"/>
          <w:b w:val="0"/>
          <w:bCs w:val="0"/>
          <w:sz w:val="20"/>
          <w:szCs w:val="20"/>
        </w:rPr>
        <w:t xml:space="preserve"> </w:t>
      </w:r>
      <w:r w:rsidR="0099305F" w:rsidRPr="004D5813">
        <w:rPr>
          <w:rFonts w:ascii="Verdana" w:hAnsi="Verdana"/>
          <w:b w:val="0"/>
          <w:bCs w:val="0"/>
          <w:color w:val="008000"/>
          <w:sz w:val="20"/>
          <w:szCs w:val="20"/>
          <w:u w:val="dash"/>
        </w:rPr>
        <w:t>Equipo Mixto de Expertos sobre Sistemas de Observación desde Aeronaves (JET-ABO) de la INFCOM</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Equipo de Expertos sobre Sistemas de Observación desde Aeronaves de la CSB y de un Equipo de Expertos sobre Observaciones desde Aeronaves de la Comisión de Instrumentos y Métodos de Observación (CIMO)</w:t>
      </w:r>
      <w:r w:rsidRPr="004D5813">
        <w:rPr>
          <w:rFonts w:ascii="Verdana" w:hAnsi="Verdana"/>
          <w:b w:val="0"/>
          <w:bCs w:val="0"/>
          <w:sz w:val="20"/>
          <w:szCs w:val="20"/>
        </w:rPr>
        <w:t>.</w:t>
      </w:r>
    </w:p>
    <w:p w14:paraId="6F58BCA8" w14:textId="333433C8" w:rsidR="005660C7" w:rsidRPr="004D5813" w:rsidRDefault="00256C37" w:rsidP="005B6105">
      <w:pPr>
        <w:pStyle w:val="BodyText"/>
        <w:spacing w:after="260" w:line="228" w:lineRule="auto"/>
        <w:rPr>
          <w:rFonts w:ascii="Verdana" w:hAnsi="Verdana"/>
          <w:b w:val="0"/>
          <w:bCs w:val="0"/>
          <w:strike/>
          <w:color w:val="FF0000"/>
          <w:sz w:val="20"/>
          <w:szCs w:val="20"/>
          <w:u w:val="dash"/>
        </w:rPr>
      </w:pPr>
      <w:r w:rsidRPr="004D5813">
        <w:rPr>
          <w:rFonts w:ascii="Verdana" w:hAnsi="Verdana"/>
          <w:b w:val="0"/>
          <w:bCs w:val="0"/>
          <w:sz w:val="20"/>
          <w:szCs w:val="20"/>
        </w:rPr>
        <w:t xml:space="preserve">Entre las tareas y actividades </w:t>
      </w:r>
      <w:r w:rsidR="00876999" w:rsidRPr="004D5813">
        <w:rPr>
          <w:rFonts w:ascii="Verdana" w:hAnsi="Verdana"/>
          <w:b w:val="0"/>
          <w:bCs w:val="0"/>
          <w:color w:val="008000"/>
          <w:sz w:val="20"/>
          <w:szCs w:val="20"/>
          <w:u w:val="dash"/>
        </w:rPr>
        <w:t>del JET-ABO</w:t>
      </w:r>
      <w:r w:rsidR="00876999"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de ambos Equipos de Expertos</w:t>
      </w:r>
      <w:r w:rsidRPr="004D5813">
        <w:rPr>
          <w:rFonts w:ascii="Verdana" w:hAnsi="Verdana"/>
          <w:b w:val="0"/>
          <w:bCs w:val="0"/>
          <w:sz w:val="20"/>
          <w:szCs w:val="20"/>
        </w:rPr>
        <w:t xml:space="preserve"> se encuentran la prestación de apoyo programático y técnico para el desarrollo, la mejora y el mantenimiento de todos los sistemas de observación desde aeronaves, así como para la gestión de las normas y prácticas internacionales relativas a las observaciones desde aeronaves. </w:t>
      </w:r>
      <w:r w:rsidRPr="004D5813">
        <w:rPr>
          <w:rFonts w:ascii="Verdana" w:hAnsi="Verdana"/>
          <w:b w:val="0"/>
          <w:bCs w:val="0"/>
          <w:strike/>
          <w:color w:val="FF0000"/>
          <w:sz w:val="20"/>
          <w:szCs w:val="20"/>
          <w:u w:val="dash"/>
        </w:rPr>
        <w:t>En la figura 1.4 se representa la</w:t>
      </w:r>
      <w:r w:rsidR="005B6105" w:rsidRPr="004D5813">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rPr>
        <w:t>actual gobernanza de las observaciones desde aeronave en el seno de la OMM y su gestión programática.</w:t>
      </w:r>
      <w:r w:rsidR="00A6489F" w:rsidRPr="004D5813">
        <w:rPr>
          <w:rFonts w:ascii="Verdana" w:hAnsi="Verdana"/>
          <w:b w:val="0"/>
          <w:bCs w:val="0"/>
          <w:strike/>
          <w:color w:val="FF0000"/>
          <w:sz w:val="20"/>
          <w:szCs w:val="20"/>
          <w:u w:val="dash"/>
        </w:rPr>
        <w:t xml:space="preserve"> </w:t>
      </w:r>
    </w:p>
    <w:p w14:paraId="268CC1E5" w14:textId="00F73BF9" w:rsidR="00AE0A04" w:rsidRPr="001A577A" w:rsidRDefault="00AE0A04" w:rsidP="005B6105">
      <w:pPr>
        <w:pStyle w:val="BodyText"/>
        <w:spacing w:after="260" w:line="228" w:lineRule="auto"/>
        <w:rPr>
          <w:b w:val="0"/>
          <w:bCs w:val="0"/>
        </w:rPr>
      </w:pPr>
      <w:r w:rsidRPr="007149FD">
        <w:rPr>
          <w:rFonts w:ascii="Verdana" w:hAnsi="Verdana"/>
          <w:strike/>
          <w:noProof/>
          <w:color w:val="FF0000"/>
          <w:u w:val="dash"/>
        </w:rPr>
        <w:lastRenderedPageBreak/>
        <w:drawing>
          <wp:inline distT="0" distB="0" distL="0" distR="0" wp14:anchorId="27C46167" wp14:editId="43C53362">
            <wp:extent cx="4047000" cy="2809834"/>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57663" cy="2817238"/>
                    </a:xfrm>
                    <a:prstGeom prst="rect">
                      <a:avLst/>
                    </a:prstGeom>
                  </pic:spPr>
                </pic:pic>
              </a:graphicData>
            </a:graphic>
          </wp:inline>
        </w:drawing>
      </w:r>
    </w:p>
    <w:p w14:paraId="79892E8F" w14:textId="5E537431" w:rsidR="00876999" w:rsidRPr="004D5813" w:rsidRDefault="00A13B05">
      <w:pPr>
        <w:pStyle w:val="Heading40"/>
        <w:keepNext/>
        <w:keepLines/>
        <w:numPr>
          <w:ilvl w:val="2"/>
          <w:numId w:val="34"/>
        </w:numPr>
        <w:tabs>
          <w:tab w:val="left" w:pos="1114"/>
        </w:tabs>
        <w:rPr>
          <w:rFonts w:ascii="Verdana" w:hAnsi="Verdana"/>
          <w:color w:val="008000"/>
          <w:sz w:val="20"/>
          <w:szCs w:val="20"/>
          <w:u w:val="dash"/>
        </w:rPr>
      </w:pPr>
      <w:bookmarkStart w:id="18" w:name="bookmark42"/>
      <w:r w:rsidRPr="004D5813">
        <w:rPr>
          <w:rFonts w:ascii="Verdana" w:hAnsi="Verdana"/>
          <w:color w:val="008000"/>
          <w:sz w:val="20"/>
          <w:szCs w:val="20"/>
          <w:u w:val="dash"/>
        </w:rPr>
        <w:lastRenderedPageBreak/>
        <w:t>Programa de Colaboración entre la OMM y la IATA sobre Retransmisión de Datos Meteorológicos de Aeronaves</w:t>
      </w:r>
    </w:p>
    <w:p w14:paraId="429D5DA8" w14:textId="57DC647B" w:rsidR="00A13B05" w:rsidRPr="004D5813" w:rsidRDefault="00B10A97"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En 2017, la OMM y la IATA, reconociendo los beneficios de la AMDAR para las comunidades meteorológica y aeronáutica, comunicaron su decisión de aunar esfuerzos para la mejora de la seguridad y eficiencia de las operaciones de la industria aérea mediante la ampliación de la colaboración en el marco del sistema AMDAR.</w:t>
      </w:r>
    </w:p>
    <w:p w14:paraId="3D07B71F" w14:textId="7EDB08BD" w:rsidR="00B10A97" w:rsidRPr="004D5813" w:rsidRDefault="00F2057E"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De 2017 a 2019, ambas organizaciones trabajaron juntas en la elaboración de un marco conceptual de funcionamiento del enfoque colaborativo de desarrollo y ampliación del AMDAR y del marco programático en el que se basaría. Esto se formalizó mediante la propuesta de creación del WICAP.</w:t>
      </w:r>
    </w:p>
    <w:p w14:paraId="33EB492D" w14:textId="3C1B7A94" w:rsidR="00F2057E" w:rsidRPr="004D5813" w:rsidRDefault="00CA4826"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En 2020, a raíz de la decisión del Congreso de la OMM (Resolución 39, Cg-18), el Secretario General de la OMM y el Director General y consejero delegado de la IATA firmaron un arreglo de trabajo para oficializar la puesta en marcha del WICAP.</w:t>
      </w:r>
    </w:p>
    <w:p w14:paraId="053A471A" w14:textId="409264E0" w:rsidR="00CA4826" w:rsidRPr="004D5813" w:rsidRDefault="009C5112"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El WICAP tiene como principal objetivo promover, estructurar y facilitar la expansión de la AMDAR mediante la incorporación de nuevas líneas aéreas, especialmente en las zonas en las que actualmente escasean los datos, aplicando un enfoque regional mejorado para la planificación de la AMDAR y las operaciones conexas y contribuyendo al aumento de las mediciones de la turbulencia y el vapor de agua.</w:t>
      </w:r>
    </w:p>
    <w:p w14:paraId="4B34CBF4" w14:textId="6D6FBA7C" w:rsidR="009C5112" w:rsidRPr="004D5813" w:rsidRDefault="00A16686"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Para obtener información detallada sobre el WICAP, consulte el sitio del WICAP en la Plataforma Comunitaria de la OMM</w:t>
      </w:r>
      <w:r w:rsidR="00E1065E" w:rsidRPr="004D5813">
        <w:rPr>
          <w:rStyle w:val="FootnoteReference"/>
          <w:rFonts w:ascii="Verdana" w:hAnsi="Verdana"/>
          <w:b w:val="0"/>
          <w:bCs w:val="0"/>
          <w:i w:val="0"/>
          <w:iCs w:val="0"/>
          <w:color w:val="008000"/>
          <w:sz w:val="20"/>
          <w:szCs w:val="20"/>
          <w:u w:val="dash"/>
        </w:rPr>
        <w:footnoteReference w:customMarkFollows="1" w:id="22"/>
        <w:t>21</w:t>
      </w:r>
      <w:r w:rsidRPr="004D5813">
        <w:rPr>
          <w:rFonts w:ascii="Verdana" w:hAnsi="Verdana"/>
          <w:b w:val="0"/>
          <w:bCs w:val="0"/>
          <w:i w:val="0"/>
          <w:iCs w:val="0"/>
          <w:color w:val="008000"/>
          <w:sz w:val="20"/>
          <w:szCs w:val="20"/>
          <w:u w:val="dash"/>
        </w:rPr>
        <w:t>.</w:t>
      </w:r>
    </w:p>
    <w:p w14:paraId="202846F1" w14:textId="6709724C" w:rsidR="006241C6" w:rsidRPr="004D5813" w:rsidRDefault="004B678D" w:rsidP="00A13B05">
      <w:pPr>
        <w:pStyle w:val="Heading40"/>
        <w:keepNext/>
        <w:keepLines/>
        <w:tabs>
          <w:tab w:val="left" w:pos="1114"/>
        </w:tabs>
        <w:rPr>
          <w:rFonts w:ascii="Verdana" w:hAnsi="Verdana"/>
          <w:color w:val="008000"/>
          <w:sz w:val="20"/>
          <w:szCs w:val="20"/>
          <w:u w:val="dash"/>
        </w:rPr>
      </w:pPr>
      <w:r w:rsidRPr="004D5813">
        <w:rPr>
          <w:rFonts w:ascii="Verdana" w:hAnsi="Verdana"/>
          <w:color w:val="008000"/>
          <w:sz w:val="20"/>
          <w:szCs w:val="20"/>
          <w:u w:val="dash"/>
        </w:rPr>
        <w:t>1.12.2.1</w:t>
      </w:r>
      <w:r w:rsidRPr="004D5813">
        <w:rPr>
          <w:rFonts w:ascii="Verdana" w:hAnsi="Verdana"/>
          <w:color w:val="008000"/>
          <w:sz w:val="20"/>
          <w:szCs w:val="20"/>
          <w:u w:val="dash"/>
        </w:rPr>
        <w:tab/>
        <w:t>Enfoque regional de planificación y desarrollo en el marco del WICAP</w:t>
      </w:r>
    </w:p>
    <w:p w14:paraId="7072C531" w14:textId="62DC1A1F" w:rsidR="00923D20" w:rsidRPr="004D5813" w:rsidRDefault="00923D20"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Antes de la llegada del WICAP, los programas AMDAR eran predominantemente nacionales, fruto de la asociación entre un SMHN y una o más líneas aéreas nacionales asociadas en virtud de un acuerdo de ámbito nacional. En el marco del WICAP, el enfoque regional de desarrollo del AMDAR —que tanto éxito ha tenido en Europa— es un componente básico del marco de funcionamiento del WICAP, que permite optimizar la planificación y los recursos necesarios para la aplicación del AMDAR, así como también el proceso y la gestión de datos. En la figura 1.12.1 se destaca la importancia del operador del WICAP para recibir y gestionar el flujo de datos AMDAR.</w:t>
      </w:r>
    </w:p>
    <w:p w14:paraId="30E30A47" w14:textId="75FD8C29" w:rsidR="00923D20" w:rsidRPr="004D5813" w:rsidRDefault="00763004"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Cada Asociación Regional de la OMM se ha comprometido a establecer un programa regional AMDAR en el marco del WICAP, con grupos de trabajo encargados de supervisar el desarrollo y la aplicación regionales del Programa por parte de sus operadores a fin de promover una mayor eficiencia en el proceso de datos y su retransmisión a los usuarios. Las asociaciones regionales están ultimando sus propios planes de ejecución del WICAP, teniendo en cuenta el mejor planteamiento para la colaboración regional y la puesta en común de los recursos.</w:t>
      </w:r>
    </w:p>
    <w:p w14:paraId="1AF7084B" w14:textId="0654ADBF" w:rsidR="00763004" w:rsidRPr="004D5813" w:rsidRDefault="00FB42B7"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t>El Acuerdo de participación de las líneas aéreas en el WICAP se negocia y acuerda entre la aerolínea y el operador del WICAP de acuerdo con la política de datos del Programa</w:t>
      </w:r>
      <w:r w:rsidR="00D50975" w:rsidRPr="004D5813">
        <w:rPr>
          <w:rStyle w:val="FootnoteReference"/>
          <w:rFonts w:ascii="Verdana" w:hAnsi="Verdana"/>
          <w:b w:val="0"/>
          <w:bCs w:val="0"/>
          <w:i w:val="0"/>
          <w:iCs w:val="0"/>
          <w:color w:val="008000"/>
          <w:sz w:val="20"/>
          <w:szCs w:val="20"/>
          <w:u w:val="dash"/>
        </w:rPr>
        <w:footnoteReference w:customMarkFollows="1" w:id="23"/>
        <w:t>22</w:t>
      </w:r>
      <w:r w:rsidRPr="004D5813">
        <w:rPr>
          <w:rFonts w:ascii="Verdana" w:hAnsi="Verdana"/>
          <w:b w:val="0"/>
          <w:bCs w:val="0"/>
          <w:i w:val="0"/>
          <w:iCs w:val="0"/>
          <w:color w:val="008000"/>
          <w:sz w:val="20"/>
          <w:szCs w:val="20"/>
          <w:u w:val="dash"/>
        </w:rPr>
        <w:t>. En el marco del WICAP, también se centralizarán y harán más eficientes otros sistemas y procesos de administración de datos, como posiblemente el sistema de optimización de datos AMDAR, para un mejor control y la reducción de los informes de datos AMDAR redundantes recibidos de las aeronaves que colaboran en el Programa (si se desea más información, véase el apéndice E).</w:t>
      </w:r>
    </w:p>
    <w:p w14:paraId="7E623348" w14:textId="498E6C23" w:rsidR="00FB42B7" w:rsidRPr="004D5813" w:rsidRDefault="002E1B8A" w:rsidP="00A13B05">
      <w:pPr>
        <w:pStyle w:val="Heading40"/>
        <w:keepNext/>
        <w:keepLines/>
        <w:tabs>
          <w:tab w:val="left" w:pos="1114"/>
        </w:tabs>
        <w:rPr>
          <w:rFonts w:ascii="Verdana" w:hAnsi="Verdana"/>
          <w:color w:val="008000"/>
          <w:sz w:val="20"/>
          <w:szCs w:val="20"/>
          <w:u w:val="dash"/>
        </w:rPr>
      </w:pPr>
      <w:r w:rsidRPr="004D5813">
        <w:rPr>
          <w:rFonts w:ascii="Verdana" w:hAnsi="Verdana"/>
          <w:color w:val="008000"/>
          <w:sz w:val="20"/>
          <w:szCs w:val="20"/>
          <w:u w:val="dash"/>
        </w:rPr>
        <w:t>1.12.2.2 Recursos para el desarrollo y el funcionamiento del WICAP</w:t>
      </w:r>
    </w:p>
    <w:p w14:paraId="77D74903" w14:textId="5CD2B91A" w:rsidR="002E1B8A" w:rsidRPr="004D5813" w:rsidRDefault="00400EE0" w:rsidP="00A13B05">
      <w:pPr>
        <w:pStyle w:val="Heading40"/>
        <w:keepNext/>
        <w:keepLines/>
        <w:tabs>
          <w:tab w:val="left" w:pos="1114"/>
        </w:tabs>
        <w:rPr>
          <w:rFonts w:ascii="Verdana" w:hAnsi="Verdana"/>
          <w:b w:val="0"/>
          <w:bCs w:val="0"/>
          <w:i w:val="0"/>
          <w:iCs w:val="0"/>
          <w:color w:val="008000"/>
          <w:sz w:val="20"/>
          <w:szCs w:val="20"/>
          <w:u w:val="dash"/>
        </w:rPr>
      </w:pPr>
      <w:r w:rsidRPr="004D5813">
        <w:rPr>
          <w:rFonts w:ascii="Verdana" w:hAnsi="Verdana"/>
          <w:b w:val="0"/>
          <w:bCs w:val="0"/>
          <w:i w:val="0"/>
          <w:iCs w:val="0"/>
          <w:color w:val="008000"/>
          <w:sz w:val="20"/>
          <w:szCs w:val="20"/>
          <w:u w:val="dash"/>
        </w:rPr>
        <w:lastRenderedPageBreak/>
        <w:t>En el WICAP, los Miembros contribuyen a la financiación de los gastos corrientes y de desarrollo sobre la base de un enfoque mundial y regional de planificación, funcionamiento y dotación de recursos por medio de los operadores del Programa. Este enfoque puede servir para facilitar el establecimiento de un mecanismo más eficiente para la adopción de soluciones de comunicación con los DSP y de un acuerdo más eficaz y equitativo entre los miembros regionales para cubrir los gastos de comunicación. El proceso de planificación del WICAP también permite aumentar la eficiencia del uso estratégico de las flotas de las compañías aéreas participantes que operan a nivel nacional e internacional.</w:t>
      </w:r>
    </w:p>
    <w:p w14:paraId="1B13F077" w14:textId="4D38723A" w:rsidR="00400EE0" w:rsidRDefault="00AC1409" w:rsidP="00A13B05">
      <w:pPr>
        <w:pStyle w:val="Heading40"/>
        <w:keepNext/>
        <w:keepLines/>
        <w:tabs>
          <w:tab w:val="left" w:pos="1114"/>
        </w:tabs>
        <w:rPr>
          <w:b w:val="0"/>
          <w:bCs w:val="0"/>
          <w:i w:val="0"/>
          <w:iCs w:val="0"/>
          <w:color w:val="008000"/>
          <w:u w:val="dash"/>
        </w:rPr>
      </w:pPr>
      <w:r w:rsidRPr="00AD6E0A">
        <w:rPr>
          <w:rFonts w:ascii="Verdana" w:hAnsi="Verdana" w:cs="Stone Sans ITC Medium"/>
          <w:noProof/>
          <w:color w:val="008000"/>
          <w:sz w:val="20"/>
          <w:szCs w:val="20"/>
          <w:u w:val="dash"/>
        </w:rPr>
        <w:drawing>
          <wp:inline distT="0" distB="0" distL="0" distR="0" wp14:anchorId="769D850E" wp14:editId="140661E6">
            <wp:extent cx="5260883" cy="3547257"/>
            <wp:effectExtent l="0" t="0" r="0" b="0"/>
            <wp:docPr id="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74984" cy="3556765"/>
                    </a:xfrm>
                    <a:prstGeom prst="rect">
                      <a:avLst/>
                    </a:prstGeom>
                  </pic:spPr>
                </pic:pic>
              </a:graphicData>
            </a:graphic>
          </wp:inline>
        </w:drawing>
      </w:r>
    </w:p>
    <w:p w14:paraId="0982F1FE" w14:textId="17E93DF3" w:rsidR="00AC1409" w:rsidRPr="004D5813" w:rsidRDefault="00943E31" w:rsidP="00A13B05">
      <w:pPr>
        <w:pStyle w:val="Heading40"/>
        <w:keepNext/>
        <w:keepLines/>
        <w:tabs>
          <w:tab w:val="left" w:pos="1114"/>
        </w:tabs>
        <w:rPr>
          <w:rFonts w:ascii="Verdana" w:hAnsi="Verdana"/>
          <w:i w:val="0"/>
          <w:iCs w:val="0"/>
          <w:color w:val="008000"/>
          <w:sz w:val="20"/>
          <w:szCs w:val="20"/>
          <w:u w:val="dash"/>
        </w:rPr>
      </w:pPr>
      <w:r w:rsidRPr="004D5813">
        <w:rPr>
          <w:rFonts w:ascii="Verdana" w:hAnsi="Verdana"/>
          <w:i w:val="0"/>
          <w:iCs w:val="0"/>
          <w:color w:val="008000"/>
          <w:sz w:val="20"/>
          <w:szCs w:val="20"/>
          <w:u w:val="dash"/>
        </w:rPr>
        <w:t>Figura 1.12.1. Flujo de datos del sistema de observación AMDAR con el marco del WICAP, en el que se pone de relieve la función correspondiente al operador del WICAP</w:t>
      </w:r>
    </w:p>
    <w:p w14:paraId="3A4A5AD0" w14:textId="4F091A8F" w:rsidR="005660C7" w:rsidRPr="004D5813" w:rsidRDefault="005F3943" w:rsidP="00876999">
      <w:pPr>
        <w:pStyle w:val="Heading40"/>
        <w:keepNext/>
        <w:keepLines/>
        <w:tabs>
          <w:tab w:val="left" w:pos="1114"/>
        </w:tabs>
        <w:rPr>
          <w:rFonts w:ascii="Verdana" w:hAnsi="Verdana"/>
          <w:i w:val="0"/>
          <w:color w:val="008000"/>
          <w:sz w:val="20"/>
          <w:szCs w:val="20"/>
          <w:u w:val="dash"/>
        </w:rPr>
      </w:pPr>
      <w:r w:rsidRPr="004D5813">
        <w:rPr>
          <w:rFonts w:ascii="Verdana" w:hAnsi="Verdana"/>
          <w:color w:val="008000"/>
          <w:sz w:val="20"/>
          <w:szCs w:val="20"/>
          <w:u w:val="dash"/>
        </w:rPr>
        <w:t>1.12.3</w:t>
      </w:r>
      <w:r w:rsidRPr="004D5813">
        <w:rPr>
          <w:rFonts w:ascii="Verdana" w:hAnsi="Verdana"/>
          <w:i w:val="0"/>
          <w:iCs w:val="0"/>
          <w:color w:val="008000"/>
          <w:sz w:val="20"/>
          <w:szCs w:val="20"/>
          <w:u w:val="dash"/>
        </w:rPr>
        <w:t xml:space="preserve"> </w:t>
      </w:r>
      <w:r w:rsidR="00256C37" w:rsidRPr="004D5813">
        <w:rPr>
          <w:rFonts w:ascii="Verdana" w:hAnsi="Verdana"/>
          <w:sz w:val="20"/>
          <w:szCs w:val="20"/>
        </w:rPr>
        <w:t>Proyectos y desarrollo</w:t>
      </w:r>
      <w:bookmarkEnd w:id="18"/>
    </w:p>
    <w:p w14:paraId="518AB90D" w14:textId="7E2EFAB4" w:rsidR="005660C7" w:rsidRPr="004D5813" w:rsidRDefault="00256C37">
      <w:pPr>
        <w:pStyle w:val="BodyText"/>
        <w:spacing w:line="228" w:lineRule="auto"/>
        <w:rPr>
          <w:rFonts w:ascii="Verdana" w:hAnsi="Verdana"/>
          <w:b w:val="0"/>
          <w:bCs w:val="0"/>
          <w:color w:val="000000"/>
          <w:sz w:val="20"/>
          <w:szCs w:val="20"/>
        </w:rPr>
      </w:pPr>
      <w:r w:rsidRPr="004D5813">
        <w:rPr>
          <w:rFonts w:ascii="Verdana" w:hAnsi="Verdana"/>
          <w:b w:val="0"/>
          <w:bCs w:val="0"/>
          <w:sz w:val="20"/>
          <w:szCs w:val="20"/>
        </w:rPr>
        <w:t>En el marco del Programa de Observaciones desde Aeronaves (ABOP)</w:t>
      </w:r>
      <w:r w:rsidR="00E45B64" w:rsidRPr="004D5813">
        <w:rPr>
          <w:rFonts w:ascii="Verdana" w:hAnsi="Verdana"/>
          <w:b w:val="0"/>
          <w:bCs w:val="0"/>
          <w:sz w:val="20"/>
          <w:szCs w:val="20"/>
        </w:rPr>
        <w:t xml:space="preserve"> </w:t>
      </w:r>
      <w:r w:rsidR="00E45B64" w:rsidRPr="004D5813">
        <w:rPr>
          <w:rFonts w:ascii="Verdana" w:hAnsi="Verdana"/>
          <w:b w:val="0"/>
          <w:bCs w:val="0"/>
          <w:color w:val="008000"/>
          <w:sz w:val="20"/>
          <w:szCs w:val="20"/>
          <w:u w:val="dash"/>
        </w:rPr>
        <w:t>y el WICAP</w:t>
      </w:r>
      <w:r w:rsidRPr="004D5813">
        <w:rPr>
          <w:rFonts w:ascii="Verdana" w:hAnsi="Verdana"/>
          <w:b w:val="0"/>
          <w:bCs w:val="0"/>
          <w:sz w:val="20"/>
          <w:szCs w:val="20"/>
        </w:rPr>
        <w:t xml:space="preserve">, las comisiones técnicas </w:t>
      </w:r>
      <w:r w:rsidR="009D1E23" w:rsidRPr="004D5813">
        <w:rPr>
          <w:rFonts w:ascii="Verdana" w:hAnsi="Verdana"/>
          <w:b w:val="0"/>
          <w:bCs w:val="0"/>
          <w:color w:val="008000"/>
          <w:sz w:val="20"/>
          <w:szCs w:val="20"/>
          <w:u w:val="dash"/>
        </w:rPr>
        <w:t>y las asociaciones regionales</w:t>
      </w:r>
      <w:r w:rsidR="009D1E23" w:rsidRPr="004D5813">
        <w:rPr>
          <w:rFonts w:ascii="Verdana" w:hAnsi="Verdana"/>
          <w:b w:val="0"/>
          <w:bCs w:val="0"/>
          <w:sz w:val="20"/>
          <w:szCs w:val="20"/>
        </w:rPr>
        <w:t xml:space="preserve"> </w:t>
      </w:r>
      <w:r w:rsidRPr="004D5813">
        <w:rPr>
          <w:rFonts w:ascii="Verdana" w:hAnsi="Verdana"/>
          <w:b w:val="0"/>
          <w:bCs w:val="0"/>
          <w:sz w:val="20"/>
          <w:szCs w:val="20"/>
        </w:rPr>
        <w:t xml:space="preserve">de la OMM han promovido la adopción de un enfoque regional </w:t>
      </w:r>
      <w:r w:rsidRPr="00B217A7">
        <w:rPr>
          <w:rFonts w:ascii="Verdana" w:hAnsi="Verdana"/>
          <w:b w:val="0"/>
          <w:bCs w:val="0"/>
          <w:strike/>
          <w:color w:val="FF0000"/>
          <w:sz w:val="20"/>
          <w:szCs w:val="20"/>
          <w:u w:val="dash"/>
        </w:rPr>
        <w:t xml:space="preserve">para realizar avances en materia de </w:t>
      </w:r>
      <w:r w:rsidR="00B217A7" w:rsidRPr="00B217A7">
        <w:rPr>
          <w:rFonts w:ascii="Verdana" w:hAnsi="Verdana"/>
          <w:b w:val="0"/>
          <w:bCs w:val="0"/>
          <w:color w:val="008000"/>
          <w:sz w:val="20"/>
          <w:szCs w:val="20"/>
          <w:u w:val="dash"/>
        </w:rPr>
        <w:t>en cuanto al d</w:t>
      </w:r>
      <w:r w:rsidR="0015090E" w:rsidRPr="00B217A7">
        <w:rPr>
          <w:rFonts w:ascii="Verdana" w:hAnsi="Verdana"/>
          <w:b w:val="0"/>
          <w:bCs w:val="0"/>
          <w:color w:val="008000"/>
          <w:sz w:val="20"/>
          <w:szCs w:val="20"/>
          <w:u w:val="dash"/>
        </w:rPr>
        <w:t>esarrollo y funcionamiento</w:t>
      </w:r>
      <w:r w:rsidR="00B217A7" w:rsidRPr="00B217A7">
        <w:rPr>
          <w:rFonts w:ascii="Verdana" w:hAnsi="Verdana"/>
          <w:b w:val="0"/>
          <w:bCs w:val="0"/>
          <w:color w:val="008000"/>
          <w:sz w:val="20"/>
          <w:szCs w:val="20"/>
          <w:u w:val="dash"/>
        </w:rPr>
        <w:t xml:space="preserve"> de las</w:t>
      </w:r>
      <w:r w:rsidR="00B217A7">
        <w:rPr>
          <w:rFonts w:ascii="Verdana" w:hAnsi="Verdana"/>
          <w:b w:val="0"/>
          <w:bCs w:val="0"/>
          <w:color w:val="008000"/>
          <w:sz w:val="20"/>
          <w:szCs w:val="20"/>
          <w:u w:val="dash"/>
        </w:rPr>
        <w:t xml:space="preserve"> </w:t>
      </w:r>
      <w:r w:rsidRPr="00B217A7">
        <w:rPr>
          <w:rFonts w:ascii="Verdana" w:hAnsi="Verdana"/>
          <w:b w:val="0"/>
          <w:bCs w:val="0"/>
          <w:sz w:val="20"/>
          <w:szCs w:val="20"/>
        </w:rPr>
        <w:t>observaciones desde aeronaves</w:t>
      </w:r>
      <w:r w:rsidR="00B217A7">
        <w:rPr>
          <w:rFonts w:ascii="Verdana" w:hAnsi="Verdana"/>
          <w:b w:val="0"/>
          <w:bCs w:val="0"/>
          <w:color w:val="008000"/>
          <w:sz w:val="20"/>
          <w:szCs w:val="20"/>
          <w:u w:val="dash"/>
        </w:rPr>
        <w:t xml:space="preserve"> y</w:t>
      </w:r>
      <w:r w:rsidR="00EF6030" w:rsidRPr="00B217A7">
        <w:rPr>
          <w:rFonts w:ascii="Verdana" w:hAnsi="Verdana"/>
          <w:b w:val="0"/>
          <w:bCs w:val="0"/>
          <w:color w:val="008000"/>
          <w:sz w:val="20"/>
          <w:szCs w:val="20"/>
          <w:u w:val="dash"/>
        </w:rPr>
        <w:t xml:space="preserve"> el sistema AMDAR</w:t>
      </w:r>
      <w:r w:rsidRPr="00B217A7">
        <w:rPr>
          <w:rFonts w:ascii="Verdana" w:hAnsi="Verdana"/>
          <w:b w:val="0"/>
          <w:bCs w:val="0"/>
          <w:strike/>
          <w:color w:val="FF0000"/>
          <w:sz w:val="20"/>
          <w:szCs w:val="20"/>
          <w:u w:val="dash"/>
        </w:rPr>
        <w:t>, en colaboración con las asociaciones regionales y los Miembros de la OMM</w:t>
      </w:r>
      <w:r w:rsidRPr="00163A5F">
        <w:rPr>
          <w:rFonts w:ascii="Verdana" w:hAnsi="Verdana"/>
          <w:b w:val="0"/>
          <w:bCs w:val="0"/>
          <w:sz w:val="20"/>
          <w:szCs w:val="20"/>
        </w:rPr>
        <w:t xml:space="preserve">. </w:t>
      </w:r>
      <w:r w:rsidR="00971211" w:rsidRPr="00163A5F">
        <w:rPr>
          <w:rFonts w:ascii="Verdana" w:hAnsi="Verdana"/>
          <w:b w:val="0"/>
          <w:bCs w:val="0"/>
          <w:color w:val="008000"/>
          <w:sz w:val="20"/>
          <w:szCs w:val="20"/>
          <w:u w:val="dash"/>
        </w:rPr>
        <w:t xml:space="preserve">La planificación del desarrollo del </w:t>
      </w:r>
      <w:r w:rsidR="00515519" w:rsidRPr="00163A5F">
        <w:rPr>
          <w:rFonts w:ascii="Verdana" w:hAnsi="Verdana"/>
          <w:b w:val="0"/>
          <w:bCs w:val="0"/>
          <w:color w:val="008000"/>
          <w:sz w:val="20"/>
          <w:szCs w:val="20"/>
          <w:u w:val="dash"/>
        </w:rPr>
        <w:t xml:space="preserve">ABOP y </w:t>
      </w:r>
      <w:r w:rsidR="00261363" w:rsidRPr="00163A5F">
        <w:rPr>
          <w:rFonts w:ascii="Verdana" w:hAnsi="Verdana"/>
          <w:b w:val="0"/>
          <w:bCs w:val="0"/>
          <w:color w:val="008000"/>
          <w:sz w:val="20"/>
          <w:szCs w:val="20"/>
          <w:u w:val="dash"/>
        </w:rPr>
        <w:t>d</w:t>
      </w:r>
      <w:r w:rsidR="00515519" w:rsidRPr="00163A5F">
        <w:rPr>
          <w:rFonts w:ascii="Verdana" w:hAnsi="Verdana"/>
          <w:b w:val="0"/>
          <w:bCs w:val="0"/>
          <w:color w:val="008000"/>
          <w:sz w:val="20"/>
          <w:szCs w:val="20"/>
          <w:u w:val="dash"/>
        </w:rPr>
        <w:t>el WICAP</w:t>
      </w:r>
      <w:r w:rsidR="00515519" w:rsidRPr="00163A5F">
        <w:rPr>
          <w:rFonts w:ascii="Verdana" w:hAnsi="Verdana"/>
          <w:b w:val="0"/>
          <w:bCs w:val="0"/>
          <w:sz w:val="20"/>
          <w:szCs w:val="20"/>
        </w:rPr>
        <w:t xml:space="preserve"> </w:t>
      </w:r>
      <w:r w:rsidR="00515519" w:rsidRPr="00163A5F">
        <w:rPr>
          <w:rFonts w:ascii="Verdana" w:hAnsi="Verdana"/>
          <w:b w:val="0"/>
          <w:bCs w:val="0"/>
          <w:color w:val="008000"/>
          <w:sz w:val="20"/>
          <w:szCs w:val="20"/>
          <w:u w:val="dash"/>
        </w:rPr>
        <w:t>se basa en la formulación y la gestión de</w:t>
      </w:r>
      <w:r w:rsidR="00515519" w:rsidRPr="00163A5F">
        <w:rPr>
          <w:rFonts w:ascii="Verdana" w:hAnsi="Verdana"/>
          <w:b w:val="0"/>
          <w:bCs w:val="0"/>
          <w:sz w:val="20"/>
          <w:szCs w:val="20"/>
        </w:rPr>
        <w:t xml:space="preserve"> </w:t>
      </w:r>
      <w:r w:rsidRPr="00163A5F">
        <w:rPr>
          <w:rFonts w:ascii="Verdana" w:hAnsi="Verdana"/>
          <w:b w:val="0"/>
          <w:bCs w:val="0"/>
          <w:strike/>
          <w:color w:val="FF0000"/>
          <w:sz w:val="20"/>
          <w:szCs w:val="20"/>
          <w:u w:val="dash"/>
        </w:rPr>
        <w:t xml:space="preserve">El objetivo de este Programa es ayudar a las asociaciones regionales a elaborar y gestionar </w:t>
      </w:r>
      <w:r w:rsidRPr="00163A5F">
        <w:rPr>
          <w:rFonts w:ascii="Verdana" w:hAnsi="Verdana"/>
          <w:b w:val="0"/>
          <w:bCs w:val="0"/>
          <w:color w:val="000000"/>
          <w:sz w:val="20"/>
          <w:szCs w:val="20"/>
        </w:rPr>
        <w:t>los pl</w:t>
      </w:r>
      <w:r w:rsidRPr="004D5813">
        <w:rPr>
          <w:rFonts w:ascii="Verdana" w:hAnsi="Verdana"/>
          <w:b w:val="0"/>
          <w:bCs w:val="0"/>
          <w:color w:val="000000"/>
          <w:sz w:val="20"/>
          <w:szCs w:val="20"/>
        </w:rPr>
        <w:t>anes regionales de ejecución</w:t>
      </w:r>
      <w:r w:rsidR="00163A5F">
        <w:rPr>
          <w:rFonts w:ascii="Verdana" w:hAnsi="Verdana"/>
          <w:b w:val="0"/>
          <w:bCs w:val="0"/>
          <w:color w:val="000000"/>
          <w:sz w:val="20"/>
          <w:szCs w:val="20"/>
        </w:rPr>
        <w:t xml:space="preserve"> </w:t>
      </w:r>
      <w:r w:rsidRPr="00163A5F">
        <w:rPr>
          <w:rFonts w:ascii="Verdana" w:hAnsi="Verdana"/>
          <w:b w:val="0"/>
          <w:bCs w:val="0"/>
          <w:strike/>
          <w:color w:val="FF0000"/>
          <w:sz w:val="20"/>
          <w:szCs w:val="20"/>
          <w:u w:val="dash"/>
        </w:rPr>
        <w:t>del ABOP</w:t>
      </w:r>
      <w:r w:rsidRPr="00163A5F">
        <w:rPr>
          <w:rFonts w:ascii="Verdana" w:hAnsi="Verdana"/>
          <w:b w:val="0"/>
          <w:bCs w:val="0"/>
          <w:color w:val="FF0000"/>
          <w:sz w:val="20"/>
          <w:szCs w:val="20"/>
          <w:u w:val="dash"/>
        </w:rPr>
        <w:t xml:space="preserve"> </w:t>
      </w:r>
      <w:r w:rsidR="00163A5F" w:rsidRPr="00163A5F">
        <w:rPr>
          <w:rFonts w:ascii="Verdana" w:hAnsi="Verdana"/>
          <w:b w:val="0"/>
          <w:bCs w:val="0"/>
          <w:color w:val="008000"/>
          <w:sz w:val="20"/>
          <w:szCs w:val="20"/>
          <w:u w:val="dash"/>
        </w:rPr>
        <w:t>de las observaciones desde aeronaves</w:t>
      </w:r>
      <w:r w:rsidR="00163A5F">
        <w:rPr>
          <w:rFonts w:ascii="Verdana" w:hAnsi="Verdana"/>
          <w:b w:val="0"/>
          <w:bCs w:val="0"/>
          <w:color w:val="008000"/>
          <w:sz w:val="20"/>
          <w:szCs w:val="20"/>
          <w:u w:val="dash"/>
        </w:rPr>
        <w:t xml:space="preserve"> </w:t>
      </w:r>
      <w:r w:rsidRPr="004D5813">
        <w:rPr>
          <w:rFonts w:ascii="Verdana" w:hAnsi="Verdana"/>
          <w:b w:val="0"/>
          <w:bCs w:val="0"/>
          <w:color w:val="000000"/>
          <w:sz w:val="20"/>
          <w:szCs w:val="20"/>
        </w:rPr>
        <w:t>en cada una de las seis Regiones de la OMM. Dichos</w:t>
      </w:r>
      <w:r w:rsidRPr="004D5813">
        <w:rPr>
          <w:rFonts w:ascii="Verdana" w:hAnsi="Verdana"/>
          <w:b w:val="0"/>
          <w:bCs w:val="0"/>
          <w:sz w:val="20"/>
          <w:szCs w:val="20"/>
        </w:rPr>
        <w:t xml:space="preserve"> planes </w:t>
      </w:r>
      <w:r w:rsidR="00547D3E" w:rsidRPr="004D5813">
        <w:rPr>
          <w:rFonts w:ascii="Verdana" w:hAnsi="Verdana"/>
          <w:b w:val="0"/>
          <w:bCs w:val="0"/>
          <w:color w:val="008000"/>
          <w:sz w:val="20"/>
          <w:szCs w:val="20"/>
          <w:u w:val="dash"/>
        </w:rPr>
        <w:t>se fundamentan en el Plan de estrategia y ejecución del Sistema de Observación desde Aeronaves y el Plan de Ejecución del WICAP, elaborados y gestionados por el JET-ABO</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 xml:space="preserve">están en consonancia con las medidas pertinentes que figuran en el documento </w:t>
      </w:r>
      <w:proofErr w:type="spellStart"/>
      <w:r w:rsidRPr="004D5813">
        <w:rPr>
          <w:rFonts w:ascii="Verdana" w:hAnsi="Verdana"/>
          <w:b w:val="0"/>
          <w:bCs w:val="0"/>
          <w:strike/>
          <w:color w:val="FF0000"/>
          <w:sz w:val="20"/>
          <w:szCs w:val="20"/>
          <w:u w:val="dash"/>
          <w:lang w:eastAsia="en-US" w:bidi="en-US"/>
        </w:rPr>
        <w:t>Implementation</w:t>
      </w:r>
      <w:proofErr w:type="spellEnd"/>
      <w:r w:rsidRPr="004D5813">
        <w:rPr>
          <w:rFonts w:ascii="Verdana" w:hAnsi="Verdana"/>
          <w:b w:val="0"/>
          <w:bCs w:val="0"/>
          <w:strike/>
          <w:color w:val="FF0000"/>
          <w:sz w:val="20"/>
          <w:szCs w:val="20"/>
          <w:u w:val="dash"/>
          <w:lang w:eastAsia="en-US" w:bidi="en-US"/>
        </w:rPr>
        <w:t xml:space="preserve"> Plan </w:t>
      </w:r>
      <w:proofErr w:type="spellStart"/>
      <w:r w:rsidRPr="004D5813">
        <w:rPr>
          <w:rFonts w:ascii="Verdana" w:hAnsi="Verdana"/>
          <w:b w:val="0"/>
          <w:bCs w:val="0"/>
          <w:strike/>
          <w:color w:val="FF0000"/>
          <w:sz w:val="20"/>
          <w:szCs w:val="20"/>
          <w:u w:val="dash"/>
          <w:lang w:eastAsia="en-US" w:bidi="en-US"/>
        </w:rPr>
        <w:t>for</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lang w:eastAsia="en-US" w:bidi="en-US"/>
        </w:rPr>
        <w:t>Evolution</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lang w:eastAsia="en-US" w:bidi="en-US"/>
        </w:rPr>
        <w:t>of</w:t>
      </w:r>
      <w:proofErr w:type="spellEnd"/>
      <w:r w:rsidRPr="004D5813">
        <w:rPr>
          <w:rFonts w:ascii="Verdana" w:hAnsi="Verdana"/>
          <w:b w:val="0"/>
          <w:bCs w:val="0"/>
          <w:strike/>
          <w:color w:val="FF0000"/>
          <w:sz w:val="20"/>
          <w:szCs w:val="20"/>
          <w:u w:val="dash"/>
          <w:lang w:eastAsia="en-US" w:bidi="en-US"/>
        </w:rPr>
        <w:t xml:space="preserve"> </w:t>
      </w:r>
      <w:r w:rsidRPr="004D5813">
        <w:rPr>
          <w:rFonts w:ascii="Verdana" w:hAnsi="Verdana"/>
          <w:b w:val="0"/>
          <w:bCs w:val="0"/>
          <w:strike/>
          <w:color w:val="FF0000"/>
          <w:sz w:val="20"/>
          <w:szCs w:val="20"/>
          <w:u w:val="dash"/>
        </w:rPr>
        <w:t xml:space="preserve">Global </w:t>
      </w:r>
      <w:proofErr w:type="spellStart"/>
      <w:r w:rsidRPr="004D5813">
        <w:rPr>
          <w:rFonts w:ascii="Verdana" w:hAnsi="Verdana"/>
          <w:b w:val="0"/>
          <w:bCs w:val="0"/>
          <w:strike/>
          <w:color w:val="FF0000"/>
          <w:sz w:val="20"/>
          <w:szCs w:val="20"/>
          <w:u w:val="dash"/>
          <w:lang w:eastAsia="en-US" w:bidi="en-US"/>
        </w:rPr>
        <w:t>Observing</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rPr>
        <w:t>Systems</w:t>
      </w:r>
      <w:proofErr w:type="spellEnd"/>
      <w:r w:rsidRPr="004D5813">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lang w:eastAsia="en-US" w:bidi="en-US"/>
        </w:rPr>
        <w:t xml:space="preserve">(WIGOS </w:t>
      </w:r>
      <w:proofErr w:type="spellStart"/>
      <w:r w:rsidRPr="004D5813">
        <w:rPr>
          <w:rFonts w:ascii="Verdana" w:hAnsi="Verdana"/>
          <w:b w:val="0"/>
          <w:bCs w:val="0"/>
          <w:strike/>
          <w:color w:val="FF0000"/>
          <w:sz w:val="20"/>
          <w:szCs w:val="20"/>
          <w:u w:val="dash"/>
          <w:lang w:eastAsia="en-US" w:bidi="en-US"/>
        </w:rPr>
        <w:t>Technical</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lang w:eastAsia="en-US" w:bidi="en-US"/>
        </w:rPr>
        <w:t>Report</w:t>
      </w:r>
      <w:proofErr w:type="spellEnd"/>
      <w:r w:rsidRPr="004D5813">
        <w:rPr>
          <w:rFonts w:ascii="Verdana" w:hAnsi="Verdana"/>
          <w:b w:val="0"/>
          <w:bCs w:val="0"/>
          <w:strike/>
          <w:color w:val="FF0000"/>
          <w:sz w:val="20"/>
          <w:szCs w:val="20"/>
          <w:u w:val="dash"/>
          <w:lang w:eastAsia="en-US" w:bidi="en-US"/>
        </w:rPr>
        <w:t xml:space="preserve"> No. 2013-04) (Plan de </w:t>
      </w:r>
      <w:r w:rsidRPr="004D5813">
        <w:rPr>
          <w:rFonts w:ascii="Verdana" w:hAnsi="Verdana"/>
          <w:b w:val="0"/>
          <w:bCs w:val="0"/>
          <w:strike/>
          <w:color w:val="FF0000"/>
          <w:sz w:val="20"/>
          <w:szCs w:val="20"/>
          <w:u w:val="dash"/>
        </w:rPr>
        <w:t xml:space="preserve">ejecución para la evolución </w:t>
      </w:r>
      <w:r w:rsidRPr="004D5813">
        <w:rPr>
          <w:rFonts w:ascii="Verdana" w:hAnsi="Verdana"/>
          <w:b w:val="0"/>
          <w:bCs w:val="0"/>
          <w:strike/>
          <w:color w:val="FF0000"/>
          <w:sz w:val="20"/>
          <w:szCs w:val="20"/>
          <w:u w:val="dash"/>
          <w:lang w:eastAsia="en-US" w:bidi="en-US"/>
        </w:rPr>
        <w:t xml:space="preserve">de </w:t>
      </w:r>
      <w:r w:rsidRPr="004D5813">
        <w:rPr>
          <w:rFonts w:ascii="Verdana" w:hAnsi="Verdana"/>
          <w:b w:val="0"/>
          <w:bCs w:val="0"/>
          <w:strike/>
          <w:color w:val="FF0000"/>
          <w:sz w:val="20"/>
          <w:szCs w:val="20"/>
          <w:u w:val="dash"/>
        </w:rPr>
        <w:t xml:space="preserve">los sistemas mundiales </w:t>
      </w:r>
      <w:r w:rsidRPr="004D5813">
        <w:rPr>
          <w:rFonts w:ascii="Verdana" w:hAnsi="Verdana"/>
          <w:b w:val="0"/>
          <w:bCs w:val="0"/>
          <w:strike/>
          <w:color w:val="FF0000"/>
          <w:sz w:val="20"/>
          <w:szCs w:val="20"/>
          <w:u w:val="dash"/>
          <w:lang w:eastAsia="en-US" w:bidi="en-US"/>
        </w:rPr>
        <w:t xml:space="preserve">de </w:t>
      </w:r>
      <w:r w:rsidRPr="004D5813">
        <w:rPr>
          <w:rFonts w:ascii="Verdana" w:hAnsi="Verdana"/>
          <w:b w:val="0"/>
          <w:bCs w:val="0"/>
          <w:strike/>
          <w:color w:val="FF0000"/>
          <w:sz w:val="20"/>
          <w:szCs w:val="20"/>
          <w:u w:val="dash"/>
        </w:rPr>
        <w:t xml:space="preserve">observación) </w:t>
      </w:r>
      <w:r w:rsidRPr="004D5813">
        <w:rPr>
          <w:rFonts w:ascii="Verdana" w:hAnsi="Verdana"/>
          <w:b w:val="0"/>
          <w:bCs w:val="0"/>
          <w:strike/>
          <w:color w:val="FF0000"/>
          <w:sz w:val="20"/>
          <w:szCs w:val="20"/>
          <w:u w:val="dash"/>
          <w:lang w:eastAsia="en-US" w:bidi="en-US"/>
        </w:rPr>
        <w:t xml:space="preserve">de </w:t>
      </w:r>
      <w:r w:rsidRPr="004D5813">
        <w:rPr>
          <w:rFonts w:ascii="Verdana" w:hAnsi="Verdana"/>
          <w:b w:val="0"/>
          <w:bCs w:val="0"/>
          <w:strike/>
          <w:color w:val="FF0000"/>
          <w:sz w:val="20"/>
          <w:szCs w:val="20"/>
          <w:u w:val="dash"/>
        </w:rPr>
        <w:t xml:space="preserve">la </w:t>
      </w:r>
      <w:r w:rsidRPr="004D5813">
        <w:rPr>
          <w:rFonts w:ascii="Verdana" w:hAnsi="Verdana"/>
          <w:b w:val="0"/>
          <w:bCs w:val="0"/>
          <w:strike/>
          <w:color w:val="FF0000"/>
          <w:sz w:val="20"/>
          <w:szCs w:val="20"/>
          <w:u w:val="dash"/>
          <w:lang w:eastAsia="en-US" w:bidi="en-US"/>
        </w:rPr>
        <w:t xml:space="preserve">CSB, </w:t>
      </w:r>
      <w:r w:rsidRPr="004D5813">
        <w:rPr>
          <w:rFonts w:ascii="Verdana" w:hAnsi="Verdana"/>
          <w:b w:val="0"/>
          <w:bCs w:val="0"/>
          <w:strike/>
          <w:color w:val="FF0000"/>
          <w:sz w:val="20"/>
          <w:szCs w:val="20"/>
          <w:u w:val="dash"/>
        </w:rPr>
        <w:t>en el que se basan. Los coordinadores nacionales de la OMM encargados de las observaciones desde aeronaves designados por los Miembros desempeñan un papel fundamental en este proceso. La lista de coordinadores figura en la base de datos de la OMM con los perfiles de los países.</w:t>
      </w:r>
      <w:r w:rsidR="003B72BA" w:rsidRPr="004D5813">
        <w:rPr>
          <w:rStyle w:val="FootnoteReference"/>
          <w:rFonts w:ascii="Verdana" w:hAnsi="Verdana"/>
          <w:b w:val="0"/>
          <w:bCs w:val="0"/>
          <w:strike/>
          <w:color w:val="FF0000"/>
          <w:sz w:val="20"/>
          <w:szCs w:val="20"/>
          <w:u w:val="dash"/>
        </w:rPr>
        <w:footnoteReference w:customMarkFollows="1" w:id="24"/>
        <w:t>23</w:t>
      </w:r>
    </w:p>
    <w:p w14:paraId="180BB15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 xml:space="preserve">Aunque el sistema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es un sistema de observación consolidado y con un funcionamiento estable, se están realizando, o están previstos, muchos avances y mejoras con el fin de potenciar las ventajas del sistema y mejorar el uso de sus productos de datos de observación y su cobertura operativa, a saber:</w:t>
      </w:r>
    </w:p>
    <w:p w14:paraId="139F2D13" w14:textId="4EF79ACC" w:rsidR="005660C7" w:rsidRPr="004D5813" w:rsidRDefault="00EC3CB3">
      <w:pPr>
        <w:pStyle w:val="BodyText"/>
        <w:numPr>
          <w:ilvl w:val="0"/>
          <w:numId w:val="35"/>
        </w:numPr>
        <w:tabs>
          <w:tab w:val="left" w:pos="462"/>
        </w:tabs>
        <w:spacing w:line="228" w:lineRule="auto"/>
        <w:ind w:left="500" w:hanging="500"/>
        <w:rPr>
          <w:rFonts w:ascii="Verdana" w:hAnsi="Verdana"/>
          <w:b w:val="0"/>
          <w:bCs w:val="0"/>
          <w:sz w:val="20"/>
          <w:szCs w:val="20"/>
        </w:rPr>
      </w:pPr>
      <w:r w:rsidRPr="004D5813">
        <w:rPr>
          <w:rFonts w:ascii="Verdana" w:hAnsi="Verdana"/>
          <w:b w:val="0"/>
          <w:bCs w:val="0"/>
          <w:color w:val="008000"/>
          <w:sz w:val="20"/>
          <w:szCs w:val="20"/>
          <w:u w:val="dash"/>
        </w:rPr>
        <w:t>El WICAP se centra en</w:t>
      </w:r>
      <w:r w:rsidRPr="004D5813">
        <w:rPr>
          <w:rFonts w:ascii="Verdana" w:hAnsi="Verdana"/>
          <w:b w:val="0"/>
          <w:bCs w:val="0"/>
          <w:sz w:val="20"/>
          <w:szCs w:val="20"/>
        </w:rPr>
        <w:t xml:space="preserve"> </w:t>
      </w:r>
      <w:r w:rsidR="00256C37" w:rsidRPr="004D5813">
        <w:rPr>
          <w:rFonts w:ascii="Verdana" w:hAnsi="Verdana"/>
          <w:b w:val="0"/>
          <w:bCs w:val="0"/>
          <w:sz w:val="20"/>
          <w:szCs w:val="20"/>
        </w:rPr>
        <w:t xml:space="preserve">el desarrollo de nuevos programas </w:t>
      </w:r>
      <w:r w:rsidRPr="004D5813">
        <w:rPr>
          <w:rFonts w:ascii="Verdana" w:hAnsi="Verdana"/>
          <w:b w:val="0"/>
          <w:bCs w:val="0"/>
          <w:color w:val="008000"/>
          <w:sz w:val="20"/>
          <w:szCs w:val="20"/>
          <w:u w:val="dash"/>
        </w:rPr>
        <w:t>AMDAR</w:t>
      </w:r>
      <w:r w:rsidRPr="004D5813">
        <w:rPr>
          <w:rFonts w:ascii="Verdana" w:hAnsi="Verdana"/>
          <w:b w:val="0"/>
          <w:bCs w:val="0"/>
          <w:sz w:val="20"/>
          <w:szCs w:val="20"/>
        </w:rPr>
        <w:t xml:space="preserve"> </w:t>
      </w:r>
      <w:r w:rsidR="00256C37" w:rsidRPr="004D5813">
        <w:rPr>
          <w:rFonts w:ascii="Verdana" w:hAnsi="Verdana"/>
          <w:b w:val="0"/>
          <w:bCs w:val="0"/>
          <w:sz w:val="20"/>
          <w:szCs w:val="20"/>
        </w:rPr>
        <w:t xml:space="preserve">que mejoren la cobertura mundial de los datos en altitud en zonas que actualmente tienen una escasa densidad de datos, </w:t>
      </w:r>
      <w:r w:rsidR="00256C37" w:rsidRPr="004D5813">
        <w:rPr>
          <w:rFonts w:ascii="Verdana" w:hAnsi="Verdana"/>
          <w:b w:val="0"/>
          <w:bCs w:val="0"/>
          <w:strike/>
          <w:color w:val="FF0000"/>
          <w:sz w:val="20"/>
          <w:szCs w:val="20"/>
          <w:u w:val="dash"/>
        </w:rPr>
        <w:t>en particular</w:t>
      </w:r>
      <w:r w:rsidR="003C1886" w:rsidRPr="004D5813">
        <w:rPr>
          <w:rFonts w:ascii="Verdana" w:hAnsi="Verdana"/>
          <w:b w:val="0"/>
          <w:bCs w:val="0"/>
          <w:sz w:val="20"/>
          <w:szCs w:val="20"/>
        </w:rPr>
        <w:t xml:space="preserve"> </w:t>
      </w:r>
      <w:r w:rsidR="003C1886" w:rsidRPr="004D5813">
        <w:rPr>
          <w:rFonts w:ascii="Verdana" w:hAnsi="Verdana"/>
          <w:b w:val="0"/>
          <w:bCs w:val="0"/>
          <w:color w:val="008000"/>
          <w:sz w:val="20"/>
          <w:szCs w:val="20"/>
          <w:u w:val="dash"/>
        </w:rPr>
        <w:t>especialmente</w:t>
      </w:r>
      <w:r w:rsidR="00256C37" w:rsidRPr="004D5813">
        <w:rPr>
          <w:rFonts w:ascii="Verdana" w:hAnsi="Verdana"/>
          <w:b w:val="0"/>
          <w:bCs w:val="0"/>
          <w:sz w:val="20"/>
          <w:szCs w:val="20"/>
        </w:rPr>
        <w:t>:</w:t>
      </w:r>
    </w:p>
    <w:p w14:paraId="5C90FCE7" w14:textId="77777777" w:rsidR="005660C7" w:rsidRPr="004D5813" w:rsidRDefault="00256C37">
      <w:pPr>
        <w:pStyle w:val="BodyText"/>
        <w:numPr>
          <w:ilvl w:val="0"/>
          <w:numId w:val="36"/>
        </w:numPr>
        <w:tabs>
          <w:tab w:val="left" w:pos="462"/>
          <w:tab w:val="left" w:pos="485"/>
        </w:tabs>
        <w:spacing w:line="228" w:lineRule="auto"/>
        <w:rPr>
          <w:rFonts w:ascii="Verdana" w:hAnsi="Verdana"/>
          <w:b w:val="0"/>
          <w:bCs w:val="0"/>
          <w:sz w:val="20"/>
          <w:szCs w:val="20"/>
        </w:rPr>
      </w:pPr>
      <w:r w:rsidRPr="004D5813">
        <w:rPr>
          <w:rFonts w:ascii="Verdana" w:hAnsi="Verdana"/>
          <w:b w:val="0"/>
          <w:bCs w:val="0"/>
          <w:sz w:val="20"/>
          <w:szCs w:val="20"/>
        </w:rPr>
        <w:t>las Regiones I y III;</w:t>
      </w:r>
    </w:p>
    <w:p w14:paraId="4143234D" w14:textId="77777777" w:rsidR="005660C7" w:rsidRPr="004D5813" w:rsidRDefault="00256C37">
      <w:pPr>
        <w:pStyle w:val="BodyText"/>
        <w:numPr>
          <w:ilvl w:val="0"/>
          <w:numId w:val="36"/>
        </w:numPr>
        <w:tabs>
          <w:tab w:val="left" w:pos="462"/>
          <w:tab w:val="left" w:pos="485"/>
        </w:tabs>
        <w:spacing w:line="228" w:lineRule="auto"/>
        <w:rPr>
          <w:rFonts w:ascii="Verdana" w:hAnsi="Verdana"/>
          <w:b w:val="0"/>
          <w:bCs w:val="0"/>
          <w:sz w:val="20"/>
          <w:szCs w:val="20"/>
        </w:rPr>
      </w:pPr>
      <w:r w:rsidRPr="004D5813">
        <w:rPr>
          <w:rFonts w:ascii="Verdana" w:hAnsi="Verdana"/>
          <w:b w:val="0"/>
          <w:bCs w:val="0"/>
          <w:sz w:val="20"/>
          <w:szCs w:val="20"/>
        </w:rPr>
        <w:t>Europa oriental;</w:t>
      </w:r>
    </w:p>
    <w:p w14:paraId="47AE24B4" w14:textId="77777777" w:rsidR="005660C7" w:rsidRPr="004D5813" w:rsidRDefault="00256C37">
      <w:pPr>
        <w:pStyle w:val="BodyText"/>
        <w:numPr>
          <w:ilvl w:val="0"/>
          <w:numId w:val="36"/>
        </w:numPr>
        <w:tabs>
          <w:tab w:val="left" w:pos="462"/>
          <w:tab w:val="left" w:pos="485"/>
        </w:tabs>
        <w:spacing w:line="228" w:lineRule="auto"/>
        <w:rPr>
          <w:rFonts w:ascii="Verdana" w:hAnsi="Verdana"/>
          <w:b w:val="0"/>
          <w:bCs w:val="0"/>
          <w:sz w:val="20"/>
          <w:szCs w:val="20"/>
        </w:rPr>
      </w:pPr>
      <w:r w:rsidRPr="004D5813">
        <w:rPr>
          <w:rFonts w:ascii="Verdana" w:hAnsi="Verdana"/>
          <w:b w:val="0"/>
          <w:bCs w:val="0"/>
          <w:sz w:val="20"/>
          <w:szCs w:val="20"/>
        </w:rPr>
        <w:t>Asia Occidental;</w:t>
      </w:r>
    </w:p>
    <w:p w14:paraId="7EC2DE29" w14:textId="77777777" w:rsidR="005660C7" w:rsidRPr="004D5813" w:rsidRDefault="00256C37">
      <w:pPr>
        <w:pStyle w:val="BodyText"/>
        <w:numPr>
          <w:ilvl w:val="0"/>
          <w:numId w:val="36"/>
        </w:numPr>
        <w:tabs>
          <w:tab w:val="left" w:pos="462"/>
          <w:tab w:val="left" w:pos="485"/>
        </w:tabs>
        <w:spacing w:line="228" w:lineRule="auto"/>
        <w:rPr>
          <w:rFonts w:ascii="Verdana" w:hAnsi="Verdana"/>
          <w:b w:val="0"/>
          <w:bCs w:val="0"/>
          <w:sz w:val="20"/>
          <w:szCs w:val="20"/>
        </w:rPr>
      </w:pPr>
      <w:r w:rsidRPr="004D5813">
        <w:rPr>
          <w:rFonts w:ascii="Verdana" w:hAnsi="Verdana"/>
          <w:b w:val="0"/>
          <w:bCs w:val="0"/>
          <w:sz w:val="20"/>
          <w:szCs w:val="20"/>
        </w:rPr>
        <w:t>el Suroeste del Pacífico;</w:t>
      </w:r>
    </w:p>
    <w:p w14:paraId="14D1C3C2" w14:textId="77777777" w:rsidR="005660C7" w:rsidRPr="004D5813" w:rsidRDefault="00256C37">
      <w:pPr>
        <w:pStyle w:val="BodyText"/>
        <w:numPr>
          <w:ilvl w:val="0"/>
          <w:numId w:val="36"/>
        </w:numPr>
        <w:tabs>
          <w:tab w:val="left" w:pos="462"/>
          <w:tab w:val="left" w:pos="485"/>
        </w:tabs>
        <w:spacing w:line="228" w:lineRule="auto"/>
        <w:rPr>
          <w:rFonts w:ascii="Verdana" w:hAnsi="Verdana"/>
          <w:b w:val="0"/>
          <w:bCs w:val="0"/>
          <w:sz w:val="20"/>
          <w:szCs w:val="20"/>
        </w:rPr>
      </w:pPr>
      <w:r w:rsidRPr="004D5813">
        <w:rPr>
          <w:rFonts w:ascii="Verdana" w:hAnsi="Verdana"/>
          <w:b w:val="0"/>
          <w:bCs w:val="0"/>
          <w:sz w:val="20"/>
          <w:szCs w:val="20"/>
        </w:rPr>
        <w:t>América Central y del Sur;</w:t>
      </w:r>
    </w:p>
    <w:p w14:paraId="4E4F9C81" w14:textId="77777777" w:rsidR="005660C7" w:rsidRPr="004D5813" w:rsidRDefault="00256C37">
      <w:pPr>
        <w:pStyle w:val="BodyText"/>
        <w:numPr>
          <w:ilvl w:val="0"/>
          <w:numId w:val="36"/>
        </w:numPr>
        <w:tabs>
          <w:tab w:val="left" w:pos="462"/>
          <w:tab w:val="left" w:pos="485"/>
        </w:tabs>
        <w:spacing w:line="228" w:lineRule="auto"/>
        <w:rPr>
          <w:rFonts w:ascii="Verdana" w:hAnsi="Verdana"/>
          <w:b w:val="0"/>
          <w:bCs w:val="0"/>
          <w:sz w:val="20"/>
          <w:szCs w:val="20"/>
        </w:rPr>
      </w:pPr>
      <w:r w:rsidRPr="004D5813">
        <w:rPr>
          <w:rFonts w:ascii="Verdana" w:hAnsi="Verdana"/>
          <w:b w:val="0"/>
          <w:bCs w:val="0"/>
          <w:sz w:val="20"/>
          <w:szCs w:val="20"/>
        </w:rPr>
        <w:t>Oriente Medio;</w:t>
      </w:r>
    </w:p>
    <w:p w14:paraId="5F33CF16" w14:textId="785EE7C5" w:rsidR="005660C7" w:rsidRPr="004D5813" w:rsidRDefault="00256C37">
      <w:pPr>
        <w:pStyle w:val="BodyText"/>
        <w:numPr>
          <w:ilvl w:val="0"/>
          <w:numId w:val="35"/>
        </w:numPr>
        <w:tabs>
          <w:tab w:val="left" w:pos="462"/>
        </w:tabs>
        <w:spacing w:line="228" w:lineRule="auto"/>
        <w:rPr>
          <w:rFonts w:ascii="Verdana" w:hAnsi="Verdana"/>
          <w:b w:val="0"/>
          <w:bCs w:val="0"/>
          <w:sz w:val="20"/>
          <w:szCs w:val="20"/>
        </w:rPr>
      </w:pPr>
      <w:r w:rsidRPr="004D5813">
        <w:rPr>
          <w:rFonts w:ascii="Verdana" w:hAnsi="Verdana"/>
          <w:b w:val="0"/>
          <w:bCs w:val="0"/>
          <w:sz w:val="20"/>
          <w:szCs w:val="20"/>
        </w:rPr>
        <w:t xml:space="preserve">la </w:t>
      </w:r>
      <w:r w:rsidR="00F75B6B" w:rsidRPr="004D5813">
        <w:rPr>
          <w:rFonts w:ascii="Verdana" w:hAnsi="Verdana"/>
          <w:b w:val="0"/>
          <w:bCs w:val="0"/>
          <w:color w:val="008000"/>
          <w:sz w:val="20"/>
          <w:szCs w:val="20"/>
          <w:u w:val="dash"/>
        </w:rPr>
        <w:t>vigilancia de la humedad</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medición del vapor de agua</w:t>
      </w:r>
      <w:r w:rsidRPr="004D5813">
        <w:rPr>
          <w:rFonts w:ascii="Verdana" w:hAnsi="Verdana"/>
          <w:b w:val="0"/>
          <w:bCs w:val="0"/>
          <w:sz w:val="20"/>
          <w:szCs w:val="20"/>
        </w:rPr>
        <w:t xml:space="preserve"> como componente del sistema de observación AMDAR;</w:t>
      </w:r>
    </w:p>
    <w:p w14:paraId="619C711B" w14:textId="77777777" w:rsidR="005660C7" w:rsidRPr="004D5813" w:rsidRDefault="00256C37">
      <w:pPr>
        <w:pStyle w:val="BodyText"/>
        <w:numPr>
          <w:ilvl w:val="0"/>
          <w:numId w:val="35"/>
        </w:numPr>
        <w:tabs>
          <w:tab w:val="left" w:pos="462"/>
        </w:tabs>
        <w:spacing w:line="228" w:lineRule="auto"/>
        <w:rPr>
          <w:rFonts w:ascii="Verdana" w:hAnsi="Verdana"/>
          <w:b w:val="0"/>
          <w:bCs w:val="0"/>
          <w:sz w:val="20"/>
          <w:szCs w:val="20"/>
        </w:rPr>
      </w:pPr>
      <w:r w:rsidRPr="004D5813">
        <w:rPr>
          <w:rFonts w:ascii="Verdana" w:hAnsi="Verdana"/>
          <w:b w:val="0"/>
          <w:bCs w:val="0"/>
          <w:sz w:val="20"/>
          <w:szCs w:val="20"/>
        </w:rPr>
        <w:t>el monitoreo y la notificación de la turbulencia;</w:t>
      </w:r>
    </w:p>
    <w:p w14:paraId="49AC0B26" w14:textId="77777777" w:rsidR="005660C7" w:rsidRPr="004D5813" w:rsidRDefault="00256C37">
      <w:pPr>
        <w:pStyle w:val="BodyText"/>
        <w:numPr>
          <w:ilvl w:val="0"/>
          <w:numId w:val="35"/>
        </w:numPr>
        <w:tabs>
          <w:tab w:val="left" w:pos="462"/>
        </w:tabs>
        <w:spacing w:line="228" w:lineRule="auto"/>
        <w:rPr>
          <w:rFonts w:ascii="Verdana" w:hAnsi="Verdana"/>
          <w:b w:val="0"/>
          <w:bCs w:val="0"/>
          <w:sz w:val="20"/>
          <w:szCs w:val="20"/>
        </w:rPr>
      </w:pPr>
      <w:r w:rsidRPr="004D5813">
        <w:rPr>
          <w:rFonts w:ascii="Verdana" w:hAnsi="Verdana"/>
          <w:b w:val="0"/>
          <w:bCs w:val="0"/>
          <w:sz w:val="20"/>
          <w:szCs w:val="20"/>
        </w:rPr>
        <w:t>el monitoreo y la notificación del engelamiento;</w:t>
      </w:r>
    </w:p>
    <w:p w14:paraId="683491AF" w14:textId="77777777" w:rsidR="005660C7" w:rsidRPr="004D5813" w:rsidRDefault="00256C37">
      <w:pPr>
        <w:pStyle w:val="BodyText"/>
        <w:numPr>
          <w:ilvl w:val="0"/>
          <w:numId w:val="35"/>
        </w:numPr>
        <w:tabs>
          <w:tab w:val="left" w:pos="462"/>
        </w:tabs>
        <w:spacing w:line="228" w:lineRule="auto"/>
        <w:rPr>
          <w:rFonts w:ascii="Verdana" w:hAnsi="Verdana"/>
          <w:b w:val="0"/>
          <w:bCs w:val="0"/>
          <w:sz w:val="20"/>
          <w:szCs w:val="20"/>
        </w:rPr>
      </w:pPr>
      <w:r w:rsidRPr="004D5813">
        <w:rPr>
          <w:rFonts w:ascii="Verdana" w:hAnsi="Verdana"/>
          <w:b w:val="0"/>
          <w:bCs w:val="0"/>
          <w:sz w:val="20"/>
          <w:szCs w:val="20"/>
        </w:rPr>
        <w:t xml:space="preserve">una aplicación más amplia de la optimización de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en tierra;</w:t>
      </w:r>
    </w:p>
    <w:p w14:paraId="43C5E175" w14:textId="77777777" w:rsidR="005660C7" w:rsidRPr="004D5813" w:rsidRDefault="00256C37">
      <w:pPr>
        <w:pStyle w:val="BodyText"/>
        <w:numPr>
          <w:ilvl w:val="0"/>
          <w:numId w:val="35"/>
        </w:numPr>
        <w:tabs>
          <w:tab w:val="left" w:pos="462"/>
        </w:tabs>
        <w:spacing w:line="228" w:lineRule="auto"/>
        <w:ind w:left="500" w:hanging="500"/>
        <w:rPr>
          <w:rFonts w:ascii="Verdana" w:hAnsi="Verdana"/>
          <w:b w:val="0"/>
          <w:bCs w:val="0"/>
          <w:sz w:val="20"/>
          <w:szCs w:val="20"/>
        </w:rPr>
      </w:pPr>
      <w:r w:rsidRPr="004D5813">
        <w:rPr>
          <w:rFonts w:ascii="Verdana" w:hAnsi="Verdana"/>
          <w:b w:val="0"/>
          <w:bCs w:val="0"/>
          <w:sz w:val="20"/>
          <w:szCs w:val="20"/>
        </w:rPr>
        <w:t>una mayor integración de las normas y los protocolos de AMDAR en el proceso de producción de aeronaves y aviónica;</w:t>
      </w:r>
    </w:p>
    <w:p w14:paraId="19671B26" w14:textId="77777777" w:rsidR="005660C7" w:rsidRPr="004D5813" w:rsidRDefault="00256C37">
      <w:pPr>
        <w:pStyle w:val="BodyText"/>
        <w:numPr>
          <w:ilvl w:val="0"/>
          <w:numId w:val="35"/>
        </w:numPr>
        <w:tabs>
          <w:tab w:val="left" w:pos="462"/>
        </w:tabs>
        <w:spacing w:line="228" w:lineRule="auto"/>
        <w:ind w:left="500" w:hanging="500"/>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el uso de un sistema de selección de datos de rutina en apoyo del monitoreo y la predicción de los sistemas meteorológicos.</w:t>
      </w:r>
    </w:p>
    <w:p w14:paraId="23894BE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 la OMM deberían emprender las siguientes medidas para contribuir al desarrollo y la mejora continuos del Programa de Observaciones desde Aeronaves:</w:t>
      </w:r>
    </w:p>
    <w:p w14:paraId="6530F717" w14:textId="3D806D01" w:rsidR="005660C7" w:rsidRPr="004D5813" w:rsidRDefault="00256C37">
      <w:pPr>
        <w:pStyle w:val="BodyText"/>
        <w:numPr>
          <w:ilvl w:val="0"/>
          <w:numId w:val="37"/>
        </w:numPr>
        <w:tabs>
          <w:tab w:val="left" w:pos="462"/>
        </w:tabs>
        <w:spacing w:line="228" w:lineRule="auto"/>
        <w:ind w:left="500" w:hanging="500"/>
        <w:rPr>
          <w:rFonts w:ascii="Verdana" w:hAnsi="Verdana"/>
          <w:b w:val="0"/>
          <w:bCs w:val="0"/>
          <w:sz w:val="20"/>
          <w:szCs w:val="20"/>
        </w:rPr>
      </w:pPr>
      <w:r w:rsidRPr="004D5813">
        <w:rPr>
          <w:rFonts w:ascii="Verdana" w:hAnsi="Verdana"/>
          <w:b w:val="0"/>
          <w:bCs w:val="0"/>
          <w:sz w:val="20"/>
          <w:szCs w:val="20"/>
        </w:rPr>
        <w:t>seguir prestando apoyo financiero al Fondo Fiduciario de la AMDAR, de conformidad con las resoluciones pertinentes del Congreso de la OMM;</w:t>
      </w:r>
    </w:p>
    <w:p w14:paraId="02E2825A" w14:textId="1FA05FDD" w:rsidR="00B54874" w:rsidRPr="004D5813" w:rsidRDefault="00CB015A">
      <w:pPr>
        <w:pStyle w:val="BodyText"/>
        <w:numPr>
          <w:ilvl w:val="0"/>
          <w:numId w:val="37"/>
        </w:numPr>
        <w:tabs>
          <w:tab w:val="left" w:pos="462"/>
        </w:tabs>
        <w:spacing w:line="228" w:lineRule="auto"/>
        <w:ind w:left="500" w:hanging="500"/>
        <w:rPr>
          <w:rFonts w:ascii="Verdana" w:hAnsi="Verdana"/>
          <w:b w:val="0"/>
          <w:bCs w:val="0"/>
          <w:color w:val="008000"/>
          <w:sz w:val="20"/>
          <w:szCs w:val="20"/>
          <w:u w:val="dash"/>
        </w:rPr>
      </w:pPr>
      <w:r w:rsidRPr="004D5813">
        <w:rPr>
          <w:rFonts w:ascii="Verdana" w:hAnsi="Verdana"/>
          <w:b w:val="0"/>
          <w:bCs w:val="0"/>
          <w:color w:val="008000"/>
          <w:sz w:val="20"/>
          <w:szCs w:val="20"/>
          <w:u w:val="dash"/>
        </w:rPr>
        <w:t>apoyar el continuo desarrollo del AMDAR en el marco del WICAP;</w:t>
      </w:r>
    </w:p>
    <w:p w14:paraId="22840CF7" w14:textId="77777777" w:rsidR="005660C7" w:rsidRPr="004D5813" w:rsidRDefault="00256C37">
      <w:pPr>
        <w:pStyle w:val="BodyText"/>
        <w:numPr>
          <w:ilvl w:val="0"/>
          <w:numId w:val="37"/>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aportar recursos de personal para que formen parte de los equipos y los grupos de trabajo de las comisiones técnicas y las asociaciones regionales de la OMM pertinentes;</w:t>
      </w:r>
    </w:p>
    <w:p w14:paraId="3EF230E1" w14:textId="77777777" w:rsidR="005660C7" w:rsidRPr="004D5813" w:rsidRDefault="00256C37">
      <w:pPr>
        <w:pStyle w:val="BodyText"/>
        <w:numPr>
          <w:ilvl w:val="0"/>
          <w:numId w:val="37"/>
        </w:numPr>
        <w:tabs>
          <w:tab w:val="left" w:pos="482"/>
        </w:tabs>
        <w:spacing w:line="228" w:lineRule="auto"/>
        <w:rPr>
          <w:rFonts w:ascii="Verdana" w:hAnsi="Verdana"/>
          <w:b w:val="0"/>
          <w:bCs w:val="0"/>
          <w:sz w:val="20"/>
          <w:szCs w:val="20"/>
        </w:rPr>
      </w:pPr>
      <w:r w:rsidRPr="004D5813">
        <w:rPr>
          <w:rFonts w:ascii="Verdana" w:hAnsi="Verdana"/>
          <w:b w:val="0"/>
          <w:bCs w:val="0"/>
          <w:sz w:val="20"/>
          <w:szCs w:val="20"/>
        </w:rPr>
        <w:t>procurar obtener observaciones desde aeronaves y suministrarlas al WIS;</w:t>
      </w:r>
    </w:p>
    <w:p w14:paraId="6C49F6B6" w14:textId="034E11FA" w:rsidR="005660C7" w:rsidRPr="004D5813" w:rsidRDefault="00256C37">
      <w:pPr>
        <w:pStyle w:val="BodyText"/>
        <w:numPr>
          <w:ilvl w:val="0"/>
          <w:numId w:val="37"/>
        </w:numPr>
        <w:tabs>
          <w:tab w:val="left" w:pos="482"/>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velar por el desarrollo y el mantenimiento de sistemas de observación AMDAR operativos que se ajusten a las necesidades nacionales, regionales y mundiales</w:t>
      </w:r>
      <w:r w:rsidR="00C4561B" w:rsidRPr="004D5813">
        <w:rPr>
          <w:rFonts w:ascii="Verdana" w:hAnsi="Verdana"/>
          <w:b w:val="0"/>
          <w:bCs w:val="0"/>
          <w:color w:val="008000"/>
          <w:sz w:val="20"/>
          <w:szCs w:val="20"/>
          <w:u w:val="dash"/>
        </w:rPr>
        <w:t>, centrándose especialmente en fomentar el desarrollo del WICAP</w:t>
      </w:r>
      <w:r w:rsidRPr="004D5813">
        <w:rPr>
          <w:rFonts w:ascii="Verdana" w:hAnsi="Verdana"/>
          <w:b w:val="0"/>
          <w:bCs w:val="0"/>
          <w:sz w:val="20"/>
          <w:szCs w:val="20"/>
        </w:rPr>
        <w:t>.</w:t>
      </w:r>
    </w:p>
    <w:p w14:paraId="6C8A8F30" w14:textId="65144AA2" w:rsidR="005660C7" w:rsidRPr="004D5813" w:rsidRDefault="00256C37">
      <w:pPr>
        <w:pStyle w:val="Heading40"/>
        <w:keepNext/>
        <w:keepLines/>
        <w:spacing w:after="460"/>
        <w:rPr>
          <w:rFonts w:ascii="Verdana" w:hAnsi="Verdana"/>
          <w:sz w:val="20"/>
          <w:szCs w:val="20"/>
        </w:rPr>
      </w:pPr>
      <w:bookmarkStart w:id="19" w:name="bookmark44"/>
      <w:r w:rsidRPr="004D5813">
        <w:rPr>
          <w:rFonts w:ascii="Verdana" w:hAnsi="Verdana"/>
          <w:i w:val="0"/>
          <w:iCs w:val="0"/>
          <w:sz w:val="20"/>
          <w:szCs w:val="20"/>
        </w:rPr>
        <w:t>1.12.</w:t>
      </w:r>
      <w:r w:rsidR="00C4561B" w:rsidRPr="004D5813">
        <w:rPr>
          <w:rFonts w:ascii="Verdana" w:hAnsi="Verdana"/>
          <w:i w:val="0"/>
          <w:iCs w:val="0"/>
          <w:color w:val="008000"/>
          <w:sz w:val="20"/>
          <w:szCs w:val="20"/>
          <w:u w:val="dash"/>
        </w:rPr>
        <w:t>4</w:t>
      </w:r>
      <w:r w:rsidRPr="004D5813">
        <w:rPr>
          <w:rFonts w:ascii="Verdana" w:hAnsi="Verdana"/>
          <w:i w:val="0"/>
          <w:iCs w:val="0"/>
          <w:strike/>
          <w:color w:val="FF0000"/>
          <w:sz w:val="20"/>
          <w:szCs w:val="20"/>
          <w:u w:val="dash"/>
        </w:rPr>
        <w:t>3</w:t>
      </w:r>
      <w:r w:rsidRPr="004D5813">
        <w:rPr>
          <w:rFonts w:ascii="Verdana" w:hAnsi="Verdana"/>
          <w:i w:val="0"/>
          <w:iCs w:val="0"/>
          <w:sz w:val="20"/>
          <w:szCs w:val="20"/>
        </w:rPr>
        <w:t xml:space="preserve"> </w:t>
      </w:r>
      <w:r w:rsidRPr="004D5813">
        <w:rPr>
          <w:rFonts w:ascii="Verdana" w:hAnsi="Verdana"/>
          <w:sz w:val="20"/>
          <w:szCs w:val="20"/>
        </w:rPr>
        <w:t>Formación y divulgación</w:t>
      </w:r>
      <w:bookmarkEnd w:id="19"/>
    </w:p>
    <w:p w14:paraId="1AA41402" w14:textId="62F422A6" w:rsidR="005660C7" w:rsidRPr="004D5813" w:rsidRDefault="004D51E1" w:rsidP="004D51E1">
      <w:pPr>
        <w:pStyle w:val="BodyText"/>
        <w:tabs>
          <w:tab w:val="left" w:pos="1118"/>
        </w:tabs>
        <w:spacing w:line="228" w:lineRule="auto"/>
        <w:rPr>
          <w:rFonts w:ascii="Verdana" w:hAnsi="Verdana"/>
          <w:b w:val="0"/>
          <w:bCs w:val="0"/>
          <w:sz w:val="20"/>
          <w:szCs w:val="20"/>
        </w:rPr>
      </w:pPr>
      <w:r w:rsidRPr="004D5813">
        <w:rPr>
          <w:rFonts w:ascii="Verdana" w:hAnsi="Verdana"/>
          <w:b w:val="0"/>
          <w:bCs w:val="0"/>
          <w:sz w:val="20"/>
          <w:szCs w:val="20"/>
        </w:rPr>
        <w:t>1.12.</w:t>
      </w:r>
      <w:r w:rsidR="001D53E3" w:rsidRPr="004D5813">
        <w:rPr>
          <w:rFonts w:ascii="Verdana" w:hAnsi="Verdana"/>
          <w:b w:val="0"/>
          <w:bCs w:val="0"/>
          <w:sz w:val="20"/>
          <w:szCs w:val="20"/>
        </w:rPr>
        <w:t>4.1</w:t>
      </w:r>
      <w:r w:rsidR="001D53E3" w:rsidRPr="004D5813">
        <w:rPr>
          <w:rFonts w:ascii="Verdana" w:hAnsi="Verdana"/>
          <w:b w:val="0"/>
          <w:bCs w:val="0"/>
          <w:sz w:val="20"/>
          <w:szCs w:val="20"/>
        </w:rPr>
        <w:tab/>
      </w:r>
      <w:r w:rsidR="00256C37" w:rsidRPr="004D5813">
        <w:rPr>
          <w:rFonts w:ascii="Verdana" w:hAnsi="Verdana"/>
          <w:b w:val="0"/>
          <w:bCs w:val="0"/>
          <w:sz w:val="20"/>
          <w:szCs w:val="20"/>
        </w:rPr>
        <w:t>Necesidades en materia de formación profesional</w:t>
      </w:r>
    </w:p>
    <w:p w14:paraId="23A0560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asegurarse de que su personal recibe la formación adecuada para desempeñarse de manera competente en los siguientes ámbitos de prácticas operativas relacionadas con las observaciones desde aeronaves y los programas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w:t>
      </w:r>
    </w:p>
    <w:p w14:paraId="591171C8" w14:textId="77777777" w:rsidR="005660C7" w:rsidRPr="004D5813" w:rsidRDefault="00256C37">
      <w:pPr>
        <w:pStyle w:val="BodyText"/>
        <w:numPr>
          <w:ilvl w:val="0"/>
          <w:numId w:val="39"/>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lastRenderedPageBreak/>
        <w:t>interacción y negociación con los representantes del sector de la aviación y las personas de contacto para que colaboren en las observaciones desde aeronaves y participen en un programa AMDAR;</w:t>
      </w:r>
    </w:p>
    <w:p w14:paraId="0D46EFAF" w14:textId="77777777" w:rsidR="005660C7" w:rsidRPr="004D5813" w:rsidRDefault="00256C37">
      <w:pPr>
        <w:pStyle w:val="BodyText"/>
        <w:numPr>
          <w:ilvl w:val="0"/>
          <w:numId w:val="39"/>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especificación de los requisitos técnicos y funcionales para la planificación y el diseño del sistema de observación AMDAR;</w:t>
      </w:r>
    </w:p>
    <w:p w14:paraId="7565C0DF" w14:textId="77777777" w:rsidR="005660C7" w:rsidRPr="004D5813" w:rsidRDefault="00256C37">
      <w:pPr>
        <w:pStyle w:val="BodyText"/>
        <w:numPr>
          <w:ilvl w:val="0"/>
          <w:numId w:val="39"/>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competencias informáticas relacionadas con el desarrollo y el mantenimiento de la infraestructura de los sistemas de comunicaciones y proceso de datos;</w:t>
      </w:r>
    </w:p>
    <w:p w14:paraId="5BA522F8" w14:textId="77777777" w:rsidR="005660C7" w:rsidRPr="004D5813" w:rsidRDefault="00256C37">
      <w:pPr>
        <w:pStyle w:val="BodyText"/>
        <w:numPr>
          <w:ilvl w:val="0"/>
          <w:numId w:val="39"/>
        </w:numPr>
        <w:tabs>
          <w:tab w:val="left" w:pos="482"/>
        </w:tabs>
        <w:spacing w:line="228" w:lineRule="auto"/>
        <w:rPr>
          <w:rFonts w:ascii="Verdana" w:hAnsi="Verdana"/>
          <w:b w:val="0"/>
          <w:bCs w:val="0"/>
          <w:sz w:val="20"/>
          <w:szCs w:val="20"/>
        </w:rPr>
      </w:pPr>
      <w:r w:rsidRPr="004D5813">
        <w:rPr>
          <w:rFonts w:ascii="Verdana" w:hAnsi="Verdana"/>
          <w:b w:val="0"/>
          <w:bCs w:val="0"/>
          <w:sz w:val="20"/>
          <w:szCs w:val="20"/>
        </w:rPr>
        <w:t>monitoreo de los datos y análisis científico y meteorológico de los datos;</w:t>
      </w:r>
    </w:p>
    <w:p w14:paraId="693B7CF3" w14:textId="77777777" w:rsidR="005660C7" w:rsidRPr="004D5813" w:rsidRDefault="00256C37">
      <w:pPr>
        <w:pStyle w:val="BodyText"/>
        <w:numPr>
          <w:ilvl w:val="0"/>
          <w:numId w:val="39"/>
        </w:numPr>
        <w:tabs>
          <w:tab w:val="left" w:pos="482"/>
        </w:tabs>
        <w:spacing w:line="228" w:lineRule="auto"/>
        <w:rPr>
          <w:rFonts w:ascii="Verdana" w:hAnsi="Verdana"/>
          <w:b w:val="0"/>
          <w:bCs w:val="0"/>
          <w:sz w:val="20"/>
          <w:szCs w:val="20"/>
        </w:rPr>
      </w:pPr>
      <w:r w:rsidRPr="004D5813">
        <w:rPr>
          <w:rFonts w:ascii="Verdana" w:hAnsi="Verdana"/>
          <w:b w:val="0"/>
          <w:bCs w:val="0"/>
          <w:sz w:val="20"/>
          <w:szCs w:val="20"/>
        </w:rPr>
        <w:t>gestión de la calidad de los sistemas y los datos.</w:t>
      </w:r>
    </w:p>
    <w:p w14:paraId="2A3575F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Para más información sobre el desarrollo de capacidades relacionadas con la AMDAR, consulte la sección 2.1.4.</w:t>
      </w:r>
    </w:p>
    <w:p w14:paraId="5FFAFF42" w14:textId="214C161A" w:rsidR="005660C7" w:rsidRPr="004D5813" w:rsidRDefault="001D53E3" w:rsidP="001D53E3">
      <w:pPr>
        <w:pStyle w:val="BodyText"/>
        <w:tabs>
          <w:tab w:val="left" w:pos="1118"/>
        </w:tabs>
        <w:spacing w:line="228" w:lineRule="auto"/>
        <w:rPr>
          <w:rFonts w:ascii="Verdana" w:hAnsi="Verdana"/>
          <w:sz w:val="20"/>
          <w:szCs w:val="20"/>
        </w:rPr>
      </w:pPr>
      <w:r w:rsidRPr="004D5813">
        <w:rPr>
          <w:rFonts w:ascii="Verdana" w:hAnsi="Verdana"/>
          <w:sz w:val="20"/>
          <w:szCs w:val="20"/>
        </w:rPr>
        <w:t>1.12.4.2</w:t>
      </w:r>
      <w:r w:rsidRPr="004D5813">
        <w:rPr>
          <w:rFonts w:ascii="Verdana" w:hAnsi="Verdana"/>
          <w:sz w:val="20"/>
          <w:szCs w:val="20"/>
        </w:rPr>
        <w:tab/>
      </w:r>
      <w:r w:rsidR="00256C37" w:rsidRPr="004D5813">
        <w:rPr>
          <w:rFonts w:ascii="Verdana" w:hAnsi="Verdana"/>
          <w:sz w:val="20"/>
          <w:szCs w:val="20"/>
        </w:rPr>
        <w:t>Divulgación</w:t>
      </w:r>
    </w:p>
    <w:p w14:paraId="3B1F7D3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Un factor esencial para el mantenimiento y el desarrollo continuo del sistema de observación AMDAR es que los intereses de los Miembros estén representados y se promuevan ante las partes interesadas más importantes; por ejemplo, los departamentos pertinentes de los SMHN implicados, el sector del transporte aéreo, las asociaciones aeronáuticas y los foros asociados.</w:t>
      </w:r>
    </w:p>
    <w:p w14:paraId="4213729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OMM y el ABOP promueven las observaciones desde aeronaves y el sistema de observación AMDAR a través una serie de actividades:</w:t>
      </w:r>
    </w:p>
    <w:p w14:paraId="7F1FA287" w14:textId="3A55C978" w:rsidR="005660C7" w:rsidRPr="004D5813" w:rsidRDefault="00256C37">
      <w:pPr>
        <w:pStyle w:val="BodyText"/>
        <w:numPr>
          <w:ilvl w:val="0"/>
          <w:numId w:val="40"/>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el mantenimiento de las secciones dedicadas a las observaciones desde aeronaves y la retransmisión de datos meteorológicos desde aeronaves (AMDAR) en el sitio web de la OMM (véase</w:t>
      </w:r>
      <w:r w:rsidR="00AF318B" w:rsidRPr="004D5813">
        <w:rPr>
          <w:rFonts w:ascii="Verdana" w:hAnsi="Verdana"/>
          <w:b w:val="0"/>
          <w:bCs w:val="0"/>
          <w:sz w:val="20"/>
          <w:szCs w:val="20"/>
        </w:rPr>
        <w:t xml:space="preserve"> </w:t>
      </w:r>
      <w:r w:rsidR="00CF04F3" w:rsidRPr="004D5813">
        <w:rPr>
          <w:rFonts w:ascii="Verdana" w:hAnsi="Verdana"/>
          <w:b w:val="0"/>
          <w:bCs w:val="0"/>
          <w:color w:val="008000"/>
          <w:sz w:val="20"/>
          <w:szCs w:val="20"/>
          <w:u w:val="dash"/>
        </w:rPr>
        <w:t>https://community.wmo.int/es/group/2397</w:t>
      </w:r>
      <w:r w:rsidR="00CF04F3" w:rsidRPr="004D5813">
        <w:rPr>
          <w:rFonts w:ascii="Verdana" w:hAnsi="Verdana"/>
          <w:b w:val="0"/>
          <w:bCs w:val="0"/>
          <w:sz w:val="20"/>
          <w:szCs w:val="20"/>
        </w:rPr>
        <w:t xml:space="preserve"> </w:t>
      </w:r>
      <w:r w:rsidR="00AF318B" w:rsidRPr="004D5813">
        <w:rPr>
          <w:rFonts w:ascii="Verdana" w:hAnsi="Verdana"/>
          <w:b w:val="0"/>
          <w:bCs w:val="0"/>
          <w:sz w:val="20"/>
          <w:szCs w:val="20"/>
        </w:rPr>
        <w:t xml:space="preserve"> </w:t>
      </w:r>
      <w:hyperlink r:id="rId28" w:history="1">
        <w:r w:rsidR="00AF318B" w:rsidRPr="004D5813">
          <w:rPr>
            <w:rStyle w:val="Hyperlink"/>
            <w:rFonts w:ascii="Verdana" w:hAnsi="Verdana"/>
            <w:b w:val="0"/>
            <w:bCs w:val="0"/>
            <w:sz w:val="20"/>
            <w:szCs w:val="20"/>
          </w:rPr>
          <w:t xml:space="preserve">  </w:t>
        </w:r>
        <w:r w:rsidR="00AF318B" w:rsidRPr="004D5813">
          <w:rPr>
            <w:rStyle w:val="Hyperlink"/>
            <w:rFonts w:ascii="Verdana" w:hAnsi="Verdana"/>
            <w:b w:val="0"/>
            <w:bCs w:val="0"/>
            <w:strike/>
            <w:color w:val="FF0000"/>
            <w:sz w:val="20"/>
            <w:szCs w:val="20"/>
            <w:u w:val="dash"/>
            <w:lang w:eastAsia="en-US" w:bidi="en-US"/>
          </w:rPr>
          <w:t>https://community.wmo.int/activity-areas/aircraft-based-observations</w:t>
        </w:r>
      </w:hyperlink>
      <w:r w:rsidRPr="004D5813">
        <w:rPr>
          <w:rFonts w:ascii="Verdana" w:hAnsi="Verdana"/>
          <w:b w:val="0"/>
          <w:bCs w:val="0"/>
          <w:sz w:val="20"/>
          <w:szCs w:val="20"/>
          <w:lang w:eastAsia="en-US" w:bidi="en-US"/>
        </w:rPr>
        <w:t>);</w:t>
      </w:r>
    </w:p>
    <w:p w14:paraId="7BAB2487" w14:textId="3AB19061" w:rsidR="005660C7" w:rsidRPr="004D5813" w:rsidRDefault="00256C37">
      <w:pPr>
        <w:pStyle w:val="BodyText"/>
        <w:numPr>
          <w:ilvl w:val="0"/>
          <w:numId w:val="40"/>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la publicación del </w:t>
      </w:r>
      <w:r w:rsidRPr="004D5813">
        <w:rPr>
          <w:rFonts w:ascii="Verdana" w:hAnsi="Verdana"/>
          <w:b w:val="0"/>
          <w:bCs w:val="0"/>
          <w:i/>
          <w:iCs/>
          <w:sz w:val="20"/>
          <w:szCs w:val="20"/>
        </w:rPr>
        <w:t>Boletín del sistema de observación AMDAR</w:t>
      </w:r>
      <w:r w:rsidRPr="004D5813">
        <w:rPr>
          <w:rFonts w:ascii="Verdana" w:hAnsi="Verdana"/>
          <w:b w:val="0"/>
          <w:bCs w:val="0"/>
          <w:sz w:val="20"/>
          <w:szCs w:val="20"/>
        </w:rPr>
        <w:t xml:space="preserve"> de la OMM (</w:t>
      </w:r>
      <w:r w:rsidR="00FB4DC3" w:rsidRPr="004D5813">
        <w:rPr>
          <w:rFonts w:ascii="Verdana" w:hAnsi="Verdana"/>
          <w:b w:val="0"/>
          <w:bCs w:val="0"/>
          <w:sz w:val="20"/>
          <w:szCs w:val="20"/>
        </w:rPr>
        <w:t xml:space="preserve"> </w:t>
      </w:r>
      <w:hyperlink r:id="rId29" w:history="1">
        <w:r w:rsidR="00FB4DC3" w:rsidRPr="004D5813">
          <w:rPr>
            <w:rStyle w:val="Hyperlink"/>
            <w:rFonts w:ascii="Verdana" w:hAnsi="Verdana"/>
            <w:b w:val="0"/>
            <w:bCs w:val="0"/>
            <w:color w:val="008000"/>
            <w:sz w:val="20"/>
            <w:szCs w:val="20"/>
            <w:u w:val="dash"/>
          </w:rPr>
          <w:t>https://community.wmo.int/es/node/23922</w:t>
        </w:r>
      </w:hyperlink>
      <w:r w:rsidR="00FB4DC3" w:rsidRPr="004D5813">
        <w:rPr>
          <w:rFonts w:ascii="Verdana" w:hAnsi="Verdana"/>
          <w:b w:val="0"/>
          <w:bCs w:val="0"/>
          <w:sz w:val="20"/>
          <w:szCs w:val="20"/>
        </w:rPr>
        <w:t xml:space="preserve"> </w:t>
      </w:r>
      <w:hyperlink r:id="rId30" w:history="1">
        <w:r w:rsidR="00FB4DC3" w:rsidRPr="004D5813">
          <w:rPr>
            <w:rStyle w:val="Hyperlink"/>
            <w:rFonts w:ascii="Verdana" w:hAnsi="Verdana"/>
            <w:b w:val="0"/>
            <w:bCs w:val="0"/>
            <w:strike/>
            <w:color w:val="FF0000"/>
            <w:sz w:val="20"/>
            <w:szCs w:val="20"/>
            <w:u w:val="dash"/>
          </w:rPr>
          <w:t>https://community.</w:t>
        </w:r>
      </w:hyperlink>
      <w:r w:rsidRPr="004D5813">
        <w:rPr>
          <w:rFonts w:ascii="Verdana" w:hAnsi="Verdana"/>
          <w:b w:val="0"/>
          <w:bCs w:val="0"/>
          <w:strike/>
          <w:color w:val="FF0000"/>
          <w:sz w:val="20"/>
          <w:szCs w:val="20"/>
          <w:u w:val="dash"/>
        </w:rPr>
        <w:t xml:space="preserve"> </w:t>
      </w:r>
      <w:hyperlink r:id="rId31" w:history="1">
        <w:r w:rsidRPr="004D5813">
          <w:rPr>
            <w:rFonts w:ascii="Verdana" w:hAnsi="Verdana"/>
            <w:b w:val="0"/>
            <w:bCs w:val="0"/>
            <w:strike/>
            <w:color w:val="FF0000"/>
            <w:sz w:val="20"/>
            <w:szCs w:val="20"/>
            <w:u w:val="dash"/>
          </w:rPr>
          <w:t>wmo.int/</w:t>
        </w:r>
        <w:proofErr w:type="spellStart"/>
        <w:r w:rsidRPr="004D5813">
          <w:rPr>
            <w:rFonts w:ascii="Verdana" w:hAnsi="Verdana"/>
            <w:b w:val="0"/>
            <w:bCs w:val="0"/>
            <w:strike/>
            <w:color w:val="FF0000"/>
            <w:sz w:val="20"/>
            <w:szCs w:val="20"/>
            <w:u w:val="dash"/>
          </w:rPr>
          <w:t>activity-areas</w:t>
        </w:r>
        <w:proofErr w:type="spellEnd"/>
        <w:r w:rsidRPr="004D5813">
          <w:rPr>
            <w:rFonts w:ascii="Verdana" w:hAnsi="Verdana"/>
            <w:b w:val="0"/>
            <w:bCs w:val="0"/>
            <w:strike/>
            <w:color w:val="FF0000"/>
            <w:sz w:val="20"/>
            <w:szCs w:val="20"/>
            <w:u w:val="dash"/>
          </w:rPr>
          <w:t>/</w:t>
        </w:r>
        <w:proofErr w:type="spellStart"/>
        <w:r w:rsidRPr="004D5813">
          <w:rPr>
            <w:rFonts w:ascii="Verdana" w:hAnsi="Verdana"/>
            <w:b w:val="0"/>
            <w:bCs w:val="0"/>
            <w:strike/>
            <w:color w:val="FF0000"/>
            <w:sz w:val="20"/>
            <w:szCs w:val="20"/>
            <w:u w:val="dash"/>
          </w:rPr>
          <w:t>aircraft-based-observations</w:t>
        </w:r>
        <w:proofErr w:type="spellEnd"/>
        <w:r w:rsidRPr="004D5813">
          <w:rPr>
            <w:rFonts w:ascii="Verdana" w:hAnsi="Verdana"/>
            <w:b w:val="0"/>
            <w:bCs w:val="0"/>
            <w:strike/>
            <w:color w:val="FF0000"/>
            <w:sz w:val="20"/>
            <w:szCs w:val="20"/>
            <w:u w:val="dash"/>
          </w:rPr>
          <w:t>/</w:t>
        </w:r>
        <w:proofErr w:type="spellStart"/>
        <w:r w:rsidRPr="004D5813">
          <w:rPr>
            <w:rFonts w:ascii="Verdana" w:hAnsi="Verdana"/>
            <w:b w:val="0"/>
            <w:bCs w:val="0"/>
            <w:strike/>
            <w:color w:val="FF0000"/>
            <w:sz w:val="20"/>
            <w:szCs w:val="20"/>
            <w:u w:val="dash"/>
          </w:rPr>
          <w:t>newsletter</w:t>
        </w:r>
        <w:proofErr w:type="spellEnd"/>
      </w:hyperlink>
      <w:r w:rsidRPr="004D5813">
        <w:rPr>
          <w:rFonts w:ascii="Verdana" w:hAnsi="Verdana"/>
          <w:b w:val="0"/>
          <w:bCs w:val="0"/>
          <w:sz w:val="20"/>
          <w:szCs w:val="20"/>
        </w:rPr>
        <w:t>);</w:t>
      </w:r>
    </w:p>
    <w:p w14:paraId="6FA54940" w14:textId="23112D39" w:rsidR="005660C7" w:rsidRPr="004D5813" w:rsidRDefault="00256C37">
      <w:pPr>
        <w:pStyle w:val="BodyText"/>
        <w:numPr>
          <w:ilvl w:val="0"/>
          <w:numId w:val="40"/>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la actualización de informes estadísticos e información sobre el monitoreo de la calidad de los datos en </w:t>
      </w:r>
      <w:r w:rsidR="00647E5A" w:rsidRPr="004D5813">
        <w:rPr>
          <w:rFonts w:ascii="Verdana" w:hAnsi="Verdana"/>
          <w:b w:val="0"/>
          <w:bCs w:val="0"/>
          <w:color w:val="008000"/>
          <w:sz w:val="20"/>
          <w:szCs w:val="20"/>
          <w:u w:val="dash"/>
        </w:rPr>
        <w:t>la Plataforma Comunitaria</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el sitio web de la OMM</w:t>
      </w:r>
      <w:r w:rsidRPr="004D5813">
        <w:rPr>
          <w:rFonts w:ascii="Verdana" w:hAnsi="Verdana"/>
          <w:b w:val="0"/>
          <w:bCs w:val="0"/>
          <w:sz w:val="20"/>
          <w:szCs w:val="20"/>
        </w:rPr>
        <w:t xml:space="preserve"> (véase</w:t>
      </w:r>
      <w:hyperlink r:id="rId32" w:history="1">
        <w:r w:rsidRPr="004D5813">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lang w:eastAsia="en-US" w:bidi="en-US"/>
          </w:rPr>
          <w:t>https://community.wmo.int/activity-areas/</w:t>
        </w:r>
      </w:hyperlink>
      <w:r w:rsidRPr="004D5813">
        <w:rPr>
          <w:rFonts w:ascii="Verdana" w:hAnsi="Verdana"/>
          <w:b w:val="0"/>
          <w:bCs w:val="0"/>
          <w:strike/>
          <w:color w:val="FF0000"/>
          <w:sz w:val="20"/>
          <w:szCs w:val="20"/>
          <w:u w:val="dash"/>
          <w:lang w:eastAsia="en-US" w:bidi="en-US"/>
        </w:rPr>
        <w:t xml:space="preserve"> </w:t>
      </w:r>
      <w:hyperlink r:id="rId33" w:history="1">
        <w:r w:rsidRPr="004D5813">
          <w:rPr>
            <w:rFonts w:ascii="Verdana" w:hAnsi="Verdana"/>
            <w:b w:val="0"/>
            <w:bCs w:val="0"/>
            <w:strike/>
            <w:color w:val="FF0000"/>
            <w:sz w:val="20"/>
            <w:szCs w:val="20"/>
            <w:u w:val="dash"/>
          </w:rPr>
          <w:t>aircraft-based-observations/data/statistics</w:t>
        </w:r>
      </w:hyperlink>
      <w:r w:rsidR="0063535A" w:rsidRPr="004D5813">
        <w:rPr>
          <w:rFonts w:ascii="Verdana" w:hAnsi="Verdana"/>
          <w:b w:val="0"/>
          <w:bCs w:val="0"/>
          <w:strike/>
          <w:color w:val="FF0000"/>
          <w:sz w:val="20"/>
          <w:szCs w:val="20"/>
          <w:u w:val="dash"/>
        </w:rPr>
        <w:t xml:space="preserve"> </w:t>
      </w:r>
      <w:r w:rsidR="0063535A" w:rsidRPr="004D5813">
        <w:rPr>
          <w:rFonts w:ascii="Verdana" w:hAnsi="Verdana"/>
          <w:b w:val="0"/>
          <w:bCs w:val="0"/>
          <w:color w:val="008000"/>
          <w:sz w:val="20"/>
          <w:szCs w:val="20"/>
          <w:u w:val="dash"/>
        </w:rPr>
        <w:t>https://community.wmo.int/es/node/186883</w:t>
      </w:r>
      <w:r w:rsidRPr="004D5813">
        <w:rPr>
          <w:rFonts w:ascii="Verdana" w:hAnsi="Verdana"/>
          <w:b w:val="0"/>
          <w:bCs w:val="0"/>
          <w:sz w:val="20"/>
          <w:szCs w:val="20"/>
        </w:rPr>
        <w:t>);</w:t>
      </w:r>
    </w:p>
    <w:p w14:paraId="32F7FFFB" w14:textId="37868F73" w:rsidR="005660C7" w:rsidRPr="004D5813" w:rsidRDefault="00256C37">
      <w:pPr>
        <w:pStyle w:val="BodyText"/>
        <w:numPr>
          <w:ilvl w:val="0"/>
          <w:numId w:val="40"/>
        </w:numPr>
        <w:tabs>
          <w:tab w:val="left" w:pos="482"/>
        </w:tabs>
        <w:spacing w:line="228" w:lineRule="auto"/>
        <w:ind w:left="500" w:hanging="500"/>
        <w:rPr>
          <w:rFonts w:ascii="Verdana" w:hAnsi="Verdana"/>
          <w:b w:val="0"/>
          <w:bCs w:val="0"/>
          <w:sz w:val="20"/>
          <w:szCs w:val="20"/>
        </w:rPr>
      </w:pPr>
      <w:r w:rsidRPr="004D5813">
        <w:rPr>
          <w:rFonts w:ascii="Verdana" w:hAnsi="Verdana"/>
          <w:b w:val="0"/>
          <w:bCs w:val="0"/>
          <w:sz w:val="20"/>
          <w:szCs w:val="20"/>
        </w:rPr>
        <w:t>la elaboración y el mantenimiento de orientaciones sobre las ventajas y los argumentos comerciales que justifican la colaboración con el sector de la aviación y las compañías aéreas en materia de observaciones desde aeronaves (véase</w:t>
      </w:r>
      <w:hyperlink r:id="rId34" w:history="1">
        <w:r w:rsidRPr="004D5813">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lang w:eastAsia="en-US" w:bidi="en-US"/>
          </w:rPr>
          <w:t>https://community.wmo.int/</w:t>
        </w:r>
      </w:hyperlink>
      <w:r w:rsidRPr="004D5813">
        <w:rPr>
          <w:rFonts w:ascii="Verdana" w:hAnsi="Verdana"/>
          <w:b w:val="0"/>
          <w:bCs w:val="0"/>
          <w:strike/>
          <w:color w:val="FF0000"/>
          <w:sz w:val="20"/>
          <w:szCs w:val="20"/>
          <w:u w:val="dash"/>
          <w:lang w:eastAsia="en-US" w:bidi="en-US"/>
        </w:rPr>
        <w:t xml:space="preserve"> </w:t>
      </w:r>
      <w:hyperlink r:id="rId35" w:history="1">
        <w:r w:rsidRPr="004D5813">
          <w:rPr>
            <w:rFonts w:ascii="Verdana" w:hAnsi="Verdana"/>
            <w:b w:val="0"/>
            <w:bCs w:val="0"/>
            <w:strike/>
            <w:color w:val="FF0000"/>
            <w:sz w:val="20"/>
            <w:szCs w:val="20"/>
            <w:u w:val="dash"/>
          </w:rPr>
          <w:t>activity-areas/aircraft-based-observations/resources</w:t>
        </w:r>
      </w:hyperlink>
      <w:r w:rsidR="00FA1E28" w:rsidRPr="004D5813">
        <w:rPr>
          <w:rFonts w:ascii="Verdana" w:hAnsi="Verdana"/>
          <w:b w:val="0"/>
          <w:bCs w:val="0"/>
          <w:color w:val="0000FF"/>
          <w:sz w:val="20"/>
          <w:szCs w:val="20"/>
        </w:rPr>
        <w:t xml:space="preserve"> </w:t>
      </w:r>
      <w:r w:rsidR="00FA1E28" w:rsidRPr="004D5813">
        <w:rPr>
          <w:rFonts w:ascii="Verdana" w:hAnsi="Verdana"/>
          <w:b w:val="0"/>
          <w:bCs w:val="0"/>
          <w:color w:val="008000"/>
          <w:sz w:val="20"/>
          <w:szCs w:val="20"/>
          <w:u w:val="dash"/>
        </w:rPr>
        <w:t>https://community.wmo.int/es/node/186881</w:t>
      </w:r>
      <w:r w:rsidRPr="004D5813">
        <w:rPr>
          <w:rFonts w:ascii="Verdana" w:hAnsi="Verdana"/>
          <w:b w:val="0"/>
          <w:bCs w:val="0"/>
          <w:sz w:val="20"/>
          <w:szCs w:val="20"/>
        </w:rPr>
        <w:t>);</w:t>
      </w:r>
    </w:p>
    <w:p w14:paraId="6F241107" w14:textId="77777777" w:rsidR="005660C7" w:rsidRPr="004D5813" w:rsidRDefault="00256C37">
      <w:pPr>
        <w:pStyle w:val="BodyText"/>
        <w:numPr>
          <w:ilvl w:val="0"/>
          <w:numId w:val="40"/>
        </w:numPr>
        <w:tabs>
          <w:tab w:val="left" w:pos="483"/>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 xml:space="preserve">la cooperación activa con las compañías aéreas y otras organizaciones pertinentes, y la participación en organismos relacionados con la aviación, por ejemplo, el Airlines Electronic </w:t>
      </w:r>
      <w:proofErr w:type="spellStart"/>
      <w:r w:rsidRPr="004D5813">
        <w:rPr>
          <w:rFonts w:ascii="Verdana" w:hAnsi="Verdana"/>
          <w:b w:val="0"/>
          <w:bCs w:val="0"/>
          <w:sz w:val="20"/>
          <w:szCs w:val="20"/>
          <w:lang w:eastAsia="en-US" w:bidi="en-US"/>
        </w:rPr>
        <w:t>Engineering</w:t>
      </w:r>
      <w:proofErr w:type="spellEnd"/>
      <w:r w:rsidRPr="004D5813">
        <w:rPr>
          <w:rFonts w:ascii="Verdana" w:hAnsi="Verdana"/>
          <w:b w:val="0"/>
          <w:bCs w:val="0"/>
          <w:sz w:val="20"/>
          <w:szCs w:val="20"/>
          <w:lang w:eastAsia="en-US" w:bidi="en-US"/>
        </w:rPr>
        <w:t xml:space="preserve"> </w:t>
      </w:r>
      <w:proofErr w:type="spellStart"/>
      <w:r w:rsidRPr="004D5813">
        <w:rPr>
          <w:rFonts w:ascii="Verdana" w:hAnsi="Verdana"/>
          <w:b w:val="0"/>
          <w:bCs w:val="0"/>
          <w:sz w:val="20"/>
          <w:szCs w:val="20"/>
          <w:lang w:eastAsia="en-US" w:bidi="en-US"/>
        </w:rPr>
        <w:t>Committee</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(AEEC).</w:t>
      </w:r>
    </w:p>
    <w:p w14:paraId="55AE395F" w14:textId="4F622034" w:rsidR="005660C7" w:rsidRPr="004D5813" w:rsidRDefault="001D53E3" w:rsidP="001D53E3">
      <w:pPr>
        <w:pStyle w:val="BodyText"/>
        <w:tabs>
          <w:tab w:val="left" w:pos="1120"/>
        </w:tabs>
        <w:spacing w:line="228" w:lineRule="auto"/>
        <w:rPr>
          <w:rFonts w:ascii="Verdana" w:hAnsi="Verdana"/>
          <w:sz w:val="20"/>
          <w:szCs w:val="20"/>
        </w:rPr>
      </w:pPr>
      <w:r w:rsidRPr="004D5813">
        <w:rPr>
          <w:rFonts w:ascii="Verdana" w:hAnsi="Verdana"/>
          <w:sz w:val="20"/>
          <w:szCs w:val="20"/>
        </w:rPr>
        <w:t>1.12.4.3</w:t>
      </w:r>
      <w:r w:rsidRPr="004D5813">
        <w:rPr>
          <w:rFonts w:ascii="Verdana" w:hAnsi="Verdana"/>
          <w:sz w:val="20"/>
          <w:szCs w:val="20"/>
        </w:rPr>
        <w:tab/>
      </w:r>
      <w:r w:rsidR="00256C37" w:rsidRPr="004D5813">
        <w:rPr>
          <w:rFonts w:ascii="Verdana" w:hAnsi="Verdana"/>
          <w:sz w:val="20"/>
          <w:szCs w:val="20"/>
        </w:rPr>
        <w:t>Publicaciones</w:t>
      </w:r>
    </w:p>
    <w:p w14:paraId="17DBC6DC"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equipos de expertos sobre observaciones desde aeronaves de las comisiones técnicas de la OMM respaldan la realización y la revisión de estudios técnicos y científicos relacionados con las observaciones desde aeronaves, así como los sistemas de observación y las tecnologías conexas. En el apéndice H figura una lista de referencias importantes.</w:t>
      </w:r>
    </w:p>
    <w:p w14:paraId="65689520" w14:textId="25E171C3" w:rsidR="005660C7" w:rsidRPr="004D5813" w:rsidRDefault="001D53E3" w:rsidP="001D53E3">
      <w:pPr>
        <w:pStyle w:val="BodyText"/>
        <w:tabs>
          <w:tab w:val="left" w:pos="1120"/>
        </w:tabs>
        <w:spacing w:line="228" w:lineRule="auto"/>
        <w:rPr>
          <w:rFonts w:ascii="Verdana" w:hAnsi="Verdana"/>
          <w:sz w:val="20"/>
          <w:szCs w:val="20"/>
        </w:rPr>
      </w:pPr>
      <w:r w:rsidRPr="004D5813">
        <w:rPr>
          <w:rFonts w:ascii="Verdana" w:hAnsi="Verdana"/>
          <w:sz w:val="20"/>
          <w:szCs w:val="20"/>
        </w:rPr>
        <w:t>1.12.4.4</w:t>
      </w:r>
      <w:r w:rsidRPr="004D5813">
        <w:rPr>
          <w:rFonts w:ascii="Verdana" w:hAnsi="Verdana"/>
          <w:sz w:val="20"/>
          <w:szCs w:val="20"/>
        </w:rPr>
        <w:tab/>
      </w:r>
      <w:r w:rsidR="00256C37" w:rsidRPr="004D5813">
        <w:rPr>
          <w:rFonts w:ascii="Verdana" w:hAnsi="Verdana"/>
          <w:sz w:val="20"/>
          <w:szCs w:val="20"/>
        </w:rPr>
        <w:t>Coordinadores</w:t>
      </w:r>
    </w:p>
    <w:p w14:paraId="782DD718" w14:textId="38210019" w:rsidR="005660C7" w:rsidRPr="004D5813" w:rsidRDefault="00256C37">
      <w:pPr>
        <w:pStyle w:val="BodyText"/>
        <w:spacing w:after="700" w:line="228" w:lineRule="auto"/>
        <w:rPr>
          <w:rFonts w:ascii="Verdana" w:hAnsi="Verdana"/>
          <w:b w:val="0"/>
          <w:bCs w:val="0"/>
          <w:sz w:val="20"/>
          <w:szCs w:val="20"/>
        </w:rPr>
      </w:pPr>
      <w:r w:rsidRPr="004D5813">
        <w:rPr>
          <w:rFonts w:ascii="Verdana" w:hAnsi="Verdana"/>
          <w:b w:val="0"/>
          <w:bCs w:val="0"/>
          <w:sz w:val="20"/>
          <w:szCs w:val="20"/>
        </w:rPr>
        <w:lastRenderedPageBreak/>
        <w:t xml:space="preserve">Los Miembros deberían designar a coordinadores de la OMM encargados de las observaciones desde aeronaves que puedan actuar de enlace con las comisiones técnicas de la OMM, los centros principales de la OMM y con otros coordinadores en asuntos relacionados con las observaciones desde aeronaves y la retransmisión de datos meteorológicos de aeronaves (AMDAR). La base de datos </w:t>
      </w:r>
      <w:r w:rsidR="004973AB" w:rsidRPr="004D5813">
        <w:rPr>
          <w:rFonts w:ascii="Verdana" w:hAnsi="Verdana"/>
          <w:b w:val="0"/>
          <w:bCs w:val="0"/>
          <w:color w:val="008000"/>
          <w:sz w:val="20"/>
          <w:szCs w:val="20"/>
          <w:u w:val="dash"/>
        </w:rPr>
        <w:t>de expertos</w:t>
      </w:r>
      <w:r w:rsidRPr="004D5813">
        <w:rPr>
          <w:rFonts w:ascii="Verdana" w:hAnsi="Verdana"/>
          <w:b w:val="0"/>
          <w:bCs w:val="0"/>
          <w:sz w:val="20"/>
          <w:szCs w:val="20"/>
        </w:rPr>
        <w:t xml:space="preserve"> de la OMM</w:t>
      </w:r>
      <w:r w:rsidR="008B5071" w:rsidRPr="004D5813">
        <w:rPr>
          <w:rStyle w:val="FootnoteReference"/>
          <w:rFonts w:ascii="Verdana" w:hAnsi="Verdana"/>
          <w:b w:val="0"/>
          <w:bCs w:val="0"/>
          <w:sz w:val="20"/>
          <w:szCs w:val="20"/>
        </w:rPr>
        <w:footnoteReference w:customMarkFollows="1" w:id="25"/>
        <w:t>24</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con los perfiles de los países</w:t>
      </w:r>
      <w:r w:rsidRPr="004D5813">
        <w:rPr>
          <w:rFonts w:ascii="Verdana" w:hAnsi="Verdana"/>
          <w:b w:val="0"/>
          <w:bCs w:val="0"/>
          <w:sz w:val="20"/>
          <w:szCs w:val="20"/>
        </w:rPr>
        <w:t xml:space="preserve"> contiene una lista de los coordinadores de la OMM encargados de las observaciones desde aeronaves.</w:t>
      </w:r>
    </w:p>
    <w:p w14:paraId="11A1B832" w14:textId="77777777" w:rsidR="005660C7" w:rsidRPr="004D5813" w:rsidRDefault="00256C37">
      <w:pPr>
        <w:pStyle w:val="BodyText"/>
        <w:numPr>
          <w:ilvl w:val="0"/>
          <w:numId w:val="41"/>
        </w:numPr>
        <w:tabs>
          <w:tab w:val="left" w:pos="1118"/>
          <w:tab w:val="left" w:pos="1120"/>
        </w:tabs>
        <w:spacing w:after="460"/>
        <w:rPr>
          <w:rFonts w:ascii="Verdana" w:hAnsi="Verdana"/>
          <w:sz w:val="20"/>
          <w:szCs w:val="20"/>
        </w:rPr>
      </w:pPr>
      <w:r w:rsidRPr="004D5813">
        <w:rPr>
          <w:rFonts w:ascii="Verdana" w:hAnsi="Verdana"/>
          <w:sz w:val="20"/>
          <w:szCs w:val="20"/>
        </w:rPr>
        <w:t>SISTEMAS DE OBSERVACIÓN DESDE AERONAVES</w:t>
      </w:r>
    </w:p>
    <w:p w14:paraId="04240F0A" w14:textId="77777777" w:rsidR="005660C7" w:rsidRPr="004D5813" w:rsidRDefault="00256C37">
      <w:pPr>
        <w:pStyle w:val="Heading30"/>
        <w:keepNext/>
        <w:keepLines/>
        <w:numPr>
          <w:ilvl w:val="1"/>
          <w:numId w:val="41"/>
        </w:numPr>
        <w:tabs>
          <w:tab w:val="left" w:pos="1120"/>
          <w:tab w:val="left" w:pos="1128"/>
        </w:tabs>
        <w:spacing w:after="0"/>
        <w:rPr>
          <w:rFonts w:ascii="Verdana" w:hAnsi="Verdana"/>
          <w:sz w:val="20"/>
          <w:szCs w:val="20"/>
        </w:rPr>
      </w:pPr>
      <w:bookmarkStart w:id="20" w:name="bookmark46"/>
      <w:r w:rsidRPr="004D5813">
        <w:rPr>
          <w:rFonts w:ascii="Verdana" w:hAnsi="Verdana"/>
          <w:sz w:val="20"/>
          <w:szCs w:val="20"/>
        </w:rPr>
        <w:t>Desarrollo y operación del sistema de retransmisión de datos</w:t>
      </w:r>
      <w:bookmarkEnd w:id="20"/>
    </w:p>
    <w:p w14:paraId="7661A0EF" w14:textId="77777777" w:rsidR="005660C7" w:rsidRPr="004D5813" w:rsidRDefault="00256C37">
      <w:pPr>
        <w:pStyle w:val="BodyText"/>
        <w:spacing w:line="228" w:lineRule="auto"/>
        <w:ind w:left="1140"/>
        <w:rPr>
          <w:rFonts w:ascii="Verdana" w:hAnsi="Verdana"/>
          <w:sz w:val="20"/>
          <w:szCs w:val="20"/>
        </w:rPr>
      </w:pPr>
      <w:r w:rsidRPr="004D5813">
        <w:rPr>
          <w:rFonts w:ascii="Verdana" w:hAnsi="Verdana"/>
          <w:sz w:val="20"/>
          <w:szCs w:val="20"/>
        </w:rPr>
        <w:t>meteorológicos obtenidos a bordo de aeronaves</w:t>
      </w:r>
    </w:p>
    <w:p w14:paraId="1A67FAC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 retransmisión de datos meteorológicos de aeronaves (AMDAR) es el sistema de observación meteorológica de la Organización Meteorológica Mundial (OMM) que facilita la transmisión y recopilación íntegramente automatizadas de las observaciones meteorológicas efectuadas desde aeronaves comerciales. La AMDAR es un componente integrado del Sistema Mundial de Observación (SMO) del Programa de la Vigilancia Meteorológica Mundial (VMM). </w:t>
      </w:r>
      <w:r w:rsidRPr="004D5813">
        <w:rPr>
          <w:rFonts w:ascii="Verdana" w:hAnsi="Verdana"/>
          <w:b w:val="0"/>
          <w:bCs w:val="0"/>
          <w:sz w:val="20"/>
          <w:szCs w:val="20"/>
          <w:lang w:eastAsia="en-US" w:bidi="en-US"/>
        </w:rPr>
        <w:t>(</w:t>
      </w:r>
      <w:hyperlink r:id="rId36" w:history="1">
        <w:r w:rsidRPr="004D5813">
          <w:rPr>
            <w:rFonts w:ascii="Verdana" w:hAnsi="Verdana"/>
            <w:b w:val="0"/>
            <w:bCs w:val="0"/>
            <w:color w:val="0000FF"/>
            <w:sz w:val="20"/>
            <w:szCs w:val="20"/>
            <w:lang w:eastAsia="en-US" w:bidi="en-US"/>
          </w:rPr>
          <w:t>https://</w:t>
        </w:r>
      </w:hyperlink>
      <w:r w:rsidRPr="004D5813">
        <w:rPr>
          <w:rFonts w:ascii="Verdana" w:hAnsi="Verdana"/>
          <w:b w:val="0"/>
          <w:bCs w:val="0"/>
          <w:color w:val="0000FF"/>
          <w:sz w:val="20"/>
          <w:szCs w:val="20"/>
          <w:lang w:eastAsia="en-US" w:bidi="en-US"/>
        </w:rPr>
        <w:t xml:space="preserve"> </w:t>
      </w:r>
      <w:hyperlink r:id="rId37" w:history="1">
        <w:r w:rsidRPr="004D5813">
          <w:rPr>
            <w:rFonts w:ascii="Verdana" w:hAnsi="Verdana"/>
            <w:b w:val="0"/>
            <w:bCs w:val="0"/>
            <w:color w:val="0000FF"/>
            <w:sz w:val="20"/>
            <w:szCs w:val="20"/>
          </w:rPr>
          <w:t>public.wmo.int/en/</w:t>
        </w:r>
        <w:proofErr w:type="spellStart"/>
        <w:r w:rsidRPr="004D5813">
          <w:rPr>
            <w:rFonts w:ascii="Verdana" w:hAnsi="Verdana"/>
            <w:b w:val="0"/>
            <w:bCs w:val="0"/>
            <w:color w:val="0000FF"/>
            <w:sz w:val="20"/>
            <w:szCs w:val="20"/>
          </w:rPr>
          <w:t>programmes</w:t>
        </w:r>
        <w:proofErr w:type="spellEnd"/>
        <w:r w:rsidRPr="004D5813">
          <w:rPr>
            <w:rFonts w:ascii="Verdana" w:hAnsi="Verdana"/>
            <w:b w:val="0"/>
            <w:bCs w:val="0"/>
            <w:color w:val="0000FF"/>
            <w:sz w:val="20"/>
            <w:szCs w:val="20"/>
          </w:rPr>
          <w:t>/</w:t>
        </w:r>
        <w:proofErr w:type="spellStart"/>
        <w:r w:rsidRPr="004D5813">
          <w:rPr>
            <w:rFonts w:ascii="Verdana" w:hAnsi="Verdana"/>
            <w:b w:val="0"/>
            <w:bCs w:val="0"/>
            <w:color w:val="0000FF"/>
            <w:sz w:val="20"/>
            <w:szCs w:val="20"/>
          </w:rPr>
          <w:t>world-weather-watch</w:t>
        </w:r>
        <w:proofErr w:type="spellEnd"/>
      </w:hyperlink>
      <w:r w:rsidRPr="004D5813">
        <w:rPr>
          <w:rFonts w:ascii="Verdana" w:hAnsi="Verdana"/>
          <w:b w:val="0"/>
          <w:bCs w:val="0"/>
          <w:sz w:val="20"/>
          <w:szCs w:val="20"/>
        </w:rPr>
        <w:t>). Este sistema está gestionado por los Servicios Meteorológicos e Hidrológicos Nacionales (SMHN) de los Miembros de la OMM, con la colaboración y cooperación de las compañías aéreas asociadas, y ha crecido de forma rápida y constante desde principios de la década de 1990.</w:t>
      </w:r>
    </w:p>
    <w:p w14:paraId="220C1A7B" w14:textId="03B27054" w:rsidR="005660C7" w:rsidRPr="004D5813" w:rsidRDefault="00256C37">
      <w:pPr>
        <w:pStyle w:val="BodyText"/>
        <w:spacing w:line="228" w:lineRule="auto"/>
        <w:rPr>
          <w:rFonts w:ascii="Verdana" w:hAnsi="Verdana"/>
          <w:b w:val="0"/>
          <w:bCs w:val="0"/>
          <w:color w:val="008000"/>
          <w:sz w:val="20"/>
          <w:szCs w:val="20"/>
          <w:u w:val="dash"/>
        </w:rPr>
      </w:pPr>
      <w:r w:rsidRPr="004D5813">
        <w:rPr>
          <w:rFonts w:ascii="Verdana" w:hAnsi="Verdana"/>
          <w:b w:val="0"/>
          <w:bCs w:val="0"/>
          <w:sz w:val="20"/>
          <w:szCs w:val="20"/>
        </w:rPr>
        <w:t>Aunque el programa AMDAR cuenta actualmente (mediados de 20</w:t>
      </w:r>
      <w:r w:rsidR="007A5BD2" w:rsidRPr="004D5813">
        <w:rPr>
          <w:rFonts w:ascii="Verdana" w:hAnsi="Verdana"/>
          <w:b w:val="0"/>
          <w:bCs w:val="0"/>
          <w:color w:val="008000"/>
          <w:sz w:val="20"/>
          <w:szCs w:val="20"/>
          <w:u w:val="dash"/>
        </w:rPr>
        <w:t>22</w:t>
      </w:r>
      <w:r w:rsidRPr="004D5813">
        <w:rPr>
          <w:rFonts w:ascii="Verdana" w:hAnsi="Verdana"/>
          <w:b w:val="0"/>
          <w:bCs w:val="0"/>
          <w:strike/>
          <w:color w:val="FF0000"/>
          <w:sz w:val="20"/>
          <w:szCs w:val="20"/>
          <w:u w:val="dash"/>
        </w:rPr>
        <w:t>17</w:t>
      </w:r>
      <w:r w:rsidRPr="004D5813">
        <w:rPr>
          <w:rFonts w:ascii="Verdana" w:hAnsi="Verdana"/>
          <w:b w:val="0"/>
          <w:bCs w:val="0"/>
          <w:sz w:val="20"/>
          <w:szCs w:val="20"/>
        </w:rPr>
        <w:t xml:space="preserve">) con una flota mundial de más de 4 000 aeronaves que suministran diariamente alrededor de </w:t>
      </w:r>
      <w:r w:rsidR="007A5BD2" w:rsidRPr="004D5813">
        <w:rPr>
          <w:rFonts w:ascii="Verdana" w:hAnsi="Verdana"/>
          <w:b w:val="0"/>
          <w:bCs w:val="0"/>
          <w:color w:val="008000"/>
          <w:sz w:val="20"/>
          <w:szCs w:val="20"/>
          <w:u w:val="dash"/>
        </w:rPr>
        <w:t>6</w:t>
      </w:r>
      <w:r w:rsidRPr="004D5813">
        <w:rPr>
          <w:rFonts w:ascii="Verdana" w:hAnsi="Verdana"/>
          <w:b w:val="0"/>
          <w:bCs w:val="0"/>
          <w:strike/>
          <w:color w:val="FF0000"/>
          <w:sz w:val="20"/>
          <w:szCs w:val="20"/>
          <w:u w:val="dash"/>
        </w:rPr>
        <w:t>8</w:t>
      </w:r>
      <w:r w:rsidRPr="004D5813">
        <w:rPr>
          <w:rFonts w:ascii="Verdana" w:hAnsi="Verdana"/>
          <w:b w:val="0"/>
          <w:bCs w:val="0"/>
          <w:sz w:val="20"/>
          <w:szCs w:val="20"/>
        </w:rPr>
        <w:t xml:space="preserve">00 000 observaciones en altitud con una calidad alta, todavía hay muchas zonas del mundo sin cobertura de AMDAR o con escasa cobertura. </w:t>
      </w:r>
      <w:r w:rsidR="00F83F5B" w:rsidRPr="004D5813">
        <w:rPr>
          <w:rFonts w:ascii="Verdana" w:hAnsi="Verdana"/>
          <w:b w:val="0"/>
          <w:bCs w:val="0"/>
          <w:color w:val="008000"/>
          <w:sz w:val="20"/>
          <w:szCs w:val="20"/>
          <w:u w:val="dash"/>
        </w:rPr>
        <w:t>Además, el sistema de observación desde aeronaves ha sido el que más se ha visto afectado por los efectos de la pandemia de enfermedad por coronavirus (COVID-19) que, hacia marzo de 2022, habían provocado una disminución de las observaciones producidas en el marco del programa de en torno al 80% con respecto al máximo alcanzado en los últimos meses de 2019 de más de 800 000 observaciones diarias</w:t>
      </w:r>
      <w:r w:rsidR="00F83F5B" w:rsidRPr="004D5813">
        <w:rPr>
          <w:rFonts w:ascii="Verdana" w:hAnsi="Verdana"/>
          <w:b w:val="0"/>
          <w:bCs w:val="0"/>
          <w:sz w:val="20"/>
          <w:szCs w:val="20"/>
        </w:rPr>
        <w:t xml:space="preserve">. </w:t>
      </w:r>
      <w:r w:rsidRPr="004D5813">
        <w:rPr>
          <w:rFonts w:ascii="Verdana" w:hAnsi="Verdana"/>
          <w:b w:val="0"/>
          <w:bCs w:val="0"/>
          <w:sz w:val="20"/>
          <w:szCs w:val="20"/>
        </w:rPr>
        <w:t xml:space="preserve">La OMM y la </w:t>
      </w:r>
      <w:r w:rsidR="00F83F5B" w:rsidRPr="004D5813">
        <w:rPr>
          <w:rFonts w:ascii="Verdana" w:hAnsi="Verdana"/>
          <w:b w:val="0"/>
          <w:bCs w:val="0"/>
          <w:color w:val="008000"/>
          <w:sz w:val="20"/>
          <w:szCs w:val="20"/>
          <w:u w:val="dash"/>
        </w:rPr>
        <w:t>INFCOM</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Comisión de Sistemas Básicos (CSB)</w:t>
      </w:r>
      <w:r w:rsidRPr="004D5813">
        <w:rPr>
          <w:rFonts w:ascii="Verdana" w:hAnsi="Verdana"/>
          <w:b w:val="0"/>
          <w:bCs w:val="0"/>
          <w:sz w:val="20"/>
          <w:szCs w:val="20"/>
        </w:rPr>
        <w:t xml:space="preserve"> instan a los Miembros a esforzarse por mejorar la cobertura en altitud del SMO mediante el desarrollo de nuevos programas AMDAR nacionales y regionales y la ampliación de los ya existentes.</w:t>
      </w:r>
      <w:r w:rsidR="00B03309" w:rsidRPr="004D5813">
        <w:rPr>
          <w:rFonts w:ascii="Verdana" w:hAnsi="Verdana"/>
          <w:b w:val="0"/>
          <w:bCs w:val="0"/>
          <w:sz w:val="20"/>
          <w:szCs w:val="20"/>
        </w:rPr>
        <w:t xml:space="preserve"> </w:t>
      </w:r>
      <w:r w:rsidR="00B03309" w:rsidRPr="004D5813">
        <w:rPr>
          <w:rFonts w:ascii="Verdana" w:hAnsi="Verdana"/>
          <w:b w:val="0"/>
          <w:bCs w:val="0"/>
          <w:color w:val="008000"/>
          <w:sz w:val="20"/>
          <w:szCs w:val="20"/>
          <w:u w:val="dash"/>
        </w:rPr>
        <w:t>En el sitio web de la OMM puede consultarse el actual estado operativo del sistema de observación AMDAR</w:t>
      </w:r>
      <w:r w:rsidR="00B705CB" w:rsidRPr="004D5813">
        <w:rPr>
          <w:rStyle w:val="FootnoteReference"/>
          <w:rFonts w:ascii="Verdana" w:hAnsi="Verdana"/>
          <w:b w:val="0"/>
          <w:bCs w:val="0"/>
          <w:color w:val="008000"/>
          <w:sz w:val="20"/>
          <w:szCs w:val="20"/>
          <w:u w:val="dash"/>
        </w:rPr>
        <w:footnoteReference w:customMarkFollows="1" w:id="26"/>
        <w:t>25</w:t>
      </w:r>
      <w:r w:rsidR="00B03309" w:rsidRPr="004D5813">
        <w:rPr>
          <w:rFonts w:ascii="Verdana" w:hAnsi="Verdana"/>
          <w:b w:val="0"/>
          <w:bCs w:val="0"/>
          <w:color w:val="008000"/>
          <w:sz w:val="20"/>
          <w:szCs w:val="20"/>
          <w:u w:val="dash"/>
        </w:rPr>
        <w:t>. Los esfuerzos en curso para ampliar y mejorar el Programa AMDAR se centran en el desarrollo de los programas AMDAR regionales en el marco del WICAP (véase la sección 1.12.2).</w:t>
      </w:r>
    </w:p>
    <w:p w14:paraId="45609C0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la figura 1.1 se ofrece una visión general del sistema AMDAR, que se sirve de sensores, ordenadores y sistemas de comunicaciones de a bordo para recopilar, procesar, dar formato y transmitir los datos a las estaciones en tierra a través de satélites y enlaces en muy alta frecuencia (VHF). La transmisión de estos datos a tierra se consigue gracias al sistema de direccionamiento e informe para comunicaciones de aeronaves (ACARS) de la aeronave. Una vez transmitidos a tierra, los datos se procesan y se suministran al Sistema de Información de la OMM (WIS) para su uso a nivel mundial por parte de los SMHN y otros usuarios autorizados.</w:t>
      </w:r>
    </w:p>
    <w:p w14:paraId="264E8CFD" w14:textId="32212025" w:rsidR="005660C7" w:rsidRPr="004D5813" w:rsidRDefault="00E738CB">
      <w:pPr>
        <w:pStyle w:val="BodyText"/>
        <w:spacing w:line="228" w:lineRule="auto"/>
        <w:rPr>
          <w:rFonts w:ascii="Verdana" w:hAnsi="Verdana"/>
          <w:b w:val="0"/>
          <w:bCs w:val="0"/>
          <w:sz w:val="20"/>
          <w:szCs w:val="20"/>
        </w:rPr>
      </w:pPr>
      <w:r w:rsidRPr="004D5813">
        <w:rPr>
          <w:rFonts w:ascii="Verdana" w:hAnsi="Verdana"/>
          <w:b w:val="0"/>
          <w:bCs w:val="0"/>
          <w:color w:val="008000"/>
          <w:sz w:val="20"/>
          <w:szCs w:val="20"/>
          <w:u w:val="dash"/>
        </w:rPr>
        <w:t>En la sección 1.5.2 figura la lista completa de variables</w:t>
      </w:r>
      <w:r w:rsidRPr="004D5813">
        <w:rPr>
          <w:rFonts w:ascii="Verdana" w:hAnsi="Verdana"/>
          <w:b w:val="0"/>
          <w:bCs w:val="0"/>
          <w:sz w:val="20"/>
          <w:szCs w:val="20"/>
        </w:rPr>
        <w:t xml:space="preserve"> </w:t>
      </w:r>
      <w:r w:rsidR="00256C37" w:rsidRPr="004D5813">
        <w:rPr>
          <w:rFonts w:ascii="Verdana" w:hAnsi="Verdana"/>
          <w:b w:val="0"/>
          <w:bCs w:val="0"/>
          <w:strike/>
          <w:color w:val="FF0000"/>
          <w:sz w:val="20"/>
          <w:szCs w:val="20"/>
          <w:u w:val="dash"/>
        </w:rPr>
        <w:t>El conjunto de datos primario de la</w:t>
      </w:r>
      <w:r w:rsidR="00256C37" w:rsidRPr="004D5813">
        <w:rPr>
          <w:rFonts w:ascii="Verdana" w:hAnsi="Verdana"/>
          <w:b w:val="0"/>
          <w:bCs w:val="0"/>
          <w:sz w:val="20"/>
          <w:szCs w:val="20"/>
        </w:rPr>
        <w:t xml:space="preserve"> AMDAR </w:t>
      </w:r>
      <w:r w:rsidRPr="004D5813">
        <w:rPr>
          <w:rFonts w:ascii="Verdana" w:hAnsi="Verdana"/>
          <w:b w:val="0"/>
          <w:bCs w:val="0"/>
          <w:color w:val="008000"/>
          <w:sz w:val="20"/>
          <w:szCs w:val="20"/>
          <w:u w:val="dash"/>
        </w:rPr>
        <w:t>que</w:t>
      </w:r>
      <w:r w:rsidR="00256C37" w:rsidRPr="004D5813">
        <w:rPr>
          <w:rFonts w:ascii="Verdana" w:hAnsi="Verdana"/>
          <w:b w:val="0"/>
          <w:bCs w:val="0"/>
          <w:sz w:val="20"/>
          <w:szCs w:val="20"/>
        </w:rPr>
        <w:t xml:space="preserve"> incluye:</w:t>
      </w:r>
    </w:p>
    <w:p w14:paraId="2E839496" w14:textId="77777777" w:rsidR="005660C7" w:rsidRPr="004D5813" w:rsidRDefault="00256C37">
      <w:pPr>
        <w:pStyle w:val="BodyText"/>
        <w:numPr>
          <w:ilvl w:val="0"/>
          <w:numId w:val="42"/>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la hora de observación y la posición de la aeronave en el espacio tridimensional;</w:t>
      </w:r>
    </w:p>
    <w:p w14:paraId="08E80DB2" w14:textId="77777777" w:rsidR="005660C7" w:rsidRPr="004D5813" w:rsidRDefault="00256C37">
      <w:pPr>
        <w:pStyle w:val="BodyText"/>
        <w:numPr>
          <w:ilvl w:val="0"/>
          <w:numId w:val="42"/>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la velocidad y dirección del viento;</w:t>
      </w:r>
    </w:p>
    <w:p w14:paraId="496218EA" w14:textId="77777777" w:rsidR="005660C7" w:rsidRPr="004D5813" w:rsidRDefault="00256C37">
      <w:pPr>
        <w:pStyle w:val="BodyText"/>
        <w:numPr>
          <w:ilvl w:val="0"/>
          <w:numId w:val="42"/>
        </w:numPr>
        <w:tabs>
          <w:tab w:val="left" w:pos="475"/>
          <w:tab w:val="left" w:pos="485"/>
        </w:tabs>
        <w:spacing w:line="228" w:lineRule="auto"/>
        <w:rPr>
          <w:rFonts w:ascii="Verdana" w:hAnsi="Verdana"/>
          <w:b w:val="0"/>
          <w:bCs w:val="0"/>
          <w:sz w:val="20"/>
          <w:szCs w:val="20"/>
        </w:rPr>
      </w:pPr>
      <w:r w:rsidRPr="004D5813">
        <w:rPr>
          <w:rFonts w:ascii="Verdana" w:hAnsi="Verdana"/>
          <w:b w:val="0"/>
          <w:bCs w:val="0"/>
          <w:sz w:val="20"/>
          <w:szCs w:val="20"/>
        </w:rPr>
        <w:lastRenderedPageBreak/>
        <w:t>la temperatura ambiente;</w:t>
      </w:r>
    </w:p>
    <w:p w14:paraId="5362AC23" w14:textId="77777777" w:rsidR="005660C7" w:rsidRPr="004D5813" w:rsidRDefault="00256C37">
      <w:pPr>
        <w:pStyle w:val="BodyText"/>
        <w:numPr>
          <w:ilvl w:val="0"/>
          <w:numId w:val="42"/>
        </w:numPr>
        <w:tabs>
          <w:tab w:val="left" w:pos="475"/>
          <w:tab w:val="left" w:pos="485"/>
        </w:tabs>
        <w:spacing w:line="228" w:lineRule="auto"/>
        <w:rPr>
          <w:rFonts w:ascii="Verdana" w:hAnsi="Verdana"/>
          <w:b w:val="0"/>
          <w:bCs w:val="0"/>
          <w:sz w:val="20"/>
          <w:szCs w:val="20"/>
        </w:rPr>
      </w:pPr>
      <w:r w:rsidRPr="004D5813">
        <w:rPr>
          <w:rFonts w:ascii="Verdana" w:hAnsi="Verdana"/>
          <w:b w:val="0"/>
          <w:bCs w:val="0"/>
          <w:sz w:val="20"/>
          <w:szCs w:val="20"/>
        </w:rPr>
        <w:t>la altitud barométrica;</w:t>
      </w:r>
    </w:p>
    <w:p w14:paraId="0B72A079" w14:textId="77777777" w:rsidR="005660C7" w:rsidRPr="004D5813" w:rsidRDefault="00256C37">
      <w:pPr>
        <w:pStyle w:val="BodyText"/>
        <w:numPr>
          <w:ilvl w:val="0"/>
          <w:numId w:val="42"/>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si se conoce, información sobre la turbulencia según la velocidad de la ráfaga vertical equivalente derivada (DEVG).</w:t>
      </w:r>
    </w:p>
    <w:p w14:paraId="4782E8B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Otros parámetros adicionales son la medición de la humedad, que exige el despliegue de un sensor de medición del vapor de agua, y la turbulencia, que requiere la realización del cálculo y la notificación de una métrica suplementaria, la tasa de disipación de la turbulencia (EDR).</w:t>
      </w:r>
    </w:p>
    <w:p w14:paraId="0425CAFC"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Véase la sección 1.9 para obtener información más detallada sobre la notificación de los datos AMDAR al WIS.</w:t>
      </w:r>
    </w:p>
    <w:p w14:paraId="38E8E29D" w14:textId="77777777" w:rsidR="005660C7" w:rsidRPr="004D5813" w:rsidRDefault="00256C37">
      <w:pPr>
        <w:pStyle w:val="Heading40"/>
        <w:keepNext/>
        <w:keepLines/>
        <w:numPr>
          <w:ilvl w:val="2"/>
          <w:numId w:val="43"/>
        </w:numPr>
        <w:tabs>
          <w:tab w:val="left" w:pos="1016"/>
        </w:tabs>
        <w:rPr>
          <w:rFonts w:ascii="Verdana" w:hAnsi="Verdana"/>
          <w:sz w:val="20"/>
          <w:szCs w:val="20"/>
        </w:rPr>
      </w:pPr>
      <w:bookmarkStart w:id="21" w:name="bookmark49"/>
      <w:r w:rsidRPr="004D5813">
        <w:rPr>
          <w:rFonts w:ascii="Verdana" w:hAnsi="Verdana"/>
          <w:sz w:val="20"/>
          <w:szCs w:val="20"/>
        </w:rPr>
        <w:t>Requisitos y planificación</w:t>
      </w:r>
      <w:bookmarkEnd w:id="21"/>
    </w:p>
    <w:p w14:paraId="594A7C4C" w14:textId="0B4063C9" w:rsidR="005660C7" w:rsidRPr="004D5813" w:rsidRDefault="00D67376">
      <w:pPr>
        <w:pStyle w:val="BodyText"/>
        <w:spacing w:line="228" w:lineRule="auto"/>
        <w:rPr>
          <w:rFonts w:ascii="Verdana" w:hAnsi="Verdana"/>
          <w:b w:val="0"/>
          <w:bCs w:val="0"/>
          <w:sz w:val="20"/>
          <w:szCs w:val="20"/>
        </w:rPr>
      </w:pPr>
      <w:r w:rsidRPr="004D5813">
        <w:rPr>
          <w:rFonts w:ascii="Verdana" w:hAnsi="Verdana"/>
          <w:b w:val="0"/>
          <w:bCs w:val="0"/>
          <w:color w:val="008000"/>
          <w:sz w:val="20"/>
          <w:szCs w:val="20"/>
          <w:u w:val="dash"/>
        </w:rPr>
        <w:t>El desarrollo de un programa AMDAR debe realizarse de forma que se garantice</w:t>
      </w:r>
      <w:r w:rsidRPr="004D5813">
        <w:rPr>
          <w:rFonts w:ascii="Verdana" w:hAnsi="Verdana"/>
          <w:b w:val="0"/>
          <w:bCs w:val="0"/>
          <w:sz w:val="20"/>
          <w:szCs w:val="20"/>
        </w:rPr>
        <w:t xml:space="preserve"> </w:t>
      </w:r>
      <w:r w:rsidR="00256C37" w:rsidRPr="004D5813">
        <w:rPr>
          <w:rFonts w:ascii="Verdana" w:hAnsi="Verdana"/>
          <w:b w:val="0"/>
          <w:bCs w:val="0"/>
          <w:strike/>
          <w:color w:val="FF0000"/>
          <w:sz w:val="20"/>
          <w:szCs w:val="20"/>
          <w:u w:val="dash"/>
        </w:rPr>
        <w:t>Cuando se examine la posibilidad de desarrollar un programa AMDAR o participar en él, el SMHN debería garantizar</w:t>
      </w:r>
      <w:r w:rsidR="00256C37" w:rsidRPr="004D5813">
        <w:rPr>
          <w:rFonts w:ascii="Verdana" w:hAnsi="Verdana"/>
          <w:b w:val="0"/>
          <w:bCs w:val="0"/>
          <w:sz w:val="20"/>
          <w:szCs w:val="20"/>
        </w:rPr>
        <w:t xml:space="preserve"> la planificación y la disponibilidad de recursos con el fin de cumplir los siguientes requisitos:</w:t>
      </w:r>
    </w:p>
    <w:p w14:paraId="198F5298" w14:textId="77777777" w:rsidR="005660C7" w:rsidRPr="004D5813" w:rsidRDefault="00256C37">
      <w:pPr>
        <w:pStyle w:val="BodyText"/>
        <w:numPr>
          <w:ilvl w:val="0"/>
          <w:numId w:val="44"/>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Miembros deben atenerse a las disposiciones que figuran en el </w:t>
      </w:r>
      <w:r w:rsidRPr="004D5813">
        <w:rPr>
          <w:rFonts w:ascii="Verdana" w:hAnsi="Verdana"/>
          <w:b w:val="0"/>
          <w:bCs w:val="0"/>
          <w:i/>
          <w:iCs/>
          <w:sz w:val="20"/>
          <w:szCs w:val="20"/>
        </w:rPr>
        <w:t>Manual del Sistema de Observación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544), volumen I — Aspectos Mundiales, parte II, 2.5 — Estaciones meteorológicas de aeronave, y de la </w:t>
      </w:r>
      <w:r w:rsidRPr="004D5813">
        <w:rPr>
          <w:rFonts w:ascii="Verdana" w:hAnsi="Verdana"/>
          <w:b w:val="0"/>
          <w:bCs w:val="0"/>
          <w:i/>
          <w:iCs/>
          <w:sz w:val="20"/>
          <w:szCs w:val="20"/>
        </w:rPr>
        <w:t>Guía del Sistema Mundial de Observación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488), parte III, sección 3.4 — Estaciones meteorológicas en aeronaves;</w:t>
      </w:r>
    </w:p>
    <w:p w14:paraId="2A6042AC" w14:textId="77777777" w:rsidR="005660C7" w:rsidRPr="004D5813" w:rsidRDefault="00256C37">
      <w:pPr>
        <w:pStyle w:val="BodyText"/>
        <w:numPr>
          <w:ilvl w:val="0"/>
          <w:numId w:val="44"/>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los Miembros deberían asegurarse de que se atenderán las necesidades de la OMM en materia de datos en altitud (véase la sección 1.5.1);</w:t>
      </w:r>
    </w:p>
    <w:p w14:paraId="49EA95D4" w14:textId="77777777" w:rsidR="005660C7" w:rsidRPr="004D5813" w:rsidRDefault="00256C37">
      <w:pPr>
        <w:pStyle w:val="BodyText"/>
        <w:numPr>
          <w:ilvl w:val="0"/>
          <w:numId w:val="44"/>
        </w:numPr>
        <w:tabs>
          <w:tab w:val="left" w:pos="475"/>
        </w:tabs>
        <w:spacing w:line="228" w:lineRule="auto"/>
        <w:rPr>
          <w:rFonts w:ascii="Verdana" w:hAnsi="Verdana"/>
          <w:b w:val="0"/>
          <w:bCs w:val="0"/>
          <w:sz w:val="20"/>
          <w:szCs w:val="20"/>
        </w:rPr>
      </w:pPr>
      <w:r w:rsidRPr="004D5813">
        <w:rPr>
          <w:rFonts w:ascii="Verdana" w:hAnsi="Verdana"/>
          <w:b w:val="0"/>
          <w:bCs w:val="0"/>
          <w:sz w:val="20"/>
          <w:szCs w:val="20"/>
        </w:rPr>
        <w:t>los Miembros deberían garantizar el cumplimiento de las normas pertinentes:</w:t>
      </w:r>
    </w:p>
    <w:p w14:paraId="4782BB95" w14:textId="5BE3FC42" w:rsidR="005660C7" w:rsidRPr="004D5813" w:rsidRDefault="00256C37">
      <w:pPr>
        <w:pStyle w:val="BodyText"/>
        <w:numPr>
          <w:ilvl w:val="0"/>
          <w:numId w:val="45"/>
        </w:numPr>
        <w:tabs>
          <w:tab w:val="left" w:pos="1016"/>
        </w:tabs>
        <w:spacing w:line="228" w:lineRule="auto"/>
        <w:ind w:left="980" w:hanging="480"/>
        <w:rPr>
          <w:rFonts w:ascii="Verdana" w:hAnsi="Verdana"/>
          <w:b w:val="0"/>
          <w:bCs w:val="0"/>
          <w:sz w:val="20"/>
          <w:szCs w:val="20"/>
        </w:rPr>
      </w:pPr>
      <w:r w:rsidRPr="004D5813">
        <w:rPr>
          <w:rFonts w:ascii="Verdana" w:hAnsi="Verdana"/>
          <w:b w:val="0"/>
          <w:bCs w:val="0"/>
          <w:sz w:val="20"/>
          <w:szCs w:val="20"/>
        </w:rPr>
        <w:t xml:space="preserve">la norma </w:t>
      </w:r>
      <w:r w:rsidRPr="004D5813">
        <w:rPr>
          <w:rFonts w:ascii="Verdana" w:hAnsi="Verdana"/>
          <w:b w:val="0"/>
          <w:bCs w:val="0"/>
          <w:i/>
          <w:iCs/>
          <w:sz w:val="20"/>
          <w:szCs w:val="20"/>
        </w:rPr>
        <w:t xml:space="preserve">AMDAR </w:t>
      </w:r>
      <w:proofErr w:type="spellStart"/>
      <w:r w:rsidRPr="004D5813">
        <w:rPr>
          <w:rFonts w:ascii="Verdana" w:hAnsi="Verdana"/>
          <w:b w:val="0"/>
          <w:bCs w:val="0"/>
          <w:i/>
          <w:iCs/>
          <w:sz w:val="20"/>
          <w:szCs w:val="20"/>
          <w:lang w:eastAsia="en-US" w:bidi="en-US"/>
        </w:rPr>
        <w:t>Onboard</w:t>
      </w:r>
      <w:proofErr w:type="spellEnd"/>
      <w:r w:rsidRPr="004D5813">
        <w:rPr>
          <w:rFonts w:ascii="Verdana" w:hAnsi="Verdana"/>
          <w:b w:val="0"/>
          <w:bCs w:val="0"/>
          <w:i/>
          <w:iCs/>
          <w:sz w:val="20"/>
          <w:szCs w:val="20"/>
          <w:lang w:eastAsia="en-US" w:bidi="en-US"/>
        </w:rPr>
        <w:t xml:space="preserve"> </w:t>
      </w:r>
      <w:r w:rsidRPr="004D5813">
        <w:rPr>
          <w:rFonts w:ascii="Verdana" w:hAnsi="Verdana"/>
          <w:b w:val="0"/>
          <w:bCs w:val="0"/>
          <w:i/>
          <w:iCs/>
          <w:sz w:val="20"/>
          <w:szCs w:val="20"/>
        </w:rPr>
        <w:t xml:space="preserve">Software </w:t>
      </w:r>
      <w:proofErr w:type="spellStart"/>
      <w:r w:rsidRPr="004D5813">
        <w:rPr>
          <w:rFonts w:ascii="Verdana" w:hAnsi="Verdana"/>
          <w:b w:val="0"/>
          <w:bCs w:val="0"/>
          <w:i/>
          <w:iCs/>
          <w:sz w:val="20"/>
          <w:szCs w:val="20"/>
          <w:lang w:eastAsia="en-US" w:bidi="en-US"/>
        </w:rPr>
        <w:t>Functional</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Requirements</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Specifications</w:t>
      </w:r>
      <w:proofErr w:type="spellEnd"/>
      <w:r w:rsidRPr="004D5813">
        <w:rPr>
          <w:rFonts w:ascii="Verdana" w:hAnsi="Verdana"/>
          <w:b w:val="0"/>
          <w:bCs w:val="0"/>
          <w:sz w:val="20"/>
          <w:szCs w:val="20"/>
          <w:lang w:eastAsia="en-US" w:bidi="en-US"/>
        </w:rPr>
        <w:t xml:space="preserve"> (AOSFRS)</w:t>
      </w:r>
      <w:r w:rsidR="00F221B1" w:rsidRPr="004D5813">
        <w:rPr>
          <w:rStyle w:val="FootnoteReference"/>
          <w:rFonts w:ascii="Verdana" w:hAnsi="Verdana"/>
          <w:b w:val="0"/>
          <w:bCs w:val="0"/>
          <w:sz w:val="20"/>
          <w:szCs w:val="20"/>
          <w:lang w:eastAsia="en-US" w:bidi="en-US"/>
        </w:rPr>
        <w:footnoteReference w:customMarkFollows="1" w:id="27"/>
        <w:t>26</w:t>
      </w:r>
      <w:r w:rsidRPr="004D5813">
        <w:rPr>
          <w:rFonts w:ascii="Verdana" w:hAnsi="Verdana"/>
          <w:b w:val="0"/>
          <w:bCs w:val="0"/>
          <w:sz w:val="20"/>
          <w:szCs w:val="20"/>
          <w:vertAlign w:val="superscript"/>
          <w:lang w:eastAsia="en-US" w:bidi="en-US"/>
        </w:rPr>
        <w:t xml:space="preserve"> </w:t>
      </w:r>
      <w:r w:rsidRPr="004D5813">
        <w:rPr>
          <w:rFonts w:ascii="Verdana" w:hAnsi="Verdana"/>
          <w:b w:val="0"/>
          <w:bCs w:val="0"/>
          <w:sz w:val="20"/>
          <w:szCs w:val="20"/>
        </w:rPr>
        <w:t xml:space="preserve">(Especificación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 xml:space="preserve">los requisitos funcionales de los programas informáticos de a bordo para AMDAR), que define la norma para la funcionalidad meteorológica de las aplicaciones de programas informáticos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los formatos de datos tierra-aire;</w:t>
      </w:r>
    </w:p>
    <w:p w14:paraId="60D94B0E" w14:textId="5A338BE0" w:rsidR="005660C7" w:rsidRPr="004D5813" w:rsidRDefault="00256C37">
      <w:pPr>
        <w:pStyle w:val="BodyText"/>
        <w:numPr>
          <w:ilvl w:val="0"/>
          <w:numId w:val="45"/>
        </w:numPr>
        <w:tabs>
          <w:tab w:val="left" w:pos="1016"/>
        </w:tabs>
        <w:spacing w:line="228" w:lineRule="auto"/>
        <w:ind w:left="980" w:hanging="480"/>
        <w:rPr>
          <w:rFonts w:ascii="Verdana" w:hAnsi="Verdana"/>
          <w:b w:val="0"/>
          <w:bCs w:val="0"/>
          <w:sz w:val="20"/>
          <w:szCs w:val="20"/>
        </w:rPr>
      </w:pPr>
      <w:r w:rsidRPr="004D5813">
        <w:rPr>
          <w:rFonts w:ascii="Verdana" w:hAnsi="Verdana"/>
          <w:b w:val="0"/>
          <w:bCs w:val="0"/>
          <w:sz w:val="20"/>
          <w:szCs w:val="20"/>
        </w:rPr>
        <w:t xml:space="preserve">la norma ARINC 620, </w:t>
      </w:r>
      <w:r w:rsidRPr="004D5813">
        <w:rPr>
          <w:rFonts w:ascii="Verdana" w:hAnsi="Verdana"/>
          <w:b w:val="0"/>
          <w:bCs w:val="0"/>
          <w:i/>
          <w:iCs/>
          <w:sz w:val="20"/>
          <w:szCs w:val="20"/>
          <w:lang w:eastAsia="en-US" w:bidi="en-US"/>
        </w:rPr>
        <w:t xml:space="preserve">Data Link </w:t>
      </w:r>
      <w:proofErr w:type="spellStart"/>
      <w:r w:rsidRPr="004D5813">
        <w:rPr>
          <w:rFonts w:ascii="Verdana" w:hAnsi="Verdana"/>
          <w:b w:val="0"/>
          <w:bCs w:val="0"/>
          <w:i/>
          <w:iCs/>
          <w:sz w:val="20"/>
          <w:szCs w:val="20"/>
          <w:lang w:eastAsia="en-US" w:bidi="en-US"/>
        </w:rPr>
        <w:t>Ground</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rPr>
        <w:t>System</w:t>
      </w:r>
      <w:proofErr w:type="spellEnd"/>
      <w:r w:rsidRPr="004D5813">
        <w:rPr>
          <w:rFonts w:ascii="Verdana" w:hAnsi="Verdana"/>
          <w:b w:val="0"/>
          <w:bCs w:val="0"/>
          <w:i/>
          <w:iCs/>
          <w:sz w:val="20"/>
          <w:szCs w:val="20"/>
        </w:rPr>
        <w:t xml:space="preserve"> Standard </w:t>
      </w:r>
      <w:r w:rsidRPr="004D5813">
        <w:rPr>
          <w:rFonts w:ascii="Verdana" w:hAnsi="Verdana"/>
          <w:b w:val="0"/>
          <w:bCs w:val="0"/>
          <w:i/>
          <w:iCs/>
          <w:sz w:val="20"/>
          <w:szCs w:val="20"/>
          <w:lang w:eastAsia="en-US" w:bidi="en-US"/>
        </w:rPr>
        <w:t xml:space="preserve">and Interface </w:t>
      </w:r>
      <w:proofErr w:type="spellStart"/>
      <w:r w:rsidRPr="004D5813">
        <w:rPr>
          <w:rFonts w:ascii="Verdana" w:hAnsi="Verdana"/>
          <w:b w:val="0"/>
          <w:bCs w:val="0"/>
          <w:i/>
          <w:iCs/>
          <w:sz w:val="20"/>
          <w:szCs w:val="20"/>
          <w:lang w:eastAsia="en-US" w:bidi="en-US"/>
        </w:rPr>
        <w:t>Specification</w:t>
      </w:r>
      <w:proofErr w:type="spellEnd"/>
      <w:r w:rsidRPr="004D5813">
        <w:rPr>
          <w:rFonts w:ascii="Verdana" w:hAnsi="Verdana"/>
          <w:b w:val="0"/>
          <w:bCs w:val="0"/>
          <w:i/>
          <w:iCs/>
          <w:sz w:val="20"/>
          <w:szCs w:val="20"/>
          <w:lang w:eastAsia="en-US" w:bidi="en-US"/>
        </w:rPr>
        <w:t xml:space="preserve"> </w:t>
      </w:r>
      <w:r w:rsidRPr="004D5813">
        <w:rPr>
          <w:rFonts w:ascii="Verdana" w:hAnsi="Verdana"/>
          <w:b w:val="0"/>
          <w:bCs w:val="0"/>
          <w:sz w:val="20"/>
          <w:szCs w:val="20"/>
        </w:rPr>
        <w:t>(DGSS/IS)</w:t>
      </w:r>
      <w:r w:rsidR="005E5491" w:rsidRPr="004D5813">
        <w:rPr>
          <w:rStyle w:val="FootnoteReference"/>
          <w:rFonts w:ascii="Verdana" w:hAnsi="Verdana"/>
          <w:b w:val="0"/>
          <w:bCs w:val="0"/>
          <w:sz w:val="20"/>
          <w:szCs w:val="20"/>
        </w:rPr>
        <w:footnoteReference w:customMarkFollows="1" w:id="28"/>
        <w:t>27</w:t>
      </w:r>
      <w:r w:rsidRPr="004D5813">
        <w:rPr>
          <w:rFonts w:ascii="Verdana" w:hAnsi="Verdana"/>
          <w:b w:val="0"/>
          <w:bCs w:val="0"/>
          <w:sz w:val="20"/>
          <w:szCs w:val="20"/>
        </w:rPr>
        <w:t xml:space="preserve"> (Especificaciones sobre el sistema terrestre de enlace para la transmisión de datos y la especificación de interfaz), en la que figuran especificaciones para la transmisión en enlace ascendente y descendente de los informes meteorológicos (versiones 1 a 6) en apoyo del suministro de datos AMDAR de acuerdo con los protocolos del ACARS;</w:t>
      </w:r>
    </w:p>
    <w:p w14:paraId="14541976" w14:textId="30568D93" w:rsidR="005660C7" w:rsidRPr="004D5813" w:rsidRDefault="00256C37">
      <w:pPr>
        <w:pStyle w:val="BodyText"/>
        <w:numPr>
          <w:ilvl w:val="0"/>
          <w:numId w:val="45"/>
        </w:numPr>
        <w:tabs>
          <w:tab w:val="left" w:pos="1016"/>
        </w:tabs>
        <w:spacing w:line="228" w:lineRule="auto"/>
        <w:ind w:left="980" w:hanging="480"/>
        <w:rPr>
          <w:rFonts w:ascii="Verdana" w:hAnsi="Verdana"/>
          <w:b w:val="0"/>
          <w:bCs w:val="0"/>
          <w:sz w:val="20"/>
          <w:szCs w:val="20"/>
        </w:rPr>
      </w:pPr>
      <w:r w:rsidRPr="004D5813">
        <w:rPr>
          <w:rFonts w:ascii="Verdana" w:hAnsi="Verdana"/>
          <w:b w:val="0"/>
          <w:bCs w:val="0"/>
          <w:sz w:val="20"/>
          <w:szCs w:val="20"/>
        </w:rPr>
        <w:t xml:space="preserve">la </w:t>
      </w:r>
      <w:r w:rsidRPr="004D5813">
        <w:rPr>
          <w:rFonts w:ascii="Verdana" w:hAnsi="Verdana"/>
          <w:b w:val="0"/>
          <w:bCs w:val="0"/>
          <w:i/>
          <w:iCs/>
          <w:sz w:val="20"/>
          <w:szCs w:val="20"/>
        </w:rPr>
        <w:t>Guía de Instrumentos y Métodos de Observación</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8), </w:t>
      </w:r>
      <w:r w:rsidRPr="004D5813">
        <w:rPr>
          <w:rFonts w:ascii="Verdana" w:hAnsi="Verdana"/>
          <w:b w:val="0"/>
          <w:bCs w:val="0"/>
          <w:strike/>
          <w:color w:val="FF0000"/>
          <w:sz w:val="20"/>
          <w:szCs w:val="20"/>
          <w:u w:val="dash"/>
        </w:rPr>
        <w:t>parte II</w:t>
      </w:r>
      <w:r w:rsidR="00EF4257" w:rsidRPr="004D5813">
        <w:rPr>
          <w:rFonts w:ascii="Verdana" w:hAnsi="Verdana"/>
          <w:b w:val="0"/>
          <w:bCs w:val="0"/>
          <w:sz w:val="20"/>
          <w:szCs w:val="20"/>
        </w:rPr>
        <w:t xml:space="preserve"> </w:t>
      </w:r>
      <w:r w:rsidR="00EF4257" w:rsidRPr="004D5813">
        <w:rPr>
          <w:rFonts w:ascii="Verdana" w:hAnsi="Verdana"/>
          <w:b w:val="0"/>
          <w:bCs w:val="0"/>
          <w:color w:val="008000"/>
          <w:sz w:val="20"/>
          <w:szCs w:val="20"/>
          <w:u w:val="dash"/>
        </w:rPr>
        <w:t>volumen III</w:t>
      </w:r>
      <w:r w:rsidRPr="004D5813">
        <w:rPr>
          <w:rFonts w:ascii="Verdana" w:hAnsi="Verdana"/>
          <w:b w:val="0"/>
          <w:bCs w:val="0"/>
          <w:sz w:val="20"/>
          <w:szCs w:val="20"/>
        </w:rPr>
        <w:t xml:space="preserve">, capítulo 3 </w:t>
      </w:r>
      <w:r w:rsidR="00155385" w:rsidRPr="004D5813">
        <w:rPr>
          <w:rFonts w:ascii="Verdana" w:hAnsi="Verdana"/>
          <w:b w:val="0"/>
          <w:bCs w:val="0"/>
          <w:color w:val="008000"/>
          <w:sz w:val="20"/>
          <w:szCs w:val="20"/>
          <w:u w:val="dash"/>
        </w:rPr>
        <w:t>titulado</w:t>
      </w:r>
      <w:r w:rsidR="00155385" w:rsidRPr="004D5813">
        <w:rPr>
          <w:rFonts w:ascii="Verdana" w:hAnsi="Verdana"/>
          <w:b w:val="0"/>
          <w:bCs w:val="0"/>
          <w:sz w:val="20"/>
          <w:szCs w:val="20"/>
        </w:rPr>
        <w:t xml:space="preserve"> </w:t>
      </w:r>
      <w:r w:rsidRPr="004D5813">
        <w:rPr>
          <w:rFonts w:ascii="Verdana" w:hAnsi="Verdana"/>
          <w:b w:val="0"/>
          <w:bCs w:val="0"/>
          <w:sz w:val="20"/>
          <w:szCs w:val="20"/>
        </w:rPr>
        <w:t>— Observaciones desde aeronaves;</w:t>
      </w:r>
    </w:p>
    <w:p w14:paraId="79618115" w14:textId="45BD9529" w:rsidR="005660C7" w:rsidRPr="004D5813" w:rsidRDefault="00256C37">
      <w:pPr>
        <w:pStyle w:val="BodyText"/>
        <w:numPr>
          <w:ilvl w:val="0"/>
          <w:numId w:val="46"/>
        </w:numPr>
        <w:tabs>
          <w:tab w:val="left" w:pos="475"/>
          <w:tab w:val="left" w:pos="485"/>
        </w:tabs>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cumplir </w:t>
      </w:r>
      <w:r w:rsidRPr="00830B52">
        <w:rPr>
          <w:rFonts w:ascii="Verdana" w:hAnsi="Verdana"/>
          <w:b w:val="0"/>
          <w:bCs w:val="0"/>
          <w:color w:val="auto"/>
          <w:sz w:val="20"/>
          <w:szCs w:val="20"/>
        </w:rPr>
        <w:t>la</w:t>
      </w:r>
      <w:r w:rsidR="00830B52">
        <w:rPr>
          <w:rFonts w:ascii="Verdana" w:hAnsi="Verdana"/>
          <w:b w:val="0"/>
          <w:bCs w:val="0"/>
          <w:color w:val="auto"/>
          <w:sz w:val="20"/>
          <w:szCs w:val="20"/>
        </w:rPr>
        <w:t xml:space="preserve"> </w:t>
      </w:r>
      <w:r w:rsidR="00830B52" w:rsidRPr="00830B52">
        <w:rPr>
          <w:rFonts w:ascii="Verdana" w:hAnsi="Verdana"/>
          <w:b w:val="0"/>
          <w:bCs w:val="0"/>
          <w:color w:val="008000"/>
          <w:sz w:val="20"/>
          <w:szCs w:val="20"/>
          <w:u w:val="dash"/>
        </w:rPr>
        <w:t>Política Unificada de Datos</w:t>
      </w:r>
      <w:r w:rsidRPr="00830B52">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rPr>
        <w:t>Resolución 40 (Cg-</w:t>
      </w:r>
      <w:r w:rsidRPr="00830B52">
        <w:rPr>
          <w:rFonts w:ascii="Verdana" w:hAnsi="Verdana"/>
          <w:b w:val="0"/>
          <w:bCs w:val="0"/>
          <w:strike/>
          <w:color w:val="FF0000"/>
          <w:sz w:val="20"/>
          <w:szCs w:val="20"/>
          <w:u w:val="dash"/>
        </w:rPr>
        <w:t>XII)</w:t>
      </w:r>
      <w:r w:rsidR="00830B52">
        <w:rPr>
          <w:rFonts w:ascii="Verdana" w:hAnsi="Verdana"/>
          <w:b w:val="0"/>
          <w:bCs w:val="0"/>
          <w:color w:val="auto"/>
          <w:sz w:val="20"/>
          <w:szCs w:val="20"/>
        </w:rPr>
        <w:t xml:space="preserve"> d</w:t>
      </w:r>
      <w:r w:rsidRPr="00830B52">
        <w:rPr>
          <w:rFonts w:ascii="Verdana" w:hAnsi="Verdana"/>
          <w:b w:val="0"/>
          <w:bCs w:val="0"/>
          <w:color w:val="auto"/>
          <w:sz w:val="20"/>
          <w:szCs w:val="20"/>
        </w:rPr>
        <w:t>e la OMM</w:t>
      </w:r>
      <w:r w:rsidRPr="004D5813">
        <w:rPr>
          <w:rFonts w:ascii="Verdana" w:hAnsi="Verdana"/>
          <w:b w:val="0"/>
          <w:bCs w:val="0"/>
          <w:sz w:val="20"/>
          <w:szCs w:val="20"/>
        </w:rPr>
        <w:t>;</w:t>
      </w:r>
    </w:p>
    <w:p w14:paraId="2CA1EBD4" w14:textId="77777777" w:rsidR="005660C7" w:rsidRPr="004D5813" w:rsidRDefault="00256C37">
      <w:pPr>
        <w:pStyle w:val="BodyText"/>
        <w:numPr>
          <w:ilvl w:val="0"/>
          <w:numId w:val="46"/>
        </w:numPr>
        <w:tabs>
          <w:tab w:val="left" w:pos="475"/>
          <w:tab w:val="left" w:pos="485"/>
        </w:tabs>
        <w:spacing w:after="0" w:line="228" w:lineRule="auto"/>
        <w:rPr>
          <w:rFonts w:ascii="Verdana" w:hAnsi="Verdana"/>
          <w:b w:val="0"/>
          <w:bCs w:val="0"/>
          <w:sz w:val="20"/>
          <w:szCs w:val="20"/>
        </w:rPr>
      </w:pPr>
      <w:r w:rsidRPr="004D5813">
        <w:rPr>
          <w:rFonts w:ascii="Verdana" w:hAnsi="Verdana"/>
          <w:b w:val="0"/>
          <w:bCs w:val="0"/>
          <w:sz w:val="20"/>
          <w:szCs w:val="20"/>
        </w:rPr>
        <w:t>los Miembros deberían cumplir los requisitos relativos a la operación de programas AMDAR</w:t>
      </w:r>
    </w:p>
    <w:p w14:paraId="5AE0FEC1" w14:textId="77777777" w:rsidR="005660C7" w:rsidRPr="004D5813" w:rsidRDefault="00256C37">
      <w:pPr>
        <w:pStyle w:val="BodyText"/>
        <w:spacing w:line="228" w:lineRule="auto"/>
        <w:ind w:firstLine="500"/>
        <w:rPr>
          <w:rFonts w:ascii="Verdana" w:hAnsi="Verdana"/>
          <w:b w:val="0"/>
          <w:bCs w:val="0"/>
          <w:sz w:val="20"/>
          <w:szCs w:val="20"/>
        </w:rPr>
      </w:pPr>
      <w:r w:rsidRPr="004D5813">
        <w:rPr>
          <w:rFonts w:ascii="Verdana" w:hAnsi="Verdana"/>
          <w:b w:val="0"/>
          <w:bCs w:val="0"/>
          <w:sz w:val="20"/>
          <w:szCs w:val="20"/>
        </w:rPr>
        <w:t>que figuran en la sección 2.1.3;</w:t>
      </w:r>
    </w:p>
    <w:p w14:paraId="049A0AAF" w14:textId="77777777" w:rsidR="005660C7" w:rsidRPr="004D5813" w:rsidRDefault="00256C37">
      <w:pPr>
        <w:pStyle w:val="BodyText"/>
        <w:numPr>
          <w:ilvl w:val="0"/>
          <w:numId w:val="46"/>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Miembros deberían cumplir los requisitos relativos a la gestión de la calidad de </w:t>
      </w:r>
      <w:r w:rsidRPr="004D5813">
        <w:rPr>
          <w:rFonts w:ascii="Verdana" w:hAnsi="Verdana"/>
          <w:b w:val="0"/>
          <w:bCs w:val="0"/>
          <w:sz w:val="20"/>
          <w:szCs w:val="20"/>
        </w:rPr>
        <w:lastRenderedPageBreak/>
        <w:t>los datos AMDAR que figuran en la sección 1.8;</w:t>
      </w:r>
    </w:p>
    <w:p w14:paraId="24988383" w14:textId="77777777" w:rsidR="005660C7" w:rsidRPr="004D5813" w:rsidRDefault="00256C37">
      <w:pPr>
        <w:pStyle w:val="BodyText"/>
        <w:numPr>
          <w:ilvl w:val="0"/>
          <w:numId w:val="46"/>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Miembros deberían cumplir los requisitos relativos al control de calidad de los datos de las observaciones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que figuran en el apéndice A;</w:t>
      </w:r>
    </w:p>
    <w:p w14:paraId="09FA0B50" w14:textId="77777777" w:rsidR="005660C7" w:rsidRPr="004D5813" w:rsidRDefault="00256C37">
      <w:pPr>
        <w:pStyle w:val="BodyText"/>
        <w:numPr>
          <w:ilvl w:val="0"/>
          <w:numId w:val="46"/>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los Miembros deberían cumplir los requisitos relativos al suministro de datos AMDAR al WIS que figuran en la sección 1.9;</w:t>
      </w:r>
    </w:p>
    <w:p w14:paraId="5890C3EB" w14:textId="77777777" w:rsidR="005660C7" w:rsidRPr="004D5813" w:rsidRDefault="00256C37">
      <w:pPr>
        <w:pStyle w:val="BodyText"/>
        <w:numPr>
          <w:ilvl w:val="0"/>
          <w:numId w:val="46"/>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los Miembros deberían cumplir los requisitos relativos a la gestión y el suministro de metadatos AMDAR que figuran en la sección 1.10.</w:t>
      </w:r>
    </w:p>
    <w:p w14:paraId="44B8EFA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Cuando se contemple la posibilidad de desarrollar y poner en marcha un programa AMDAR nacional o regional, en colaboración con una o varias compañías aéreas asociadas, y se proceda a su planificación, es necesario que los SMHN aborden cada uno de los siguientes temas y requisitos básicos:</w:t>
      </w:r>
    </w:p>
    <w:p w14:paraId="05CDC47D" w14:textId="77777777" w:rsidR="005660C7" w:rsidRPr="004D5813" w:rsidRDefault="00256C37">
      <w:pPr>
        <w:pStyle w:val="BodyText"/>
        <w:numPr>
          <w:ilvl w:val="0"/>
          <w:numId w:val="46"/>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la evaluación de las necesidades nacionales, regionales y mundiales en materia de datos en altitud, incluidas las necesidades en materia de medición de la humedad y la turbulencia;</w:t>
      </w:r>
    </w:p>
    <w:p w14:paraId="41F7B073" w14:textId="77777777" w:rsidR="005660C7" w:rsidRPr="004D5813" w:rsidRDefault="00256C37">
      <w:pPr>
        <w:pStyle w:val="BodyText"/>
        <w:numPr>
          <w:ilvl w:val="0"/>
          <w:numId w:val="46"/>
        </w:numPr>
        <w:tabs>
          <w:tab w:val="left" w:pos="475"/>
        </w:tabs>
        <w:spacing w:line="228" w:lineRule="auto"/>
        <w:ind w:left="500" w:hanging="500"/>
        <w:rPr>
          <w:rFonts w:ascii="Verdana" w:hAnsi="Verdana"/>
          <w:b w:val="0"/>
          <w:bCs w:val="0"/>
          <w:sz w:val="20"/>
          <w:szCs w:val="20"/>
        </w:rPr>
      </w:pPr>
      <w:r w:rsidRPr="004D5813">
        <w:rPr>
          <w:rFonts w:ascii="Verdana" w:hAnsi="Verdana"/>
          <w:b w:val="0"/>
          <w:bCs w:val="0"/>
          <w:sz w:val="20"/>
          <w:szCs w:val="20"/>
        </w:rPr>
        <w:t>la evaluación de las capacidades y la cobertura potencial que ofrecen las compañías aéreas nacionales;</w:t>
      </w:r>
    </w:p>
    <w:p w14:paraId="5638F8BA" w14:textId="77777777" w:rsidR="005660C7" w:rsidRPr="004D5813" w:rsidRDefault="00256C37">
      <w:pPr>
        <w:pStyle w:val="BodyText"/>
        <w:numPr>
          <w:ilvl w:val="0"/>
          <w:numId w:val="46"/>
        </w:numPr>
        <w:tabs>
          <w:tab w:val="left" w:pos="475"/>
          <w:tab w:val="left" w:pos="485"/>
          <w:tab w:val="left" w:pos="745"/>
        </w:tabs>
        <w:spacing w:line="228" w:lineRule="auto"/>
        <w:rPr>
          <w:rFonts w:ascii="Verdana" w:hAnsi="Verdana"/>
          <w:b w:val="0"/>
          <w:bCs w:val="0"/>
          <w:sz w:val="20"/>
          <w:szCs w:val="20"/>
        </w:rPr>
      </w:pPr>
      <w:r w:rsidRPr="004D5813">
        <w:rPr>
          <w:rFonts w:ascii="Verdana" w:hAnsi="Verdana"/>
          <w:b w:val="0"/>
          <w:bCs w:val="0"/>
          <w:sz w:val="20"/>
          <w:szCs w:val="20"/>
        </w:rPr>
        <w:t>la</w:t>
      </w:r>
      <w:r w:rsidRPr="004D5813">
        <w:rPr>
          <w:rFonts w:ascii="Verdana" w:hAnsi="Verdana"/>
          <w:b w:val="0"/>
          <w:bCs w:val="0"/>
          <w:sz w:val="20"/>
          <w:szCs w:val="20"/>
        </w:rPr>
        <w:tab/>
        <w:t>obtención de contactos y el inicio de las negociaciones con las compañías aéreas;</w:t>
      </w:r>
    </w:p>
    <w:p w14:paraId="62AAE650" w14:textId="77777777" w:rsidR="005660C7" w:rsidRPr="004D5813" w:rsidRDefault="00256C37">
      <w:pPr>
        <w:pStyle w:val="BodyText"/>
        <w:numPr>
          <w:ilvl w:val="0"/>
          <w:numId w:val="46"/>
        </w:numPr>
        <w:tabs>
          <w:tab w:val="left" w:pos="475"/>
          <w:tab w:val="left" w:pos="485"/>
          <w:tab w:val="left" w:pos="745"/>
          <w:tab w:val="right" w:pos="7939"/>
        </w:tabs>
        <w:spacing w:line="228" w:lineRule="auto"/>
        <w:rPr>
          <w:rFonts w:ascii="Verdana" w:hAnsi="Verdana"/>
          <w:b w:val="0"/>
          <w:bCs w:val="0"/>
          <w:sz w:val="20"/>
          <w:szCs w:val="20"/>
        </w:rPr>
      </w:pPr>
      <w:r w:rsidRPr="004D5813">
        <w:rPr>
          <w:rFonts w:ascii="Verdana" w:hAnsi="Verdana"/>
          <w:b w:val="0"/>
          <w:bCs w:val="0"/>
          <w:sz w:val="20"/>
          <w:szCs w:val="20"/>
        </w:rPr>
        <w:t>la</w:t>
      </w:r>
      <w:r w:rsidRPr="004D5813">
        <w:rPr>
          <w:rFonts w:ascii="Verdana" w:hAnsi="Verdana"/>
          <w:b w:val="0"/>
          <w:bCs w:val="0"/>
          <w:sz w:val="20"/>
          <w:szCs w:val="20"/>
        </w:rPr>
        <w:tab/>
        <w:t>elaboración de un estudio de viabilidad de la participación de la compañía</w:t>
      </w:r>
      <w:r w:rsidRPr="004D5813">
        <w:rPr>
          <w:rFonts w:ascii="Verdana" w:hAnsi="Verdana"/>
          <w:b w:val="0"/>
          <w:bCs w:val="0"/>
          <w:sz w:val="20"/>
          <w:szCs w:val="20"/>
        </w:rPr>
        <w:tab/>
        <w:t>aérea;</w:t>
      </w:r>
    </w:p>
    <w:p w14:paraId="515276BC" w14:textId="77777777" w:rsidR="005660C7" w:rsidRPr="004D5813" w:rsidRDefault="00256C37">
      <w:pPr>
        <w:pStyle w:val="BodyText"/>
        <w:numPr>
          <w:ilvl w:val="0"/>
          <w:numId w:val="46"/>
        </w:numPr>
        <w:tabs>
          <w:tab w:val="left" w:pos="475"/>
        </w:tabs>
        <w:spacing w:line="228" w:lineRule="auto"/>
        <w:rPr>
          <w:rFonts w:ascii="Verdana" w:hAnsi="Verdana"/>
          <w:b w:val="0"/>
          <w:bCs w:val="0"/>
          <w:sz w:val="20"/>
          <w:szCs w:val="20"/>
        </w:rPr>
      </w:pPr>
      <w:r w:rsidRPr="004D5813">
        <w:rPr>
          <w:rFonts w:ascii="Verdana" w:hAnsi="Verdana"/>
          <w:b w:val="0"/>
          <w:bCs w:val="0"/>
          <w:sz w:val="20"/>
          <w:szCs w:val="20"/>
        </w:rPr>
        <w:t xml:space="preserve">las consideraciones relativas a los costos del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w:t>
      </w:r>
    </w:p>
    <w:p w14:paraId="63A1E4CF" w14:textId="77777777" w:rsidR="005660C7" w:rsidRPr="004D5813" w:rsidRDefault="00256C37">
      <w:pPr>
        <w:pStyle w:val="BodyText"/>
        <w:numPr>
          <w:ilvl w:val="0"/>
          <w:numId w:val="46"/>
        </w:numPr>
        <w:tabs>
          <w:tab w:val="left" w:pos="475"/>
          <w:tab w:val="left" w:pos="485"/>
        </w:tabs>
        <w:spacing w:line="228" w:lineRule="auto"/>
        <w:rPr>
          <w:rFonts w:ascii="Verdana" w:hAnsi="Verdana"/>
          <w:b w:val="0"/>
          <w:bCs w:val="0"/>
          <w:sz w:val="20"/>
          <w:szCs w:val="20"/>
        </w:rPr>
      </w:pPr>
      <w:r w:rsidRPr="004D5813">
        <w:rPr>
          <w:rFonts w:ascii="Verdana" w:hAnsi="Verdana"/>
          <w:b w:val="0"/>
          <w:bCs w:val="0"/>
          <w:sz w:val="20"/>
          <w:szCs w:val="20"/>
        </w:rPr>
        <w:t>los contratos y acuerdos entre los SMHN y las compañías aéreas;</w:t>
      </w:r>
    </w:p>
    <w:p w14:paraId="54D3C339" w14:textId="77777777" w:rsidR="005660C7" w:rsidRPr="004D5813" w:rsidRDefault="00256C37">
      <w:pPr>
        <w:pStyle w:val="BodyText"/>
        <w:numPr>
          <w:ilvl w:val="0"/>
          <w:numId w:val="46"/>
        </w:numPr>
        <w:tabs>
          <w:tab w:val="left" w:pos="475"/>
          <w:tab w:val="left" w:pos="485"/>
          <w:tab w:val="left" w:pos="745"/>
        </w:tabs>
        <w:spacing w:line="228" w:lineRule="auto"/>
        <w:rPr>
          <w:rFonts w:ascii="Verdana" w:hAnsi="Verdana"/>
          <w:b w:val="0"/>
          <w:bCs w:val="0"/>
          <w:sz w:val="20"/>
          <w:szCs w:val="20"/>
        </w:rPr>
      </w:pPr>
      <w:r w:rsidRPr="004D5813">
        <w:rPr>
          <w:rFonts w:ascii="Verdana" w:hAnsi="Verdana"/>
          <w:b w:val="0"/>
          <w:bCs w:val="0"/>
          <w:sz w:val="20"/>
          <w:szCs w:val="20"/>
        </w:rPr>
        <w:t>el</w:t>
      </w:r>
      <w:r w:rsidRPr="004D5813">
        <w:rPr>
          <w:rFonts w:ascii="Verdana" w:hAnsi="Verdana"/>
          <w:b w:val="0"/>
          <w:bCs w:val="0"/>
          <w:sz w:val="20"/>
          <w:szCs w:val="20"/>
        </w:rPr>
        <w:tab/>
        <w:t xml:space="preserve">diseño y la implantación del sistema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w:t>
      </w:r>
    </w:p>
    <w:p w14:paraId="5AF53C5E" w14:textId="77777777" w:rsidR="005660C7" w:rsidRPr="004D5813" w:rsidRDefault="00256C37">
      <w:pPr>
        <w:pStyle w:val="BodyText"/>
        <w:numPr>
          <w:ilvl w:val="0"/>
          <w:numId w:val="46"/>
        </w:numPr>
        <w:tabs>
          <w:tab w:val="left" w:pos="475"/>
        </w:tabs>
        <w:spacing w:after="460" w:line="228" w:lineRule="auto"/>
        <w:rPr>
          <w:rFonts w:ascii="Verdana" w:hAnsi="Verdana"/>
          <w:b w:val="0"/>
          <w:bCs w:val="0"/>
          <w:sz w:val="20"/>
          <w:szCs w:val="20"/>
        </w:rPr>
      </w:pPr>
      <w:r w:rsidRPr="004D5813">
        <w:rPr>
          <w:rFonts w:ascii="Verdana" w:hAnsi="Verdana"/>
          <w:b w:val="0"/>
          <w:bCs w:val="0"/>
          <w:sz w:val="20"/>
          <w:szCs w:val="20"/>
        </w:rPr>
        <w:t>la visualización y el uso de los datos.</w:t>
      </w:r>
    </w:p>
    <w:p w14:paraId="0D19DA1D" w14:textId="77777777" w:rsidR="005660C7" w:rsidRPr="004D5813" w:rsidRDefault="00256C37">
      <w:pPr>
        <w:pStyle w:val="BodyText"/>
        <w:numPr>
          <w:ilvl w:val="3"/>
          <w:numId w:val="47"/>
        </w:numPr>
        <w:tabs>
          <w:tab w:val="left" w:pos="1123"/>
        </w:tabs>
        <w:spacing w:line="228" w:lineRule="auto"/>
        <w:rPr>
          <w:rFonts w:ascii="Verdana" w:hAnsi="Verdana"/>
          <w:sz w:val="20"/>
          <w:szCs w:val="20"/>
        </w:rPr>
      </w:pPr>
      <w:r w:rsidRPr="004D5813">
        <w:rPr>
          <w:rFonts w:ascii="Verdana" w:hAnsi="Verdana"/>
          <w:sz w:val="20"/>
          <w:szCs w:val="20"/>
        </w:rPr>
        <w:t>Evaluación de las necesidades en materia de observaciones en altitud</w:t>
      </w:r>
    </w:p>
    <w:p w14:paraId="33D1369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Antes de emprender el desarrollo de un programa AMDAR, conviene recopilar y unificar las necesidades de los diferentes usuarios y esferas de aplicación (nacionales, regionales y mundiales) en materia de datos en altitud. Estas necesidades deberían evaluarse atendiendo a las capacidades del actual sistema mixto de observación en altitud del país y a las capacidades de un programa AMDAR para subsanar las carencias y/o proporcionar un dividendo de eficiencia. Los sistemas de observación en altitud que se podrían contemplar en dicho análisis son las radiosondas, los radares perfiladores de viento, otros sistemas de teledetección en tierra y los satélites en órbita polar y geoestacionarios.</w:t>
      </w:r>
    </w:p>
    <w:p w14:paraId="7C28379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aspectos nacionales de tal análisis únicamente puede abordarlos cada SMHN a título individual, teniendo en cuenta tanto la configuración actual del sistema mixto de observación en altitud como su evolución más probable en el futuro.</w:t>
      </w:r>
    </w:p>
    <w:p w14:paraId="2DE8810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Una consideración obvia es que la cobertura del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está totalmente condicionada por el calendario de vuelos y la cobertura que ofrecen las posibles compañías aéreas participantes. El programa de vuelos puede variar </w:t>
      </w:r>
      <w:proofErr w:type="gramStart"/>
      <w:r w:rsidRPr="004D5813">
        <w:rPr>
          <w:rFonts w:ascii="Verdana" w:hAnsi="Verdana"/>
          <w:b w:val="0"/>
          <w:bCs w:val="0"/>
          <w:sz w:val="20"/>
          <w:szCs w:val="20"/>
        </w:rPr>
        <w:t>diariamente, semanalmente, mensualmente y estacionalmente</w:t>
      </w:r>
      <w:proofErr w:type="gramEnd"/>
      <w:r w:rsidRPr="004D5813">
        <w:rPr>
          <w:rFonts w:ascii="Verdana" w:hAnsi="Verdana"/>
          <w:b w:val="0"/>
          <w:bCs w:val="0"/>
          <w:sz w:val="20"/>
          <w:szCs w:val="20"/>
        </w:rPr>
        <w:t xml:space="preserve"> en función de la demanda de los clientes y de otros factores que dependen de la compañía aérea.</w:t>
      </w:r>
    </w:p>
    <w:p w14:paraId="17CD9A5C" w14:textId="022916B2" w:rsidR="005660C7" w:rsidRPr="004D5813" w:rsidRDefault="00256C37" w:rsidP="000A2BF8">
      <w:pPr>
        <w:pStyle w:val="BodyText"/>
        <w:spacing w:line="228" w:lineRule="auto"/>
        <w:rPr>
          <w:rFonts w:ascii="Verdana" w:hAnsi="Verdana"/>
          <w:b w:val="0"/>
          <w:bCs w:val="0"/>
          <w:sz w:val="20"/>
          <w:szCs w:val="20"/>
        </w:rPr>
      </w:pPr>
      <w:r w:rsidRPr="006E085C">
        <w:rPr>
          <w:rFonts w:ascii="Verdana" w:hAnsi="Verdana"/>
          <w:b w:val="0"/>
          <w:bCs w:val="0"/>
          <w:sz w:val="20"/>
          <w:szCs w:val="20"/>
        </w:rPr>
        <w:t xml:space="preserve">Dado que muchas compañías aéreas operan a nivel internacional (es decir, vuelos regionales y vuelos internacionales de larga distancia), también es </w:t>
      </w:r>
      <w:r w:rsidRPr="006E085C">
        <w:rPr>
          <w:rFonts w:ascii="Verdana" w:hAnsi="Verdana"/>
          <w:b w:val="0"/>
          <w:bCs w:val="0"/>
          <w:strike/>
          <w:color w:val="FF0000"/>
          <w:sz w:val="20"/>
          <w:szCs w:val="20"/>
          <w:u w:val="dash"/>
        </w:rPr>
        <w:t>importante</w:t>
      </w:r>
      <w:r w:rsidRPr="006E085C">
        <w:rPr>
          <w:rFonts w:ascii="Verdana" w:hAnsi="Verdana"/>
          <w:b w:val="0"/>
          <w:bCs w:val="0"/>
          <w:sz w:val="20"/>
          <w:szCs w:val="20"/>
        </w:rPr>
        <w:t xml:space="preserve"> </w:t>
      </w:r>
      <w:r w:rsidR="00ED0DB9" w:rsidRPr="006E085C">
        <w:rPr>
          <w:rFonts w:ascii="Verdana" w:hAnsi="Verdana"/>
          <w:b w:val="0"/>
          <w:bCs w:val="0"/>
          <w:color w:val="008000"/>
          <w:sz w:val="20"/>
          <w:szCs w:val="20"/>
          <w:u w:val="dash"/>
        </w:rPr>
        <w:t>esencial</w:t>
      </w:r>
      <w:r w:rsidR="00ED0DB9" w:rsidRPr="006E085C">
        <w:rPr>
          <w:rFonts w:ascii="Verdana" w:hAnsi="Verdana"/>
          <w:b w:val="0"/>
          <w:bCs w:val="0"/>
          <w:sz w:val="20"/>
          <w:szCs w:val="20"/>
        </w:rPr>
        <w:t xml:space="preserve"> </w:t>
      </w:r>
      <w:r w:rsidRPr="006E085C">
        <w:rPr>
          <w:rFonts w:ascii="Verdana" w:hAnsi="Verdana"/>
          <w:b w:val="0"/>
          <w:bCs w:val="0"/>
          <w:sz w:val="20"/>
          <w:szCs w:val="20"/>
        </w:rPr>
        <w:t xml:space="preserve">tener en cuenta que el programa </w:t>
      </w:r>
      <w:r w:rsidRPr="006E085C">
        <w:rPr>
          <w:rFonts w:ascii="Verdana" w:hAnsi="Verdana"/>
          <w:b w:val="0"/>
          <w:bCs w:val="0"/>
          <w:sz w:val="20"/>
          <w:szCs w:val="20"/>
          <w:lang w:eastAsia="en-US" w:bidi="en-US"/>
        </w:rPr>
        <w:t>AM</w:t>
      </w:r>
      <w:r w:rsidRPr="006E085C">
        <w:rPr>
          <w:rFonts w:ascii="Verdana" w:hAnsi="Verdana"/>
          <w:b w:val="0"/>
          <w:bCs w:val="0"/>
          <w:sz w:val="20"/>
          <w:szCs w:val="20"/>
        </w:rPr>
        <w:t xml:space="preserve">DAR, por su naturaleza, ofrece la oportunidad de </w:t>
      </w:r>
      <w:r w:rsidRPr="006E085C">
        <w:rPr>
          <w:rFonts w:ascii="Verdana" w:hAnsi="Verdana"/>
          <w:b w:val="0"/>
          <w:bCs w:val="0"/>
          <w:sz w:val="20"/>
          <w:szCs w:val="20"/>
        </w:rPr>
        <w:lastRenderedPageBreak/>
        <w:t xml:space="preserve">colaborar con los asociados regionales e internacionales del SMHN </w:t>
      </w:r>
      <w:r w:rsidR="002D4C87" w:rsidRPr="006E085C">
        <w:rPr>
          <w:rFonts w:ascii="Verdana" w:hAnsi="Verdana"/>
          <w:b w:val="0"/>
          <w:bCs w:val="0"/>
          <w:color w:val="008000"/>
          <w:sz w:val="20"/>
          <w:szCs w:val="20"/>
          <w:u w:val="dash"/>
        </w:rPr>
        <w:t xml:space="preserve">y de la </w:t>
      </w:r>
      <w:r w:rsidR="0026513B" w:rsidRPr="006E085C">
        <w:rPr>
          <w:rFonts w:ascii="Verdana" w:hAnsi="Verdana"/>
          <w:b w:val="0"/>
          <w:bCs w:val="0"/>
          <w:color w:val="008000"/>
          <w:sz w:val="20"/>
          <w:szCs w:val="20"/>
          <w:u w:val="dash"/>
        </w:rPr>
        <w:t xml:space="preserve">compañía </w:t>
      </w:r>
      <w:r w:rsidR="002D4C87" w:rsidRPr="006E085C">
        <w:rPr>
          <w:rFonts w:ascii="Verdana" w:hAnsi="Verdana"/>
          <w:b w:val="0"/>
          <w:bCs w:val="0"/>
          <w:color w:val="008000"/>
          <w:sz w:val="20"/>
          <w:szCs w:val="20"/>
          <w:u w:val="dash"/>
        </w:rPr>
        <w:t>aérea</w:t>
      </w:r>
      <w:r w:rsidR="0026513B" w:rsidRPr="006E085C">
        <w:rPr>
          <w:rFonts w:ascii="Verdana" w:hAnsi="Verdana"/>
          <w:b w:val="0"/>
          <w:bCs w:val="0"/>
          <w:color w:val="008000"/>
          <w:sz w:val="20"/>
          <w:szCs w:val="20"/>
          <w:u w:val="dash"/>
        </w:rPr>
        <w:t xml:space="preserve"> </w:t>
      </w:r>
      <w:r w:rsidRPr="006E085C">
        <w:rPr>
          <w:rFonts w:ascii="Verdana" w:hAnsi="Verdana"/>
          <w:b w:val="0"/>
          <w:bCs w:val="0"/>
          <w:strike/>
          <w:color w:val="FF0000"/>
          <w:sz w:val="20"/>
          <w:szCs w:val="20"/>
          <w:u w:val="dash"/>
        </w:rPr>
        <w:t>con el fin de compartir y optimizar su</w:t>
      </w:r>
      <w:r w:rsidRPr="006E085C">
        <w:rPr>
          <w:rFonts w:ascii="Verdana" w:hAnsi="Verdana"/>
          <w:b w:val="0"/>
          <w:bCs w:val="0"/>
          <w:color w:val="FF0000"/>
          <w:sz w:val="20"/>
          <w:szCs w:val="20"/>
        </w:rPr>
        <w:t xml:space="preserve"> </w:t>
      </w:r>
      <w:r w:rsidR="0026513B" w:rsidRPr="006E085C">
        <w:rPr>
          <w:rFonts w:ascii="Verdana" w:hAnsi="Verdana"/>
          <w:b w:val="0"/>
          <w:bCs w:val="0"/>
          <w:color w:val="008000"/>
          <w:sz w:val="20"/>
          <w:szCs w:val="20"/>
          <w:u w:val="dash"/>
        </w:rPr>
        <w:t xml:space="preserve">y beneficiarse de una mayor </w:t>
      </w:r>
      <w:r w:rsidRPr="006E085C">
        <w:rPr>
          <w:rFonts w:ascii="Verdana" w:hAnsi="Verdana"/>
          <w:b w:val="0"/>
          <w:bCs w:val="0"/>
          <w:sz w:val="20"/>
          <w:szCs w:val="20"/>
        </w:rPr>
        <w:t xml:space="preserve">eficiencia y cobertura. </w:t>
      </w:r>
      <w:r w:rsidR="004909EC" w:rsidRPr="006E085C">
        <w:rPr>
          <w:rFonts w:ascii="Verdana" w:hAnsi="Verdana"/>
          <w:b w:val="0"/>
          <w:bCs w:val="0"/>
          <w:color w:val="008000"/>
          <w:sz w:val="20"/>
          <w:szCs w:val="20"/>
          <w:u w:val="dash"/>
        </w:rPr>
        <w:t>Por ello, se</w:t>
      </w:r>
      <w:r w:rsidR="0026513B" w:rsidRPr="006E085C">
        <w:rPr>
          <w:rFonts w:ascii="Verdana" w:hAnsi="Verdana"/>
          <w:b w:val="0"/>
          <w:bCs w:val="0"/>
          <w:color w:val="008000"/>
          <w:sz w:val="20"/>
          <w:szCs w:val="20"/>
          <w:u w:val="dash"/>
        </w:rPr>
        <w:t xml:space="preserve"> </w:t>
      </w:r>
      <w:proofErr w:type="spellStart"/>
      <w:r w:rsidRPr="006E085C">
        <w:rPr>
          <w:rFonts w:ascii="Verdana" w:hAnsi="Verdana"/>
          <w:b w:val="0"/>
          <w:bCs w:val="0"/>
          <w:strike/>
          <w:color w:val="FF0000"/>
          <w:sz w:val="20"/>
          <w:szCs w:val="20"/>
          <w:u w:val="dash"/>
        </w:rPr>
        <w:t>S</w:t>
      </w:r>
      <w:r w:rsidR="0026513B" w:rsidRPr="006E085C">
        <w:rPr>
          <w:rFonts w:ascii="Verdana" w:hAnsi="Verdana"/>
          <w:b w:val="0"/>
          <w:bCs w:val="0"/>
          <w:strike/>
          <w:color w:val="FF0000"/>
          <w:sz w:val="20"/>
          <w:szCs w:val="20"/>
          <w:u w:val="dash"/>
        </w:rPr>
        <w:t>e</w:t>
      </w:r>
      <w:proofErr w:type="spellEnd"/>
      <w:r w:rsidR="0026513B" w:rsidRPr="006E085C">
        <w:rPr>
          <w:rFonts w:ascii="Verdana" w:hAnsi="Verdana"/>
          <w:b w:val="0"/>
          <w:bCs w:val="0"/>
          <w:strike/>
          <w:color w:val="FF0000"/>
          <w:sz w:val="20"/>
          <w:szCs w:val="20"/>
          <w:u w:val="dash"/>
        </w:rPr>
        <w:t xml:space="preserve"> </w:t>
      </w:r>
      <w:r w:rsidRPr="006E085C">
        <w:rPr>
          <w:rFonts w:ascii="Verdana" w:hAnsi="Verdana"/>
          <w:b w:val="0"/>
          <w:bCs w:val="0"/>
          <w:sz w:val="20"/>
          <w:szCs w:val="20"/>
        </w:rPr>
        <w:t xml:space="preserve">recomienda encarecidamente a los Miembros que </w:t>
      </w:r>
      <w:r w:rsidR="00D10545" w:rsidRPr="006E085C">
        <w:rPr>
          <w:rFonts w:ascii="Verdana" w:hAnsi="Verdana"/>
          <w:b w:val="0"/>
          <w:bCs w:val="0"/>
          <w:color w:val="008000"/>
          <w:sz w:val="20"/>
          <w:szCs w:val="20"/>
          <w:u w:val="dash"/>
        </w:rPr>
        <w:t>consideren la posibilidad de participar en el WICAP y de contribuir a la planificación y dotación de recursos del programa regional del WICAP en el marco de la Asociación Regional de la OMM pertinente</w:t>
      </w:r>
      <w:r w:rsidR="006E085C" w:rsidRPr="006E085C">
        <w:rPr>
          <w:rFonts w:ascii="Verdana" w:hAnsi="Verdana"/>
          <w:b w:val="0"/>
          <w:bCs w:val="0"/>
          <w:strike/>
          <w:color w:val="FF0000"/>
          <w:sz w:val="20"/>
          <w:szCs w:val="20"/>
          <w:u w:val="dash"/>
        </w:rPr>
        <w:t xml:space="preserve"> t</w:t>
      </w:r>
      <w:r w:rsidRPr="006E085C">
        <w:rPr>
          <w:rFonts w:ascii="Verdana" w:hAnsi="Verdana"/>
          <w:b w:val="0"/>
          <w:bCs w:val="0"/>
          <w:strike/>
          <w:color w:val="FF0000"/>
          <w:sz w:val="20"/>
          <w:szCs w:val="20"/>
          <w:u w:val="dash"/>
        </w:rPr>
        <w:t>omen en consideración los diversos planes regionales de ejecución del Programa de Observaciones desde Aeronaves (ABOP) y los planes de ejecución del WIGOS correspondientes a su respectiva Asociación Regional</w:t>
      </w:r>
      <w:r w:rsidRPr="006E085C">
        <w:rPr>
          <w:rFonts w:ascii="Verdana" w:hAnsi="Verdana"/>
          <w:b w:val="0"/>
          <w:bCs w:val="0"/>
          <w:sz w:val="20"/>
          <w:szCs w:val="20"/>
        </w:rPr>
        <w:t>, ya que podría</w:t>
      </w:r>
      <w:r w:rsidRPr="006E085C">
        <w:rPr>
          <w:rFonts w:ascii="Verdana" w:hAnsi="Verdana"/>
          <w:b w:val="0"/>
          <w:bCs w:val="0"/>
          <w:strike/>
          <w:color w:val="FF0000"/>
          <w:sz w:val="20"/>
          <w:szCs w:val="20"/>
          <w:u w:val="dash"/>
        </w:rPr>
        <w:t>n</w:t>
      </w:r>
      <w:r w:rsidRPr="006E085C">
        <w:rPr>
          <w:rFonts w:ascii="Verdana" w:hAnsi="Verdana"/>
          <w:b w:val="0"/>
          <w:bCs w:val="0"/>
          <w:sz w:val="20"/>
          <w:szCs w:val="20"/>
        </w:rPr>
        <w:t xml:space="preserve"> brindarles la oportunidad de colaborar a nivel regional, incluida la posibilidad de compartir los costos y los recursos asociados al establecimiento, la operación</w:t>
      </w:r>
      <w:r w:rsidR="000A2BF8" w:rsidRPr="006E085C">
        <w:rPr>
          <w:rFonts w:ascii="Verdana" w:hAnsi="Verdana"/>
          <w:b w:val="0"/>
          <w:bCs w:val="0"/>
          <w:sz w:val="20"/>
          <w:szCs w:val="20"/>
        </w:rPr>
        <w:t xml:space="preserve"> </w:t>
      </w:r>
      <w:r w:rsidRPr="006E085C">
        <w:rPr>
          <w:rFonts w:ascii="Verdana" w:hAnsi="Verdana"/>
          <w:b w:val="0"/>
          <w:bCs w:val="0"/>
          <w:sz w:val="20"/>
          <w:szCs w:val="20"/>
        </w:rPr>
        <w:t>y el mantenimiento de la infraestructura necesaria, por ejemplo, el desarrollo de programas informáticos de a bordo para AMDAR (AOS) y los sistemas de adquisición y proceso de datos en tierra.</w:t>
      </w:r>
    </w:p>
    <w:p w14:paraId="45A785D3" w14:textId="77777777" w:rsidR="005660C7" w:rsidRPr="004D5813" w:rsidRDefault="00256C37">
      <w:pPr>
        <w:pStyle w:val="BodyText"/>
        <w:numPr>
          <w:ilvl w:val="3"/>
          <w:numId w:val="47"/>
        </w:numPr>
        <w:tabs>
          <w:tab w:val="left" w:pos="1123"/>
        </w:tabs>
        <w:spacing w:line="228" w:lineRule="auto"/>
        <w:rPr>
          <w:rFonts w:ascii="Verdana" w:hAnsi="Verdana"/>
          <w:sz w:val="20"/>
          <w:szCs w:val="20"/>
        </w:rPr>
      </w:pPr>
      <w:r w:rsidRPr="004D5813">
        <w:rPr>
          <w:rFonts w:ascii="Verdana" w:hAnsi="Verdana"/>
          <w:sz w:val="20"/>
          <w:szCs w:val="20"/>
        </w:rPr>
        <w:t>Necesidades en materia de medición de la humedad</w:t>
      </w:r>
    </w:p>
    <w:p w14:paraId="46C5D7A7" w14:textId="47613CB3"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Las aeronaves se pueden equipar con instrumentos para el suministro de mediciones de alta calidad del vapor de agua durante todas las fases del vuelo, lo que aumenta considerablemente el valor de la información meteorológica recogida por un programa AMDAR. Los beneficios y las consideraciones relativas a los costos de estos equipos se describen pormenorizadamente en la publicación </w:t>
      </w:r>
      <w:proofErr w:type="spellStart"/>
      <w:r w:rsidRPr="004D5813">
        <w:rPr>
          <w:rFonts w:ascii="Verdana" w:hAnsi="Verdana"/>
          <w:b w:val="0"/>
          <w:bCs w:val="0"/>
          <w:i/>
          <w:color w:val="008000"/>
          <w:sz w:val="20"/>
          <w:szCs w:val="20"/>
          <w:u w:val="dash"/>
        </w:rPr>
        <w:t>The</w:t>
      </w:r>
      <w:proofErr w:type="spellEnd"/>
      <w:r w:rsidRPr="004D5813">
        <w:rPr>
          <w:rFonts w:ascii="Verdana" w:hAnsi="Verdana"/>
          <w:b w:val="0"/>
          <w:bCs w:val="0"/>
          <w:i/>
          <w:color w:val="008000"/>
          <w:sz w:val="20"/>
          <w:szCs w:val="20"/>
          <w:u w:val="dash"/>
        </w:rPr>
        <w:t xml:space="preserve"> </w:t>
      </w:r>
      <w:proofErr w:type="spellStart"/>
      <w:r w:rsidRPr="004D5813">
        <w:rPr>
          <w:rFonts w:ascii="Verdana" w:hAnsi="Verdana"/>
          <w:b w:val="0"/>
          <w:bCs w:val="0"/>
          <w:i/>
          <w:color w:val="008000"/>
          <w:sz w:val="20"/>
          <w:szCs w:val="20"/>
          <w:u w:val="dash"/>
        </w:rPr>
        <w:t>Benefits</w:t>
      </w:r>
      <w:proofErr w:type="spellEnd"/>
      <w:r w:rsidRPr="004D5813">
        <w:rPr>
          <w:rFonts w:ascii="Verdana" w:hAnsi="Verdana"/>
          <w:b w:val="0"/>
          <w:bCs w:val="0"/>
          <w:i/>
          <w:color w:val="008000"/>
          <w:sz w:val="20"/>
          <w:szCs w:val="20"/>
          <w:u w:val="dash"/>
        </w:rPr>
        <w:t xml:space="preserve"> </w:t>
      </w:r>
      <w:proofErr w:type="spellStart"/>
      <w:r w:rsidRPr="004D5813">
        <w:rPr>
          <w:rFonts w:ascii="Verdana" w:hAnsi="Verdana"/>
          <w:b w:val="0"/>
          <w:bCs w:val="0"/>
          <w:i/>
          <w:color w:val="008000"/>
          <w:sz w:val="20"/>
          <w:szCs w:val="20"/>
          <w:u w:val="dash"/>
        </w:rPr>
        <w:t>of</w:t>
      </w:r>
      <w:proofErr w:type="spellEnd"/>
      <w:r w:rsidRPr="004D5813">
        <w:rPr>
          <w:rFonts w:ascii="Verdana" w:hAnsi="Verdana"/>
          <w:b w:val="0"/>
          <w:bCs w:val="0"/>
          <w:i/>
          <w:color w:val="008000"/>
          <w:sz w:val="20"/>
          <w:szCs w:val="20"/>
          <w:u w:val="dash"/>
        </w:rPr>
        <w:t xml:space="preserve"> </w:t>
      </w:r>
      <w:proofErr w:type="spellStart"/>
      <w:r w:rsidR="0077458D" w:rsidRPr="004D5813">
        <w:rPr>
          <w:rFonts w:ascii="Verdana" w:hAnsi="Verdana"/>
          <w:b w:val="0"/>
          <w:bCs w:val="0"/>
          <w:i/>
          <w:iCs/>
          <w:color w:val="008000"/>
          <w:sz w:val="20"/>
          <w:szCs w:val="20"/>
          <w:u w:val="dash"/>
        </w:rPr>
        <w:t>Aircraft-based</w:t>
      </w:r>
      <w:proofErr w:type="spellEnd"/>
      <w:r w:rsidR="0077458D" w:rsidRPr="004D5813">
        <w:rPr>
          <w:rFonts w:ascii="Verdana" w:hAnsi="Verdana"/>
          <w:b w:val="0"/>
          <w:bCs w:val="0"/>
          <w:i/>
          <w:iCs/>
          <w:color w:val="008000"/>
          <w:sz w:val="20"/>
          <w:szCs w:val="20"/>
          <w:u w:val="dash"/>
        </w:rPr>
        <w:t xml:space="preserve"> </w:t>
      </w:r>
      <w:proofErr w:type="spellStart"/>
      <w:r w:rsidR="0077458D" w:rsidRPr="004D5813">
        <w:rPr>
          <w:rFonts w:ascii="Verdana" w:hAnsi="Verdana"/>
          <w:b w:val="0"/>
          <w:bCs w:val="0"/>
          <w:i/>
          <w:iCs/>
          <w:color w:val="008000"/>
          <w:sz w:val="20"/>
          <w:szCs w:val="20"/>
          <w:u w:val="dash"/>
        </w:rPr>
        <w:t>Observations</w:t>
      </w:r>
      <w:proofErr w:type="spellEnd"/>
      <w:r w:rsidR="0077458D" w:rsidRPr="004D5813">
        <w:rPr>
          <w:rFonts w:ascii="Verdana" w:hAnsi="Verdana"/>
          <w:b w:val="0"/>
          <w:bCs w:val="0"/>
          <w:i/>
          <w:iCs/>
          <w:color w:val="008000"/>
          <w:sz w:val="20"/>
          <w:szCs w:val="20"/>
          <w:u w:val="dash"/>
        </w:rPr>
        <w:t xml:space="preserve"> and AMDAR </w:t>
      </w:r>
      <w:proofErr w:type="spellStart"/>
      <w:r w:rsidR="0077458D" w:rsidRPr="004D5813">
        <w:rPr>
          <w:rFonts w:ascii="Verdana" w:hAnsi="Verdana"/>
          <w:b w:val="0"/>
          <w:bCs w:val="0"/>
          <w:i/>
          <w:iCs/>
          <w:color w:val="008000"/>
          <w:sz w:val="20"/>
          <w:szCs w:val="20"/>
          <w:u w:val="dash"/>
        </w:rPr>
        <w:t>to</w:t>
      </w:r>
      <w:proofErr w:type="spellEnd"/>
      <w:r w:rsidR="0077458D" w:rsidRPr="004D5813">
        <w:rPr>
          <w:rFonts w:ascii="Verdana" w:hAnsi="Verdana"/>
          <w:b w:val="0"/>
          <w:bCs w:val="0"/>
          <w:i/>
          <w:iCs/>
          <w:color w:val="008000"/>
          <w:sz w:val="20"/>
          <w:szCs w:val="20"/>
          <w:u w:val="dash"/>
        </w:rPr>
        <w:t xml:space="preserve"> </w:t>
      </w:r>
      <w:proofErr w:type="spellStart"/>
      <w:r w:rsidR="0077458D" w:rsidRPr="004D5813">
        <w:rPr>
          <w:rFonts w:ascii="Verdana" w:hAnsi="Verdana"/>
          <w:b w:val="0"/>
          <w:bCs w:val="0"/>
          <w:i/>
          <w:iCs/>
          <w:color w:val="008000"/>
          <w:sz w:val="20"/>
          <w:szCs w:val="20"/>
          <w:u w:val="dash"/>
        </w:rPr>
        <w:t>Meteorology</w:t>
      </w:r>
      <w:proofErr w:type="spellEnd"/>
      <w:r w:rsidR="0077458D" w:rsidRPr="004D5813">
        <w:rPr>
          <w:rFonts w:ascii="Verdana" w:hAnsi="Verdana"/>
          <w:b w:val="0"/>
          <w:bCs w:val="0"/>
          <w:i/>
          <w:iCs/>
          <w:color w:val="008000"/>
          <w:sz w:val="20"/>
          <w:szCs w:val="20"/>
          <w:u w:val="dash"/>
        </w:rPr>
        <w:t xml:space="preserve"> and </w:t>
      </w:r>
      <w:proofErr w:type="spellStart"/>
      <w:r w:rsidR="0077458D" w:rsidRPr="004D5813">
        <w:rPr>
          <w:rFonts w:ascii="Verdana" w:hAnsi="Verdana"/>
          <w:b w:val="0"/>
          <w:bCs w:val="0"/>
          <w:i/>
          <w:iCs/>
          <w:color w:val="008000"/>
          <w:sz w:val="20"/>
          <w:szCs w:val="20"/>
          <w:u w:val="dash"/>
        </w:rPr>
        <w:t>Aviation</w:t>
      </w:r>
      <w:proofErr w:type="spellEnd"/>
      <w:r w:rsidR="0077458D" w:rsidRPr="004D5813">
        <w:rPr>
          <w:rFonts w:ascii="Verdana" w:hAnsi="Verdana"/>
          <w:b w:val="0"/>
          <w:bCs w:val="0"/>
          <w:sz w:val="20"/>
          <w:szCs w:val="20"/>
        </w:rPr>
        <w:t xml:space="preserve"> </w:t>
      </w:r>
      <w:proofErr w:type="spellStart"/>
      <w:r w:rsidRPr="004D5813">
        <w:rPr>
          <w:rFonts w:ascii="Verdana" w:hAnsi="Verdana"/>
          <w:b w:val="0"/>
          <w:bCs w:val="0"/>
          <w:i/>
          <w:iCs/>
          <w:strike/>
          <w:color w:val="FF0000"/>
          <w:sz w:val="20"/>
          <w:szCs w:val="20"/>
          <w:u w:val="dash"/>
          <w:lang w:eastAsia="en-US" w:bidi="en-US"/>
        </w:rPr>
        <w:t>The</w:t>
      </w:r>
      <w:proofErr w:type="spellEnd"/>
      <w:r w:rsidRPr="004D5813">
        <w:rPr>
          <w:rFonts w:ascii="Verdana" w:hAnsi="Verdana"/>
          <w:b w:val="0"/>
          <w:bCs w:val="0"/>
          <w:i/>
          <w:iCs/>
          <w:strike/>
          <w:color w:val="FF0000"/>
          <w:sz w:val="20"/>
          <w:szCs w:val="20"/>
          <w:u w:val="dash"/>
          <w:lang w:eastAsia="en-US" w:bidi="en-US"/>
        </w:rPr>
        <w:t xml:space="preserve"> </w:t>
      </w:r>
      <w:proofErr w:type="spellStart"/>
      <w:r w:rsidRPr="004D5813">
        <w:rPr>
          <w:rFonts w:ascii="Verdana" w:hAnsi="Verdana"/>
          <w:b w:val="0"/>
          <w:bCs w:val="0"/>
          <w:i/>
          <w:iCs/>
          <w:strike/>
          <w:color w:val="FF0000"/>
          <w:sz w:val="20"/>
          <w:szCs w:val="20"/>
          <w:u w:val="dash"/>
          <w:lang w:eastAsia="en-US" w:bidi="en-US"/>
        </w:rPr>
        <w:t>Benefits</w:t>
      </w:r>
      <w:proofErr w:type="spellEnd"/>
      <w:r w:rsidRPr="004D5813">
        <w:rPr>
          <w:rFonts w:ascii="Verdana" w:hAnsi="Verdana"/>
          <w:b w:val="0"/>
          <w:bCs w:val="0"/>
          <w:i/>
          <w:iCs/>
          <w:strike/>
          <w:color w:val="FF0000"/>
          <w:sz w:val="20"/>
          <w:szCs w:val="20"/>
          <w:u w:val="dash"/>
          <w:lang w:eastAsia="en-US" w:bidi="en-US"/>
        </w:rPr>
        <w:t xml:space="preserve"> </w:t>
      </w:r>
      <w:proofErr w:type="spellStart"/>
      <w:r w:rsidRPr="004D5813">
        <w:rPr>
          <w:rFonts w:ascii="Verdana" w:hAnsi="Verdana"/>
          <w:b w:val="0"/>
          <w:bCs w:val="0"/>
          <w:i/>
          <w:iCs/>
          <w:strike/>
          <w:color w:val="FF0000"/>
          <w:sz w:val="20"/>
          <w:szCs w:val="20"/>
          <w:u w:val="dash"/>
          <w:lang w:eastAsia="en-US" w:bidi="en-US"/>
        </w:rPr>
        <w:t>of</w:t>
      </w:r>
      <w:proofErr w:type="spellEnd"/>
      <w:r w:rsidRPr="004D5813">
        <w:rPr>
          <w:rFonts w:ascii="Verdana" w:hAnsi="Verdana"/>
          <w:b w:val="0"/>
          <w:bCs w:val="0"/>
          <w:i/>
          <w:iCs/>
          <w:strike/>
          <w:color w:val="FF0000"/>
          <w:sz w:val="20"/>
          <w:szCs w:val="20"/>
          <w:u w:val="dash"/>
          <w:lang w:eastAsia="en-US" w:bidi="en-US"/>
        </w:rPr>
        <w:t xml:space="preserve"> </w:t>
      </w:r>
      <w:r w:rsidRPr="004D5813">
        <w:rPr>
          <w:rFonts w:ascii="Verdana" w:hAnsi="Verdana"/>
          <w:b w:val="0"/>
          <w:bCs w:val="0"/>
          <w:i/>
          <w:strike/>
          <w:color w:val="FF0000"/>
          <w:sz w:val="20"/>
          <w:szCs w:val="20"/>
          <w:u w:val="dash"/>
        </w:rPr>
        <w:t xml:space="preserve">AMDAR </w:t>
      </w:r>
      <w:r w:rsidRPr="004D5813">
        <w:rPr>
          <w:rFonts w:ascii="Verdana" w:hAnsi="Verdana"/>
          <w:b w:val="0"/>
          <w:bCs w:val="0"/>
          <w:i/>
          <w:strike/>
          <w:color w:val="FF0000"/>
          <w:sz w:val="20"/>
          <w:szCs w:val="20"/>
          <w:u w:val="dash"/>
          <w:lang w:eastAsia="en-US" w:bidi="en-US"/>
        </w:rPr>
        <w:t xml:space="preserve">Data </w:t>
      </w:r>
      <w:proofErr w:type="spellStart"/>
      <w:r w:rsidRPr="004D5813">
        <w:rPr>
          <w:rFonts w:ascii="Verdana" w:hAnsi="Verdana"/>
          <w:b w:val="0"/>
          <w:bCs w:val="0"/>
          <w:i/>
          <w:strike/>
          <w:color w:val="FF0000"/>
          <w:sz w:val="20"/>
          <w:szCs w:val="20"/>
          <w:u w:val="dash"/>
          <w:lang w:eastAsia="en-US" w:bidi="en-US"/>
        </w:rPr>
        <w:t>to</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Meteorology</w:t>
      </w:r>
      <w:proofErr w:type="spellEnd"/>
      <w:r w:rsidRPr="004D5813">
        <w:rPr>
          <w:rFonts w:ascii="Verdana" w:hAnsi="Verdana"/>
          <w:b w:val="0"/>
          <w:bCs w:val="0"/>
          <w:i/>
          <w:strike/>
          <w:color w:val="FF0000"/>
          <w:sz w:val="20"/>
          <w:szCs w:val="20"/>
          <w:u w:val="dash"/>
          <w:lang w:eastAsia="en-US" w:bidi="en-US"/>
        </w:rPr>
        <w:t xml:space="preserve"> and </w:t>
      </w:r>
      <w:proofErr w:type="spellStart"/>
      <w:r w:rsidRPr="004D5813">
        <w:rPr>
          <w:rFonts w:ascii="Verdana" w:hAnsi="Verdana"/>
          <w:b w:val="0"/>
          <w:bCs w:val="0"/>
          <w:i/>
          <w:strike/>
          <w:color w:val="FF0000"/>
          <w:sz w:val="20"/>
          <w:szCs w:val="20"/>
          <w:u w:val="dash"/>
          <w:lang w:eastAsia="en-US" w:bidi="en-US"/>
        </w:rPr>
        <w:t>Aviation</w:t>
      </w:r>
      <w:proofErr w:type="spellEnd"/>
      <w:r w:rsidRPr="004D5813">
        <w:rPr>
          <w:rFonts w:ascii="Verdana" w:hAnsi="Verdana"/>
          <w:b w:val="0"/>
          <w:bCs w:val="0"/>
          <w:sz w:val="20"/>
          <w:szCs w:val="20"/>
          <w:lang w:eastAsia="en-US" w:bidi="en-US"/>
        </w:rPr>
        <w:t xml:space="preserve"> (</w:t>
      </w:r>
      <w:r w:rsidR="0044366A" w:rsidRPr="004D5813">
        <w:rPr>
          <w:rFonts w:ascii="Verdana" w:hAnsi="Verdana"/>
          <w:b w:val="0"/>
          <w:bCs w:val="0"/>
          <w:color w:val="008000"/>
          <w:sz w:val="20"/>
          <w:szCs w:val="20"/>
          <w:u w:val="dash"/>
          <w:lang w:eastAsia="en-US" w:bidi="en-US"/>
        </w:rPr>
        <w:t>informe técnico del</w:t>
      </w:r>
      <w:r w:rsidR="0044366A" w:rsidRPr="004D5813">
        <w:rPr>
          <w:rFonts w:ascii="Verdana" w:hAnsi="Verdana"/>
          <w:b w:val="0"/>
          <w:bCs w:val="0"/>
          <w:sz w:val="20"/>
          <w:szCs w:val="20"/>
          <w:lang w:eastAsia="en-US" w:bidi="en-US"/>
        </w:rPr>
        <w:t xml:space="preserve"> </w:t>
      </w:r>
      <w:r w:rsidRPr="004D5813">
        <w:rPr>
          <w:rFonts w:ascii="Verdana" w:hAnsi="Verdana"/>
          <w:b w:val="0"/>
          <w:bCs w:val="0"/>
          <w:sz w:val="20"/>
          <w:szCs w:val="20"/>
          <w:lang w:eastAsia="en-US" w:bidi="en-US"/>
        </w:rPr>
        <w:t xml:space="preserve">WIGOS </w:t>
      </w:r>
      <w:proofErr w:type="spellStart"/>
      <w:r w:rsidRPr="004D5813">
        <w:rPr>
          <w:rFonts w:ascii="Verdana" w:hAnsi="Verdana"/>
          <w:b w:val="0"/>
          <w:bCs w:val="0"/>
          <w:strike/>
          <w:color w:val="FF0000"/>
          <w:sz w:val="20"/>
          <w:szCs w:val="20"/>
          <w:u w:val="dash"/>
          <w:lang w:eastAsia="en-US" w:bidi="en-US"/>
        </w:rPr>
        <w:t>Technical</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lang w:eastAsia="en-US" w:bidi="en-US"/>
        </w:rPr>
        <w:t>Report</w:t>
      </w:r>
      <w:proofErr w:type="spellEnd"/>
      <w:r w:rsidRPr="004D5813">
        <w:rPr>
          <w:rFonts w:ascii="Verdana" w:hAnsi="Verdana"/>
          <w:b w:val="0"/>
          <w:bCs w:val="0"/>
          <w:sz w:val="20"/>
          <w:szCs w:val="20"/>
          <w:lang w:eastAsia="en-US" w:bidi="en-US"/>
        </w:rPr>
        <w:t xml:space="preserve"> </w:t>
      </w:r>
      <w:proofErr w:type="spellStart"/>
      <w:r w:rsidR="00E51184" w:rsidRPr="004D5813">
        <w:rPr>
          <w:rFonts w:ascii="Verdana" w:hAnsi="Verdana"/>
          <w:b w:val="0"/>
          <w:bCs w:val="0"/>
          <w:color w:val="008000"/>
          <w:sz w:val="20"/>
          <w:szCs w:val="20"/>
          <w:u w:val="dash"/>
          <w:lang w:eastAsia="en-US" w:bidi="en-US"/>
        </w:rPr>
        <w:t>Nº</w:t>
      </w:r>
      <w:proofErr w:type="spellEnd"/>
      <w:r w:rsidR="00E51184" w:rsidRPr="004D5813">
        <w:rPr>
          <w:rFonts w:ascii="Verdana" w:hAnsi="Verdana"/>
          <w:b w:val="0"/>
          <w:bCs w:val="0"/>
          <w:sz w:val="20"/>
          <w:szCs w:val="20"/>
          <w:lang w:eastAsia="en-US" w:bidi="en-US"/>
        </w:rPr>
        <w:t xml:space="preserve"> </w:t>
      </w:r>
      <w:r w:rsidRPr="004D5813">
        <w:rPr>
          <w:rFonts w:ascii="Verdana" w:hAnsi="Verdana"/>
          <w:b w:val="0"/>
          <w:bCs w:val="0"/>
          <w:sz w:val="20"/>
          <w:szCs w:val="20"/>
          <w:lang w:eastAsia="en-US" w:bidi="en-US"/>
        </w:rPr>
        <w:t>20</w:t>
      </w:r>
      <w:r w:rsidRPr="004D5813">
        <w:rPr>
          <w:rFonts w:ascii="Verdana" w:hAnsi="Verdana"/>
          <w:b w:val="0"/>
          <w:bCs w:val="0"/>
          <w:strike/>
          <w:color w:val="FF0000"/>
          <w:sz w:val="20"/>
          <w:szCs w:val="20"/>
          <w:u w:val="dash"/>
          <w:lang w:eastAsia="en-US" w:bidi="en-US"/>
        </w:rPr>
        <w:t>14</w:t>
      </w:r>
      <w:r w:rsidR="00E51184" w:rsidRPr="004D5813">
        <w:rPr>
          <w:rFonts w:ascii="Verdana" w:hAnsi="Verdana"/>
          <w:b w:val="0"/>
          <w:bCs w:val="0"/>
          <w:color w:val="008000"/>
          <w:sz w:val="20"/>
          <w:szCs w:val="20"/>
          <w:u w:val="dash"/>
          <w:lang w:eastAsia="en-US" w:bidi="en-US"/>
        </w:rPr>
        <w:t>21</w:t>
      </w:r>
      <w:r w:rsidRPr="004D5813">
        <w:rPr>
          <w:rFonts w:ascii="Verdana" w:hAnsi="Verdana"/>
          <w:b w:val="0"/>
          <w:bCs w:val="0"/>
          <w:sz w:val="20"/>
          <w:szCs w:val="20"/>
          <w:lang w:eastAsia="en-US" w:bidi="en-US"/>
        </w:rPr>
        <w:t>-</w:t>
      </w:r>
      <w:r w:rsidRPr="004D5813">
        <w:rPr>
          <w:rFonts w:ascii="Verdana" w:hAnsi="Verdana"/>
          <w:b w:val="0"/>
          <w:bCs w:val="0"/>
          <w:strike/>
          <w:color w:val="FF0000"/>
          <w:sz w:val="20"/>
          <w:szCs w:val="20"/>
          <w:u w:val="dash"/>
          <w:lang w:eastAsia="en-US" w:bidi="en-US"/>
        </w:rPr>
        <w:t>0</w:t>
      </w:r>
      <w:r w:rsidRPr="004D5813">
        <w:rPr>
          <w:rFonts w:ascii="Verdana" w:hAnsi="Verdana"/>
          <w:b w:val="0"/>
          <w:bCs w:val="0"/>
          <w:sz w:val="20"/>
          <w:szCs w:val="20"/>
          <w:lang w:eastAsia="en-US" w:bidi="en-US"/>
        </w:rPr>
        <w:t xml:space="preserve">1) </w:t>
      </w:r>
      <w:r w:rsidRPr="004D5813">
        <w:rPr>
          <w:rFonts w:ascii="Verdana" w:hAnsi="Verdana"/>
          <w:b w:val="0"/>
          <w:bCs w:val="0"/>
          <w:sz w:val="20"/>
          <w:szCs w:val="20"/>
        </w:rPr>
        <w:t xml:space="preserve">(Los beneficios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 xml:space="preserve">los datos </w:t>
      </w:r>
      <w:r w:rsidRPr="004D5813">
        <w:rPr>
          <w:rFonts w:ascii="Verdana" w:hAnsi="Verdana"/>
          <w:b w:val="0"/>
          <w:bCs w:val="0"/>
          <w:sz w:val="20"/>
          <w:szCs w:val="20"/>
          <w:lang w:eastAsia="en-US" w:bidi="en-US"/>
        </w:rPr>
        <w:t xml:space="preserve">AMDAR </w:t>
      </w:r>
      <w:r w:rsidRPr="004D5813">
        <w:rPr>
          <w:rFonts w:ascii="Verdana" w:hAnsi="Verdana"/>
          <w:b w:val="0"/>
          <w:bCs w:val="0"/>
          <w:sz w:val="20"/>
          <w:szCs w:val="20"/>
        </w:rPr>
        <w:t xml:space="preserve">para la </w:t>
      </w:r>
      <w:proofErr w:type="spellStart"/>
      <w:r w:rsidRPr="004D5813">
        <w:rPr>
          <w:rFonts w:ascii="Verdana" w:hAnsi="Verdana"/>
          <w:b w:val="0"/>
          <w:bCs w:val="0"/>
          <w:sz w:val="20"/>
          <w:szCs w:val="20"/>
        </w:rPr>
        <w:t>metorología</w:t>
      </w:r>
      <w:proofErr w:type="spellEnd"/>
      <w:r w:rsidRPr="004D5813">
        <w:rPr>
          <w:rFonts w:ascii="Verdana" w:hAnsi="Verdana"/>
          <w:b w:val="0"/>
          <w:bCs w:val="0"/>
          <w:sz w:val="20"/>
          <w:szCs w:val="20"/>
        </w:rPr>
        <w:t xml:space="preserve"> y la aviación), mencionada en la sección 1.4</w:t>
      </w:r>
    </w:p>
    <w:p w14:paraId="2EEF000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informe </w:t>
      </w:r>
      <w:proofErr w:type="spellStart"/>
      <w:r w:rsidRPr="004D5813">
        <w:rPr>
          <w:rFonts w:ascii="Verdana" w:hAnsi="Verdana"/>
          <w:b w:val="0"/>
          <w:bCs w:val="0"/>
          <w:i/>
          <w:iCs/>
          <w:sz w:val="20"/>
          <w:szCs w:val="20"/>
          <w:lang w:eastAsia="en-US" w:bidi="en-US"/>
        </w:rPr>
        <w:t>Impact</w:t>
      </w:r>
      <w:proofErr w:type="spellEnd"/>
      <w:r w:rsidRPr="004D5813">
        <w:rPr>
          <w:rFonts w:ascii="Verdana" w:hAnsi="Verdana"/>
          <w:b w:val="0"/>
          <w:bCs w:val="0"/>
          <w:i/>
          <w:iCs/>
          <w:sz w:val="20"/>
          <w:szCs w:val="20"/>
          <w:lang w:eastAsia="en-US" w:bidi="en-US"/>
        </w:rPr>
        <w:t xml:space="preserve"> and </w:t>
      </w:r>
      <w:proofErr w:type="spellStart"/>
      <w:r w:rsidRPr="004D5813">
        <w:rPr>
          <w:rFonts w:ascii="Verdana" w:hAnsi="Verdana"/>
          <w:b w:val="0"/>
          <w:bCs w:val="0"/>
          <w:i/>
          <w:iCs/>
          <w:sz w:val="20"/>
          <w:szCs w:val="20"/>
          <w:lang w:eastAsia="en-US" w:bidi="en-US"/>
        </w:rPr>
        <w:t>Benefits</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of</w:t>
      </w:r>
      <w:proofErr w:type="spellEnd"/>
      <w:r w:rsidRPr="004D5813">
        <w:rPr>
          <w:rFonts w:ascii="Verdana" w:hAnsi="Verdana"/>
          <w:b w:val="0"/>
          <w:bCs w:val="0"/>
          <w:i/>
          <w:iCs/>
          <w:sz w:val="20"/>
          <w:szCs w:val="20"/>
          <w:lang w:eastAsia="en-US" w:bidi="en-US"/>
        </w:rPr>
        <w:t xml:space="preserve"> AMDAR </w:t>
      </w:r>
      <w:proofErr w:type="spellStart"/>
      <w:r w:rsidRPr="004D5813">
        <w:rPr>
          <w:rFonts w:ascii="Verdana" w:hAnsi="Verdana"/>
          <w:b w:val="0"/>
          <w:bCs w:val="0"/>
          <w:i/>
          <w:iCs/>
          <w:sz w:val="20"/>
          <w:szCs w:val="20"/>
          <w:lang w:eastAsia="en-US" w:bidi="en-US"/>
        </w:rPr>
        <w:t>Temperature</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Wind</w:t>
      </w:r>
      <w:proofErr w:type="spellEnd"/>
      <w:r w:rsidRPr="004D5813">
        <w:rPr>
          <w:rFonts w:ascii="Verdana" w:hAnsi="Verdana"/>
          <w:b w:val="0"/>
          <w:bCs w:val="0"/>
          <w:i/>
          <w:iCs/>
          <w:sz w:val="20"/>
          <w:szCs w:val="20"/>
          <w:lang w:eastAsia="en-US" w:bidi="en-US"/>
        </w:rPr>
        <w:t xml:space="preserve"> and </w:t>
      </w:r>
      <w:proofErr w:type="spellStart"/>
      <w:r w:rsidRPr="004D5813">
        <w:rPr>
          <w:rFonts w:ascii="Verdana" w:hAnsi="Verdana"/>
          <w:b w:val="0"/>
          <w:bCs w:val="0"/>
          <w:i/>
          <w:iCs/>
          <w:sz w:val="20"/>
          <w:szCs w:val="20"/>
          <w:lang w:eastAsia="en-US" w:bidi="en-US"/>
        </w:rPr>
        <w:t>Moisture</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Observations</w:t>
      </w:r>
      <w:proofErr w:type="spellEnd"/>
      <w:r w:rsidRPr="004D5813">
        <w:rPr>
          <w:rFonts w:ascii="Verdana" w:hAnsi="Verdana"/>
          <w:b w:val="0"/>
          <w:bCs w:val="0"/>
          <w:i/>
          <w:iCs/>
          <w:sz w:val="20"/>
          <w:szCs w:val="20"/>
          <w:lang w:eastAsia="en-US" w:bidi="en-US"/>
        </w:rPr>
        <w:t xml:space="preserve"> in </w:t>
      </w:r>
      <w:proofErr w:type="spellStart"/>
      <w:r w:rsidRPr="004D5813">
        <w:rPr>
          <w:rFonts w:ascii="Verdana" w:hAnsi="Verdana"/>
          <w:b w:val="0"/>
          <w:bCs w:val="0"/>
          <w:i/>
          <w:iCs/>
          <w:sz w:val="20"/>
          <w:szCs w:val="20"/>
          <w:lang w:eastAsia="en-US" w:bidi="en-US"/>
        </w:rPr>
        <w:t>Operational</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Weather</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Forecasting</w:t>
      </w:r>
      <w:proofErr w:type="spellEnd"/>
      <w:r w:rsidRPr="004D5813">
        <w:rPr>
          <w:rFonts w:ascii="Verdana" w:hAnsi="Verdana"/>
          <w:b w:val="0"/>
          <w:bCs w:val="0"/>
          <w:sz w:val="20"/>
          <w:szCs w:val="20"/>
          <w:lang w:eastAsia="en-US" w:bidi="en-US"/>
        </w:rPr>
        <w:t xml:space="preserve"> (WIGOS </w:t>
      </w:r>
      <w:proofErr w:type="spellStart"/>
      <w:r w:rsidRPr="004D5813">
        <w:rPr>
          <w:rFonts w:ascii="Verdana" w:hAnsi="Verdana"/>
          <w:b w:val="0"/>
          <w:bCs w:val="0"/>
          <w:sz w:val="20"/>
          <w:szCs w:val="20"/>
          <w:lang w:eastAsia="en-US" w:bidi="en-US"/>
        </w:rPr>
        <w:t>Technical</w:t>
      </w:r>
      <w:proofErr w:type="spellEnd"/>
      <w:r w:rsidRPr="004D5813">
        <w:rPr>
          <w:rFonts w:ascii="Verdana" w:hAnsi="Verdana"/>
          <w:b w:val="0"/>
          <w:bCs w:val="0"/>
          <w:sz w:val="20"/>
          <w:szCs w:val="20"/>
          <w:lang w:eastAsia="en-US" w:bidi="en-US"/>
        </w:rPr>
        <w:t xml:space="preserve"> </w:t>
      </w:r>
      <w:proofErr w:type="spellStart"/>
      <w:r w:rsidRPr="004D5813">
        <w:rPr>
          <w:rFonts w:ascii="Verdana" w:hAnsi="Verdana"/>
          <w:b w:val="0"/>
          <w:bCs w:val="0"/>
          <w:sz w:val="20"/>
          <w:szCs w:val="20"/>
          <w:lang w:eastAsia="en-US" w:bidi="en-US"/>
        </w:rPr>
        <w:t>Report</w:t>
      </w:r>
      <w:proofErr w:type="spellEnd"/>
      <w:r w:rsidRPr="004D5813">
        <w:rPr>
          <w:rFonts w:ascii="Verdana" w:hAnsi="Verdana"/>
          <w:b w:val="0"/>
          <w:bCs w:val="0"/>
          <w:sz w:val="20"/>
          <w:szCs w:val="20"/>
          <w:lang w:eastAsia="en-US" w:bidi="en-US"/>
        </w:rPr>
        <w:t xml:space="preserve"> 2015-01) </w:t>
      </w:r>
      <w:r w:rsidRPr="004D5813">
        <w:rPr>
          <w:rFonts w:ascii="Verdana" w:hAnsi="Verdana"/>
          <w:b w:val="0"/>
          <w:bCs w:val="0"/>
          <w:sz w:val="20"/>
          <w:szCs w:val="20"/>
        </w:rPr>
        <w:t xml:space="preserve">(Efectos y beneficios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 xml:space="preserve">las observaciones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temperatura, viento y humedad de AMDAR en la predicción meteorológica operativa) se elaboró a petición del ABOP. En él se ofrece una revisión exhaustiva de las observaciones AMDAR del viento y la temperatura del aire realizadas desde aeronaves durante la última década y un resumen de sus efectos. Dicho informe también incluye un análisis y evaluación completos de la calidad de los datos de la medición del vapor de agua obtenidos por la segunda versión del Sistema de detección del vapor de agua (WVSS II) en el marco del programa AMDAR de los Estados Unidos de América, denominado Sistema de Recopilación y Transmisión de Datos Meteorológicos (MDCRS).</w:t>
      </w:r>
    </w:p>
    <w:p w14:paraId="21DFF424"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Los Miembros deberían evaluar sus necesidades en materia de medición de la humedad en sus programas AMDAR y esforzarse por incluir esta capacidad de observación como un componente de los programas </w:t>
      </w:r>
      <w:proofErr w:type="spellStart"/>
      <w:r w:rsidRPr="004D5813">
        <w:rPr>
          <w:rFonts w:ascii="Verdana" w:hAnsi="Verdana"/>
          <w:b w:val="0"/>
          <w:bCs w:val="0"/>
          <w:smallCaps/>
          <w:sz w:val="20"/>
          <w:szCs w:val="20"/>
        </w:rPr>
        <w:t>aM</w:t>
      </w:r>
      <w:proofErr w:type="spellEnd"/>
      <w:r w:rsidRPr="004D5813">
        <w:rPr>
          <w:rFonts w:ascii="Verdana" w:hAnsi="Verdana"/>
          <w:b w:val="0"/>
          <w:bCs w:val="0"/>
          <w:sz w:val="20"/>
          <w:szCs w:val="20"/>
        </w:rPr>
        <w:t xml:space="preserve"> DAR nuevos y existentes. Si bien esto requiere la instalación de equipos en las aeronaves, este proceso está bien definido y las observaciones resultantes ofrecen unos beneficios considerablemente mayores para los usuarios de los datos AMDAR.</w:t>
      </w:r>
    </w:p>
    <w:p w14:paraId="27A5D163" w14:textId="77777777" w:rsidR="005660C7" w:rsidRPr="004D5813" w:rsidRDefault="00256C37">
      <w:pPr>
        <w:pStyle w:val="BodyText"/>
        <w:numPr>
          <w:ilvl w:val="3"/>
          <w:numId w:val="47"/>
        </w:numPr>
        <w:tabs>
          <w:tab w:val="left" w:pos="1123"/>
        </w:tabs>
        <w:spacing w:line="228" w:lineRule="auto"/>
        <w:rPr>
          <w:rFonts w:ascii="Verdana" w:hAnsi="Verdana"/>
          <w:sz w:val="20"/>
          <w:szCs w:val="20"/>
        </w:rPr>
      </w:pPr>
      <w:r w:rsidRPr="004D5813">
        <w:rPr>
          <w:rFonts w:ascii="Verdana" w:hAnsi="Verdana"/>
          <w:sz w:val="20"/>
          <w:szCs w:val="20"/>
        </w:rPr>
        <w:t>Evaluación de las capacidades y la cobertura de las compañías aéreas nacionales</w:t>
      </w:r>
    </w:p>
    <w:p w14:paraId="1F5E814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posibles operadores de un programa AMDAR nacional o regional deberían llevar a cabo una evaluación preliminar de las flotas de aeronaves de las compañías aéreas nacionales y analizar las rutas que operan. En el caso de que no exista ninguna compañía aérea nacional, se pueden considerar otras compañías aéreas comerciales que operen dentro del país o la región.</w:t>
      </w:r>
    </w:p>
    <w:p w14:paraId="07936BF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objetivo general del estudio de las compañías aéreas nacionales debería ser determinar la cobertura que podría lograrse al equipar una o varias flotas de tipos de aeronaves, así como la combinación más eficiente de compañías aéreas y flotas de aeronaves que ofrece la cobertura óptima para satisfacer los requisitos establecidos en materia de datos en altitud.</w:t>
      </w:r>
    </w:p>
    <w:p w14:paraId="3DA1F2B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Por lo general, en los sitios web de las compañías aéreas se puede encontrar información detallada sobre sus flotas y las rutas de vuelo que operan. Si no fuera el caso, será necesario contactar directamente con las compañías (véase la sección </w:t>
      </w:r>
      <w:r w:rsidRPr="004D5813">
        <w:rPr>
          <w:rFonts w:ascii="Verdana" w:hAnsi="Verdana"/>
          <w:b w:val="0"/>
          <w:bCs w:val="0"/>
          <w:sz w:val="20"/>
          <w:szCs w:val="20"/>
        </w:rPr>
        <w:lastRenderedPageBreak/>
        <w:t>2.1.1.4) para obtener esta información.</w:t>
      </w:r>
    </w:p>
    <w:p w14:paraId="08EA413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particular, deben tenerse en cuenta los siguientes aspectos y cuestiones:</w:t>
      </w:r>
    </w:p>
    <w:p w14:paraId="1DD47475"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Es fundamental saber si la compañía aérea y las aeronaves disponen del sistema de direccionamiento e informe para comunicaciones de aeronaves (ACARS), que permite la notificación automatizada en tiempo casi real que exige la AMDAR.</w:t>
      </w:r>
    </w:p>
    <w:p w14:paraId="7A847D0C" w14:textId="77777777" w:rsidR="005B6105"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¿Qué tipos de aeronaves opera la compañía aérea y qué rutas suele cubrir cada tipo de aeronave?</w:t>
      </w:r>
    </w:p>
    <w:p w14:paraId="47BE3FAD"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¿Qué tipos de aeronaves cubren las rutas nacionales y cuáles realizan vuelos internacionales?</w:t>
      </w:r>
    </w:p>
    <w:p w14:paraId="689DB5AC"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¿Qué edad tienen las aeronaves? Cuanto más moderna sea una aeronave, más probable será que se pueda instalar una aplicación informática AMDAR. Téngase en cuenta que será necesario determinar con exactitud la aviónica de la aeronave y su compatibilidad con estas aplicaciones.</w:t>
      </w:r>
    </w:p>
    <w:p w14:paraId="054F81EC"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¿En qué aeropuertos presta servicio habitualmente cada compañía aérea y flota de aeronaves?</w:t>
      </w:r>
    </w:p>
    <w:p w14:paraId="5637E691"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Tomando como referencia los programas de vuelo de la compañías aérea, ¿cuántos perfiles verticales se podrían obtener al día en cada aeropuerto al equipar los distintos tipos de aeronaves?</w:t>
      </w:r>
    </w:p>
    <w:p w14:paraId="39952C7B"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¿La compañía aérea está firmemente consolidada, tiene estabilidad y es probable que continúe operando en un futuro lejano?</w:t>
      </w:r>
    </w:p>
    <w:p w14:paraId="2AD8426D" w14:textId="77777777" w:rsidR="005660C7" w:rsidRPr="004D5813" w:rsidRDefault="00256C37">
      <w:pPr>
        <w:pStyle w:val="BodyText"/>
        <w:numPr>
          <w:ilvl w:val="0"/>
          <w:numId w:val="48"/>
        </w:numPr>
        <w:tabs>
          <w:tab w:val="left" w:pos="494"/>
        </w:tabs>
        <w:spacing w:line="228" w:lineRule="auto"/>
        <w:ind w:left="500" w:hanging="500"/>
        <w:rPr>
          <w:rFonts w:ascii="Verdana" w:hAnsi="Verdana"/>
          <w:b w:val="0"/>
          <w:bCs w:val="0"/>
          <w:sz w:val="20"/>
          <w:szCs w:val="20"/>
        </w:rPr>
      </w:pPr>
      <w:r w:rsidRPr="004D5813">
        <w:rPr>
          <w:rFonts w:ascii="Verdana" w:hAnsi="Verdana"/>
          <w:b w:val="0"/>
          <w:bCs w:val="0"/>
          <w:sz w:val="20"/>
          <w:szCs w:val="20"/>
        </w:rPr>
        <w:t>¿La compañía aérea dispone de una División de Mantenimiento bien desarrollada? Aunque no es imprescindible y, de hecho, muchas compañías aéreas subcontratan sus operaciones de mantenimiento, sin duda es conveniente poder contactar directamente con el personal técnico y los ingenieros de la compañía que conocen los aspectos técnicos relativos al mantenimiento y el monitoreo de las aeronaves a través de los sistemas de aviónica.</w:t>
      </w:r>
    </w:p>
    <w:p w14:paraId="45791DF9" w14:textId="5B725FE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Una vez realizado el análisis inicial de las compañías aéreas nacionales, es necesario determinar con mayor certeza si dichas compañías aéreas y sus aeronaves cuentan con las capacidades técnicas necesarias. Para ello, se puede pedir a la compañía aérea que responda a un cuestionario, el </w:t>
      </w:r>
      <w:r w:rsidRPr="004D5813">
        <w:rPr>
          <w:rFonts w:ascii="Verdana" w:hAnsi="Verdana"/>
          <w:b w:val="0"/>
          <w:bCs w:val="0"/>
          <w:i/>
          <w:iCs/>
          <w:sz w:val="20"/>
          <w:szCs w:val="20"/>
        </w:rPr>
        <w:t xml:space="preserve">Airlines AMDAR Compatible </w:t>
      </w:r>
      <w:proofErr w:type="spellStart"/>
      <w:r w:rsidRPr="004D5813">
        <w:rPr>
          <w:rFonts w:ascii="Verdana" w:hAnsi="Verdana"/>
          <w:b w:val="0"/>
          <w:bCs w:val="0"/>
          <w:i/>
          <w:iCs/>
          <w:sz w:val="20"/>
          <w:szCs w:val="20"/>
        </w:rPr>
        <w:t>Systems</w:t>
      </w:r>
      <w:proofErr w:type="spellEnd"/>
      <w:r w:rsidRPr="004D5813">
        <w:rPr>
          <w:rFonts w:ascii="Verdana" w:hAnsi="Verdana"/>
          <w:b w:val="0"/>
          <w:bCs w:val="0"/>
          <w:i/>
          <w:iCs/>
          <w:sz w:val="20"/>
          <w:szCs w:val="20"/>
        </w:rPr>
        <w:t xml:space="preserve"> </w:t>
      </w:r>
      <w:proofErr w:type="spellStart"/>
      <w:r w:rsidRPr="004D5813">
        <w:rPr>
          <w:rFonts w:ascii="Verdana" w:hAnsi="Verdana"/>
          <w:b w:val="0"/>
          <w:bCs w:val="0"/>
          <w:i/>
          <w:iCs/>
          <w:sz w:val="20"/>
          <w:szCs w:val="20"/>
          <w:lang w:eastAsia="en-US" w:bidi="en-US"/>
        </w:rPr>
        <w:t>Survey</w:t>
      </w:r>
      <w:proofErr w:type="spellEnd"/>
      <w:r w:rsidRPr="004D5813">
        <w:rPr>
          <w:rFonts w:ascii="Verdana" w:hAnsi="Verdana"/>
          <w:b w:val="0"/>
          <w:bCs w:val="0"/>
          <w:i/>
          <w:iCs/>
          <w:sz w:val="20"/>
          <w:szCs w:val="20"/>
          <w:lang w:eastAsia="en-US" w:bidi="en-US"/>
        </w:rPr>
        <w:t>,</w:t>
      </w:r>
      <w:r w:rsidRPr="004D5813">
        <w:rPr>
          <w:rFonts w:ascii="Verdana" w:hAnsi="Verdana"/>
          <w:b w:val="0"/>
          <w:bCs w:val="0"/>
          <w:sz w:val="20"/>
          <w:szCs w:val="20"/>
          <w:lang w:eastAsia="en-US" w:bidi="en-US"/>
        </w:rPr>
        <w:t xml:space="preserve"> </w:t>
      </w:r>
      <w:r w:rsidRPr="004D5813">
        <w:rPr>
          <w:rFonts w:ascii="Verdana" w:hAnsi="Verdana"/>
          <w:b w:val="0"/>
          <w:bCs w:val="0"/>
          <w:sz w:val="20"/>
          <w:szCs w:val="20"/>
        </w:rPr>
        <w:t>disponible en el apartado de recursos para la AMDAR en el sitio web de la OMM</w:t>
      </w:r>
      <w:r w:rsidR="00047C6B" w:rsidRPr="004D5813">
        <w:rPr>
          <w:rStyle w:val="FootnoteReference"/>
          <w:rFonts w:ascii="Verdana" w:hAnsi="Verdana"/>
          <w:b w:val="0"/>
          <w:bCs w:val="0"/>
          <w:sz w:val="20"/>
          <w:szCs w:val="20"/>
        </w:rPr>
        <w:footnoteReference w:customMarkFollows="1" w:id="29"/>
        <w:t>28</w:t>
      </w:r>
      <w:r w:rsidRPr="004D5813">
        <w:rPr>
          <w:rFonts w:ascii="Verdana" w:hAnsi="Verdana"/>
          <w:b w:val="0"/>
          <w:bCs w:val="0"/>
          <w:sz w:val="20"/>
          <w:szCs w:val="20"/>
        </w:rPr>
        <w:t>. Una vez completado el cuestionario, debería remitirse a la Secretaría de la OMM para su análisis.</w:t>
      </w:r>
    </w:p>
    <w:p w14:paraId="527FB32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Este estudio debería llevarse a cabo antes de que la compañía aérea acepte participar en el programa AMDAR, ya que será necesario identificar el tipo de aviónica de a bordo y sus capacidades para determinar su idoneidad y los requisitos en materia de programas informáticos de a bordo para AMDAR (AOS) (véanse la sección 2.1.2.3 y el apéndice F).</w:t>
      </w:r>
    </w:p>
    <w:p w14:paraId="08087C8B" w14:textId="00E878DA"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Sírvase consultar también el informe de la OMM </w:t>
      </w:r>
      <w:r w:rsidR="005E008F">
        <w:rPr>
          <w:rFonts w:ascii="Verdana" w:hAnsi="Verdana"/>
          <w:b w:val="0"/>
          <w:bCs w:val="0"/>
          <w:i/>
          <w:iCs/>
          <w:color w:val="008000"/>
          <w:sz w:val="20"/>
          <w:szCs w:val="20"/>
          <w:u w:val="dash"/>
        </w:rPr>
        <w:t>WMO A</w:t>
      </w:r>
      <w:r w:rsidR="00363303" w:rsidRPr="004D5813">
        <w:rPr>
          <w:rFonts w:ascii="Verdana" w:hAnsi="Verdana"/>
          <w:b w:val="0"/>
          <w:bCs w:val="0"/>
          <w:i/>
          <w:iCs/>
          <w:color w:val="008000"/>
          <w:sz w:val="20"/>
          <w:szCs w:val="20"/>
          <w:u w:val="dash"/>
        </w:rPr>
        <w:t xml:space="preserve">MDAR </w:t>
      </w:r>
      <w:proofErr w:type="spellStart"/>
      <w:r w:rsidR="00363303" w:rsidRPr="004D5813">
        <w:rPr>
          <w:rFonts w:ascii="Verdana" w:hAnsi="Verdana"/>
          <w:b w:val="0"/>
          <w:bCs w:val="0"/>
          <w:i/>
          <w:iCs/>
          <w:color w:val="008000"/>
          <w:sz w:val="20"/>
          <w:szCs w:val="20"/>
          <w:u w:val="dash"/>
        </w:rPr>
        <w:t>Programme</w:t>
      </w:r>
      <w:proofErr w:type="spellEnd"/>
      <w:r w:rsidR="00363303" w:rsidRPr="004D5813">
        <w:rPr>
          <w:rFonts w:ascii="Verdana" w:hAnsi="Verdana"/>
          <w:b w:val="0"/>
          <w:bCs w:val="0"/>
          <w:i/>
          <w:iCs/>
          <w:color w:val="008000"/>
          <w:sz w:val="20"/>
          <w:szCs w:val="20"/>
          <w:u w:val="dash"/>
        </w:rPr>
        <w:t xml:space="preserve"> </w:t>
      </w:r>
      <w:proofErr w:type="spellStart"/>
      <w:r w:rsidR="00363303" w:rsidRPr="004D5813">
        <w:rPr>
          <w:rFonts w:ascii="Verdana" w:hAnsi="Verdana"/>
          <w:b w:val="0"/>
          <w:bCs w:val="0"/>
          <w:i/>
          <w:iCs/>
          <w:color w:val="008000"/>
          <w:sz w:val="20"/>
          <w:szCs w:val="20"/>
          <w:u w:val="dash"/>
        </w:rPr>
        <w:t>Coverage</w:t>
      </w:r>
      <w:proofErr w:type="spellEnd"/>
      <w:r w:rsidR="00363303" w:rsidRPr="004D5813">
        <w:rPr>
          <w:rFonts w:ascii="Verdana" w:hAnsi="Verdana"/>
          <w:b w:val="0"/>
          <w:bCs w:val="0"/>
          <w:i/>
          <w:iCs/>
          <w:color w:val="008000"/>
          <w:sz w:val="20"/>
          <w:szCs w:val="20"/>
          <w:u w:val="dash"/>
        </w:rPr>
        <w:t xml:space="preserve"> Status and </w:t>
      </w:r>
      <w:proofErr w:type="spellStart"/>
      <w:r w:rsidR="00363303" w:rsidRPr="004D5813">
        <w:rPr>
          <w:rFonts w:ascii="Verdana" w:hAnsi="Verdana"/>
          <w:b w:val="0"/>
          <w:bCs w:val="0"/>
          <w:i/>
          <w:iCs/>
          <w:color w:val="008000"/>
          <w:sz w:val="20"/>
          <w:szCs w:val="20"/>
          <w:u w:val="dash"/>
        </w:rPr>
        <w:t>Potential</w:t>
      </w:r>
      <w:proofErr w:type="spellEnd"/>
      <w:r w:rsidR="00363303" w:rsidRPr="004D5813">
        <w:rPr>
          <w:rFonts w:ascii="Verdana" w:hAnsi="Verdana"/>
          <w:b w:val="0"/>
          <w:bCs w:val="0"/>
          <w:i/>
          <w:iCs/>
          <w:color w:val="008000"/>
          <w:sz w:val="20"/>
          <w:szCs w:val="20"/>
          <w:u w:val="dash"/>
        </w:rPr>
        <w:t xml:space="preserve"> </w:t>
      </w:r>
      <w:proofErr w:type="spellStart"/>
      <w:r w:rsidR="00363303" w:rsidRPr="004D5813">
        <w:rPr>
          <w:rFonts w:ascii="Verdana" w:hAnsi="Verdana"/>
          <w:b w:val="0"/>
          <w:bCs w:val="0"/>
          <w:i/>
          <w:iCs/>
          <w:color w:val="008000"/>
          <w:sz w:val="20"/>
          <w:szCs w:val="20"/>
          <w:u w:val="dash"/>
        </w:rPr>
        <w:t>Extension</w:t>
      </w:r>
      <w:proofErr w:type="spellEnd"/>
      <w:r w:rsidR="00363303" w:rsidRPr="004D5813">
        <w:rPr>
          <w:rFonts w:ascii="Verdana" w:hAnsi="Verdana"/>
          <w:b w:val="0"/>
          <w:bCs w:val="0"/>
          <w:i/>
          <w:iCs/>
          <w:color w:val="008000"/>
          <w:sz w:val="20"/>
          <w:szCs w:val="20"/>
          <w:u w:val="dash"/>
        </w:rPr>
        <w:t xml:space="preserve"> </w:t>
      </w:r>
      <w:proofErr w:type="spellStart"/>
      <w:r w:rsidR="00363303" w:rsidRPr="004D5813">
        <w:rPr>
          <w:rFonts w:ascii="Verdana" w:hAnsi="Verdana"/>
          <w:b w:val="0"/>
          <w:bCs w:val="0"/>
          <w:i/>
          <w:iCs/>
          <w:color w:val="008000"/>
          <w:sz w:val="20"/>
          <w:szCs w:val="20"/>
          <w:u w:val="dash"/>
        </w:rPr>
        <w:t>Study</w:t>
      </w:r>
      <w:proofErr w:type="spellEnd"/>
      <w:r w:rsidR="00363303" w:rsidRPr="004D5813">
        <w:rPr>
          <w:rFonts w:ascii="Verdana" w:hAnsi="Verdana"/>
          <w:b w:val="0"/>
          <w:bCs w:val="0"/>
          <w:i/>
          <w:iCs/>
          <w:color w:val="008000"/>
          <w:sz w:val="20"/>
          <w:szCs w:val="20"/>
          <w:u w:val="dash"/>
        </w:rPr>
        <w:t xml:space="preserve"> </w:t>
      </w:r>
      <w:proofErr w:type="spellStart"/>
      <w:r w:rsidR="00363303" w:rsidRPr="004D5813">
        <w:rPr>
          <w:rFonts w:ascii="Verdana" w:hAnsi="Verdana"/>
          <w:b w:val="0"/>
          <w:bCs w:val="0"/>
          <w:i/>
          <w:iCs/>
          <w:color w:val="008000"/>
          <w:sz w:val="20"/>
          <w:szCs w:val="20"/>
          <w:u w:val="dash"/>
        </w:rPr>
        <w:t>Report</w:t>
      </w:r>
      <w:proofErr w:type="spellEnd"/>
      <w:r w:rsidR="00363303" w:rsidRPr="004D5813">
        <w:rPr>
          <w:rFonts w:ascii="Verdana" w:hAnsi="Verdana"/>
          <w:b w:val="0"/>
          <w:bCs w:val="0"/>
          <w:i/>
          <w:iCs/>
          <w:color w:val="008000"/>
          <w:sz w:val="20"/>
          <w:szCs w:val="20"/>
          <w:u w:val="dash"/>
        </w:rPr>
        <w:t xml:space="preserve"> (Informe del estudio sobre la cobertura actual del programa AMDAR de la OMM y la posibilidad de </w:t>
      </w:r>
      <w:r w:rsidR="005E008F">
        <w:rPr>
          <w:rFonts w:ascii="Verdana" w:hAnsi="Verdana"/>
          <w:b w:val="0"/>
          <w:bCs w:val="0"/>
          <w:i/>
          <w:iCs/>
          <w:color w:val="008000"/>
          <w:sz w:val="20"/>
          <w:szCs w:val="20"/>
          <w:u w:val="dash"/>
        </w:rPr>
        <w:t>ampliación)</w:t>
      </w:r>
      <w:r w:rsidR="005E008F">
        <w:rPr>
          <w:rFonts w:ascii="Verdana" w:hAnsi="Verdana"/>
          <w:b w:val="0"/>
          <w:bCs w:val="0"/>
          <w:i/>
          <w:strike/>
          <w:color w:val="FF0000"/>
          <w:sz w:val="20"/>
          <w:szCs w:val="20"/>
          <w:u w:val="dash"/>
        </w:rPr>
        <w:t xml:space="preserve"> A</w:t>
      </w:r>
      <w:r w:rsidRPr="004D5813">
        <w:rPr>
          <w:rFonts w:ascii="Verdana" w:hAnsi="Verdana"/>
          <w:b w:val="0"/>
          <w:bCs w:val="0"/>
          <w:i/>
          <w:strike/>
          <w:color w:val="FF0000"/>
          <w:sz w:val="20"/>
          <w:szCs w:val="20"/>
          <w:u w:val="dash"/>
        </w:rPr>
        <w:t xml:space="preserve">MDAR </w:t>
      </w:r>
      <w:proofErr w:type="spellStart"/>
      <w:r w:rsidRPr="004D5813">
        <w:rPr>
          <w:rFonts w:ascii="Verdana" w:hAnsi="Verdana"/>
          <w:b w:val="0"/>
          <w:bCs w:val="0"/>
          <w:i/>
          <w:strike/>
          <w:color w:val="FF0000"/>
          <w:sz w:val="20"/>
          <w:szCs w:val="20"/>
          <w:u w:val="dash"/>
          <w:lang w:eastAsia="en-US" w:bidi="en-US"/>
        </w:rPr>
        <w:t>Coverage</w:t>
      </w:r>
      <w:proofErr w:type="spellEnd"/>
      <w:r w:rsidRPr="004D5813">
        <w:rPr>
          <w:rFonts w:ascii="Verdana" w:hAnsi="Verdana"/>
          <w:b w:val="0"/>
          <w:bCs w:val="0"/>
          <w:i/>
          <w:strike/>
          <w:color w:val="FF0000"/>
          <w:sz w:val="20"/>
          <w:szCs w:val="20"/>
          <w:u w:val="dash"/>
          <w:lang w:eastAsia="en-US" w:bidi="en-US"/>
        </w:rPr>
        <w:t xml:space="preserve"> and </w:t>
      </w:r>
      <w:proofErr w:type="spellStart"/>
      <w:r w:rsidRPr="004D5813">
        <w:rPr>
          <w:rFonts w:ascii="Verdana" w:hAnsi="Verdana"/>
          <w:b w:val="0"/>
          <w:bCs w:val="0"/>
          <w:i/>
          <w:strike/>
          <w:color w:val="FF0000"/>
          <w:sz w:val="20"/>
          <w:szCs w:val="20"/>
          <w:u w:val="dash"/>
          <w:lang w:eastAsia="en-US" w:bidi="en-US"/>
        </w:rPr>
        <w:t>Targeting</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for</w:t>
      </w:r>
      <w:proofErr w:type="spellEnd"/>
      <w:r w:rsidRPr="004D5813">
        <w:rPr>
          <w:rFonts w:ascii="Verdana" w:hAnsi="Verdana"/>
          <w:b w:val="0"/>
          <w:bCs w:val="0"/>
          <w:i/>
          <w:strike/>
          <w:color w:val="FF0000"/>
          <w:sz w:val="20"/>
          <w:szCs w:val="20"/>
          <w:u w:val="dash"/>
          <w:lang w:eastAsia="en-US" w:bidi="en-US"/>
        </w:rPr>
        <w:t xml:space="preserve"> Future </w:t>
      </w:r>
      <w:proofErr w:type="spellStart"/>
      <w:r w:rsidRPr="004D5813">
        <w:rPr>
          <w:rFonts w:ascii="Verdana" w:hAnsi="Verdana"/>
          <w:b w:val="0"/>
          <w:bCs w:val="0"/>
          <w:i/>
          <w:strike/>
          <w:color w:val="FF0000"/>
          <w:sz w:val="20"/>
          <w:szCs w:val="20"/>
          <w:u w:val="dash"/>
          <w:lang w:eastAsia="en-US" w:bidi="en-US"/>
        </w:rPr>
        <w:t>Airline</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Recruitment</w:t>
      </w:r>
      <w:proofErr w:type="spellEnd"/>
      <w:r w:rsidRPr="004D5813">
        <w:rPr>
          <w:rFonts w:ascii="Verdana" w:hAnsi="Verdana"/>
          <w:b w:val="0"/>
          <w:bCs w:val="0"/>
          <w:i/>
          <w:strike/>
          <w:color w:val="FF0000"/>
          <w:sz w:val="20"/>
          <w:szCs w:val="20"/>
          <w:u w:val="dash"/>
          <w:lang w:eastAsia="en-US" w:bidi="en-US"/>
        </w:rPr>
        <w:t xml:space="preserve"> - In AMDAR-data-</w:t>
      </w:r>
      <w:proofErr w:type="spellStart"/>
      <w:r w:rsidRPr="004D5813">
        <w:rPr>
          <w:rFonts w:ascii="Verdana" w:hAnsi="Verdana"/>
          <w:b w:val="0"/>
          <w:bCs w:val="0"/>
          <w:i/>
          <w:strike/>
          <w:color w:val="FF0000"/>
          <w:sz w:val="20"/>
          <w:szCs w:val="20"/>
          <w:u w:val="dash"/>
          <w:lang w:eastAsia="en-US" w:bidi="en-US"/>
        </w:rPr>
        <w:t>sparse</w:t>
      </w:r>
      <w:proofErr w:type="spellEnd"/>
      <w:r w:rsidRPr="004D5813">
        <w:rPr>
          <w:rFonts w:ascii="Verdana" w:hAnsi="Verdana"/>
          <w:b w:val="0"/>
          <w:bCs w:val="0"/>
          <w:i/>
          <w:strike/>
          <w:color w:val="FF0000"/>
          <w:sz w:val="20"/>
          <w:szCs w:val="20"/>
          <w:u w:val="dash"/>
          <w:lang w:eastAsia="en-US" w:bidi="en-US"/>
        </w:rPr>
        <w:t xml:space="preserve"> </w:t>
      </w:r>
      <w:proofErr w:type="spellStart"/>
      <w:r w:rsidRPr="005E008F">
        <w:rPr>
          <w:rFonts w:ascii="Verdana" w:hAnsi="Verdana"/>
          <w:b w:val="0"/>
          <w:bCs w:val="0"/>
          <w:i/>
          <w:strike/>
          <w:color w:val="FF0000"/>
          <w:sz w:val="20"/>
          <w:szCs w:val="20"/>
          <w:u w:val="dash"/>
          <w:lang w:eastAsia="en-US" w:bidi="en-US"/>
        </w:rPr>
        <w:t>regions</w:t>
      </w:r>
      <w:proofErr w:type="spellEnd"/>
      <w:r w:rsidRPr="005E008F">
        <w:rPr>
          <w:rFonts w:ascii="Verdana" w:hAnsi="Verdana"/>
          <w:b w:val="0"/>
          <w:bCs w:val="0"/>
          <w:strike/>
          <w:color w:val="FF0000"/>
          <w:sz w:val="20"/>
          <w:szCs w:val="20"/>
          <w:u w:val="dash"/>
          <w:lang w:eastAsia="en-US" w:bidi="en-US"/>
        </w:rPr>
        <w:t xml:space="preserve"> </w:t>
      </w:r>
      <w:r w:rsidRPr="005E008F">
        <w:rPr>
          <w:rFonts w:ascii="Verdana" w:hAnsi="Verdana"/>
          <w:b w:val="0"/>
          <w:bCs w:val="0"/>
          <w:strike/>
          <w:color w:val="FF0000"/>
          <w:sz w:val="20"/>
          <w:szCs w:val="20"/>
          <w:u w:val="dash"/>
        </w:rPr>
        <w:t xml:space="preserve">(Cobertura y la orientación </w:t>
      </w:r>
      <w:r w:rsidRPr="005E008F">
        <w:rPr>
          <w:rFonts w:ascii="Verdana" w:hAnsi="Verdana"/>
          <w:b w:val="0"/>
          <w:bCs w:val="0"/>
          <w:strike/>
          <w:color w:val="FF0000"/>
          <w:sz w:val="20"/>
          <w:szCs w:val="20"/>
          <w:u w:val="dash"/>
          <w:lang w:eastAsia="en-US" w:bidi="en-US"/>
        </w:rPr>
        <w:t xml:space="preserve">de la AMDAR para la </w:t>
      </w:r>
      <w:r w:rsidRPr="005E008F">
        <w:rPr>
          <w:rFonts w:ascii="Verdana" w:hAnsi="Verdana"/>
          <w:b w:val="0"/>
          <w:bCs w:val="0"/>
          <w:strike/>
          <w:color w:val="FF0000"/>
          <w:sz w:val="20"/>
          <w:szCs w:val="20"/>
          <w:u w:val="dash"/>
        </w:rPr>
        <w:t xml:space="preserve">contratación </w:t>
      </w:r>
      <w:r w:rsidRPr="005E008F">
        <w:rPr>
          <w:rFonts w:ascii="Verdana" w:hAnsi="Verdana"/>
          <w:b w:val="0"/>
          <w:bCs w:val="0"/>
          <w:strike/>
          <w:color w:val="FF0000"/>
          <w:sz w:val="20"/>
          <w:szCs w:val="20"/>
          <w:u w:val="dash"/>
          <w:lang w:eastAsia="en-US" w:bidi="en-US"/>
        </w:rPr>
        <w:t xml:space="preserve">de </w:t>
      </w:r>
      <w:r w:rsidRPr="005E008F">
        <w:rPr>
          <w:rFonts w:ascii="Verdana" w:hAnsi="Verdana"/>
          <w:b w:val="0"/>
          <w:bCs w:val="0"/>
          <w:strike/>
          <w:color w:val="FF0000"/>
          <w:sz w:val="20"/>
          <w:szCs w:val="20"/>
          <w:u w:val="dash"/>
        </w:rPr>
        <w:t>líneas aéreas en el futuro)</w:t>
      </w:r>
      <w:r w:rsidRPr="005E008F">
        <w:rPr>
          <w:rFonts w:ascii="Verdana" w:hAnsi="Verdana"/>
          <w:b w:val="0"/>
          <w:bCs w:val="0"/>
          <w:sz w:val="20"/>
          <w:szCs w:val="20"/>
        </w:rPr>
        <w:t>,</w:t>
      </w:r>
      <w:r w:rsidRPr="004D5813">
        <w:rPr>
          <w:rFonts w:ascii="Verdana" w:hAnsi="Verdana"/>
          <w:b w:val="0"/>
          <w:bCs w:val="0"/>
          <w:sz w:val="20"/>
          <w:szCs w:val="20"/>
        </w:rPr>
        <w:t xml:space="preserve"> publicado en </w:t>
      </w:r>
      <w:r w:rsidRPr="004D5813">
        <w:rPr>
          <w:rFonts w:ascii="Verdana" w:hAnsi="Verdana"/>
          <w:b w:val="0"/>
          <w:bCs w:val="0"/>
          <w:strike/>
          <w:color w:val="FF0000"/>
          <w:sz w:val="20"/>
          <w:szCs w:val="20"/>
          <w:u w:val="dash"/>
        </w:rPr>
        <w:t>ener</w:t>
      </w:r>
      <w:r w:rsidR="005E008F">
        <w:rPr>
          <w:rFonts w:ascii="Verdana" w:hAnsi="Verdana"/>
          <w:b w:val="0"/>
          <w:bCs w:val="0"/>
          <w:strike/>
          <w:color w:val="FF0000"/>
          <w:sz w:val="20"/>
          <w:szCs w:val="20"/>
          <w:u w:val="dash"/>
        </w:rPr>
        <w:t xml:space="preserve">o </w:t>
      </w:r>
      <w:r w:rsidR="00101573" w:rsidRPr="004D5813">
        <w:rPr>
          <w:rFonts w:ascii="Verdana" w:hAnsi="Verdana"/>
          <w:b w:val="0"/>
          <w:bCs w:val="0"/>
          <w:color w:val="008000"/>
          <w:sz w:val="20"/>
          <w:szCs w:val="20"/>
          <w:u w:val="dash"/>
        </w:rPr>
        <w:t>febrer</w:t>
      </w:r>
      <w:r w:rsidR="005E008F">
        <w:rPr>
          <w:rFonts w:ascii="Verdana" w:hAnsi="Verdana"/>
          <w:b w:val="0"/>
          <w:bCs w:val="0"/>
          <w:color w:val="008000"/>
          <w:sz w:val="20"/>
          <w:szCs w:val="20"/>
          <w:u w:val="dash"/>
        </w:rPr>
        <w:t xml:space="preserve">o </w:t>
      </w:r>
      <w:r w:rsidRPr="004D5813">
        <w:rPr>
          <w:rFonts w:ascii="Verdana" w:hAnsi="Verdana"/>
          <w:b w:val="0"/>
          <w:bCs w:val="0"/>
          <w:sz w:val="20"/>
          <w:szCs w:val="20"/>
        </w:rPr>
        <w:t>de 201</w:t>
      </w:r>
      <w:r w:rsidR="00101573" w:rsidRPr="004D5813">
        <w:rPr>
          <w:rFonts w:ascii="Verdana" w:hAnsi="Verdana"/>
          <w:b w:val="0"/>
          <w:bCs w:val="0"/>
          <w:color w:val="008000"/>
          <w:sz w:val="20"/>
          <w:szCs w:val="20"/>
          <w:u w:val="dash"/>
        </w:rPr>
        <w:t>9</w:t>
      </w:r>
      <w:r w:rsidRPr="004D5813">
        <w:rPr>
          <w:rFonts w:ascii="Verdana" w:hAnsi="Verdana"/>
          <w:b w:val="0"/>
          <w:bCs w:val="0"/>
          <w:strike/>
          <w:color w:val="FF0000"/>
          <w:sz w:val="20"/>
          <w:szCs w:val="20"/>
          <w:u w:val="dash"/>
        </w:rPr>
        <w:t>3</w:t>
      </w:r>
      <w:r w:rsidRPr="004D5813">
        <w:rPr>
          <w:rFonts w:ascii="Verdana" w:hAnsi="Verdana"/>
          <w:b w:val="0"/>
          <w:bCs w:val="0"/>
          <w:sz w:val="20"/>
          <w:szCs w:val="20"/>
        </w:rPr>
        <w:t>,</w:t>
      </w:r>
      <w:r w:rsidR="001624F9" w:rsidRPr="004D5813">
        <w:rPr>
          <w:rStyle w:val="FootnoteReference"/>
          <w:rFonts w:ascii="Verdana" w:hAnsi="Verdana"/>
          <w:b w:val="0"/>
          <w:bCs w:val="0"/>
          <w:sz w:val="20"/>
          <w:szCs w:val="20"/>
        </w:rPr>
        <w:footnoteReference w:customMarkFollows="1" w:id="30"/>
        <w:t>29</w:t>
      </w:r>
      <w:r w:rsidRPr="004D5813">
        <w:rPr>
          <w:rFonts w:ascii="Verdana" w:hAnsi="Verdana"/>
          <w:b w:val="0"/>
          <w:bCs w:val="0"/>
          <w:sz w:val="20"/>
          <w:szCs w:val="20"/>
        </w:rPr>
        <w:t xml:space="preserve"> en el que se ofrece un resumen </w:t>
      </w:r>
      <w:r w:rsidRPr="004D5813">
        <w:rPr>
          <w:rFonts w:ascii="Verdana" w:hAnsi="Verdana"/>
          <w:b w:val="0"/>
          <w:bCs w:val="0"/>
          <w:sz w:val="20"/>
          <w:szCs w:val="20"/>
        </w:rPr>
        <w:lastRenderedPageBreak/>
        <w:t>global de las compañías aéreas que operan con aeronaves aptas para AMDAR, con especial atención a las que han sido seleccionadas por la OMM para contribuir a la ampliación de la cobertura mundial de AMDAR.</w:t>
      </w:r>
    </w:p>
    <w:p w14:paraId="3C0AAD9B" w14:textId="13DDE307" w:rsidR="0082201C" w:rsidRPr="004D5813" w:rsidRDefault="0082201C">
      <w:pPr>
        <w:pStyle w:val="BodyText"/>
        <w:spacing w:after="460"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Además, en el marco del WICAP se están utilizando los planes regionales de ejecución de observaciones desde aeronaves como base para la determinación de los requisitos y la evaluación de las capacidades para la participación de las líneas aéreas en el programa AMDAR.</w:t>
      </w:r>
    </w:p>
    <w:p w14:paraId="7DF79501" w14:textId="77777777" w:rsidR="005660C7" w:rsidRPr="004D5813" w:rsidRDefault="00256C37">
      <w:pPr>
        <w:pStyle w:val="BodyText"/>
        <w:numPr>
          <w:ilvl w:val="3"/>
          <w:numId w:val="47"/>
        </w:numPr>
        <w:tabs>
          <w:tab w:val="left" w:pos="1123"/>
        </w:tabs>
        <w:spacing w:line="228" w:lineRule="auto"/>
        <w:rPr>
          <w:rFonts w:ascii="Verdana" w:hAnsi="Verdana"/>
          <w:sz w:val="20"/>
          <w:szCs w:val="20"/>
        </w:rPr>
      </w:pPr>
      <w:r w:rsidRPr="004D5813">
        <w:rPr>
          <w:rFonts w:ascii="Verdana" w:hAnsi="Verdana"/>
          <w:sz w:val="20"/>
          <w:szCs w:val="20"/>
        </w:rPr>
        <w:t>Obtención de los contactos de las compañías aéreas e inicio de las negociaciones</w:t>
      </w:r>
    </w:p>
    <w:p w14:paraId="1E1C3C8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Tras confirmar que una o más compañías aéreas nacionales operan aeronaves que podrían ser adecuadas para participar en el programa AMDAR de la OMM y satisfacer las necesidades en materia de datos en altitud, el SMHN debería tratar de establecer contactos clave para poder iniciar las negociaciones con cada compañía aérea y presentar un estudio de viabilidad que justifique su participación en el programa. En la tabla 2.1 figuran los distintos miembros del personal de las compañías aéreas que podrían ser contactos estratégicos, por lo que se recomienda entablar y mantener el contacto con estas personas para proporcionarles ayuda, información y/o negociar con ellas en relación con el establecimiento de un programa AMDAR.</w:t>
      </w:r>
    </w:p>
    <w:p w14:paraId="3C4BCA5C" w14:textId="03E2AFC5"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Una vez el SMHN cuente con un grupo adecuado de contactos dentro de la compañía aérea, debería iniciar las negociaciones con los miembros de la dirección con el fin de convencerles de</w:t>
      </w:r>
      <w:r w:rsidR="001A577A" w:rsidRPr="004D5813">
        <w:rPr>
          <w:rFonts w:ascii="Verdana" w:hAnsi="Verdana"/>
          <w:b w:val="0"/>
          <w:bCs w:val="0"/>
          <w:sz w:val="20"/>
          <w:szCs w:val="20"/>
        </w:rPr>
        <w:t xml:space="preserve"> </w:t>
      </w:r>
      <w:r w:rsidRPr="004D5813">
        <w:rPr>
          <w:rFonts w:ascii="Verdana" w:hAnsi="Verdana"/>
          <w:b w:val="0"/>
          <w:bCs w:val="0"/>
          <w:sz w:val="20"/>
          <w:szCs w:val="20"/>
        </w:rPr>
        <w:t xml:space="preserve">los beneficios de participar en 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contribuir a la elaboración de un estudio de viabilidad que justifique la participación de la compañía aérea en el programa. El objetivo final es alcanzar un acuerdo sobre los distintos parámetros del programa, incluyendo el tamaño y la configuración de la flota AMDAR, el desarrollo y la integración de los programas informáticos para AMDAR, los costos de establecimiento y costos periódicos, y otros factores asociados al diseño del sistema AMDAR, como se describe en la sección 2.1.2.</w:t>
      </w:r>
    </w:p>
    <w:p w14:paraId="64EE46FF" w14:textId="13133E0C" w:rsidR="005660C7" w:rsidRDefault="00256C37">
      <w:pPr>
        <w:pStyle w:val="Tablecaption0"/>
        <w:jc w:val="center"/>
        <w:rPr>
          <w:sz w:val="19"/>
          <w:szCs w:val="19"/>
        </w:rPr>
      </w:pPr>
      <w:r>
        <w:rPr>
          <w:sz w:val="19"/>
          <w:szCs w:val="19"/>
        </w:rPr>
        <w:t>Tabla 2.1. Contactos de la compañía aérea y sus funciones en el programa AMDAR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4"/>
        <w:gridCol w:w="2174"/>
        <w:gridCol w:w="2179"/>
        <w:gridCol w:w="2198"/>
      </w:tblGrid>
      <w:tr w:rsidR="005660C7" w14:paraId="30C72C68" w14:textId="77777777">
        <w:trPr>
          <w:trHeight w:hRule="exact" w:val="744"/>
          <w:jc w:val="center"/>
        </w:trPr>
        <w:tc>
          <w:tcPr>
            <w:tcW w:w="2194" w:type="dxa"/>
            <w:tcBorders>
              <w:top w:val="single" w:sz="4" w:space="0" w:color="auto"/>
              <w:left w:val="single" w:sz="4" w:space="0" w:color="auto"/>
            </w:tcBorders>
            <w:shd w:val="clear" w:color="auto" w:fill="auto"/>
            <w:vAlign w:val="center"/>
          </w:tcPr>
          <w:p w14:paraId="24267EB4" w14:textId="77777777" w:rsidR="005660C7" w:rsidRDefault="00256C37">
            <w:pPr>
              <w:pStyle w:val="Other0"/>
              <w:spacing w:after="0" w:line="266" w:lineRule="auto"/>
              <w:jc w:val="center"/>
              <w:rPr>
                <w:sz w:val="15"/>
                <w:szCs w:val="15"/>
              </w:rPr>
            </w:pPr>
            <w:r>
              <w:rPr>
                <w:i/>
                <w:iCs/>
                <w:sz w:val="15"/>
                <w:szCs w:val="15"/>
              </w:rPr>
              <w:t>Contacto de la compañía aérea</w:t>
            </w:r>
          </w:p>
        </w:tc>
        <w:tc>
          <w:tcPr>
            <w:tcW w:w="2174" w:type="dxa"/>
            <w:tcBorders>
              <w:top w:val="single" w:sz="4" w:space="0" w:color="auto"/>
              <w:left w:val="single" w:sz="4" w:space="0" w:color="auto"/>
            </w:tcBorders>
            <w:shd w:val="clear" w:color="auto" w:fill="auto"/>
            <w:vAlign w:val="center"/>
          </w:tcPr>
          <w:p w14:paraId="73D77F9A" w14:textId="77777777" w:rsidR="005660C7" w:rsidRDefault="00256C37">
            <w:pPr>
              <w:pStyle w:val="Other0"/>
              <w:spacing w:after="0" w:line="266" w:lineRule="auto"/>
              <w:jc w:val="center"/>
              <w:rPr>
                <w:sz w:val="15"/>
                <w:szCs w:val="15"/>
              </w:rPr>
            </w:pPr>
            <w:r>
              <w:rPr>
                <w:i/>
                <w:iCs/>
                <w:sz w:val="15"/>
                <w:szCs w:val="15"/>
              </w:rPr>
              <w:t>Función en la compañía aérea</w:t>
            </w:r>
          </w:p>
        </w:tc>
        <w:tc>
          <w:tcPr>
            <w:tcW w:w="2179" w:type="dxa"/>
            <w:tcBorders>
              <w:top w:val="single" w:sz="4" w:space="0" w:color="auto"/>
              <w:left w:val="single" w:sz="4" w:space="0" w:color="auto"/>
            </w:tcBorders>
            <w:shd w:val="clear" w:color="auto" w:fill="auto"/>
            <w:vAlign w:val="bottom"/>
          </w:tcPr>
          <w:p w14:paraId="2D472A56" w14:textId="77777777" w:rsidR="005660C7" w:rsidRDefault="00256C37">
            <w:pPr>
              <w:pStyle w:val="Other0"/>
              <w:spacing w:after="0" w:line="266" w:lineRule="auto"/>
              <w:jc w:val="center"/>
              <w:rPr>
                <w:sz w:val="15"/>
                <w:szCs w:val="15"/>
              </w:rPr>
            </w:pPr>
            <w:r>
              <w:rPr>
                <w:i/>
                <w:iCs/>
                <w:sz w:val="15"/>
                <w:szCs w:val="15"/>
              </w:rPr>
              <w:t>Función en el desarrollo y/</w:t>
            </w:r>
            <w:proofErr w:type="spellStart"/>
            <w:r>
              <w:rPr>
                <w:i/>
                <w:iCs/>
                <w:sz w:val="15"/>
                <w:szCs w:val="15"/>
              </w:rPr>
              <w:t>o</w:t>
            </w:r>
            <w:proofErr w:type="spellEnd"/>
            <w:r>
              <w:rPr>
                <w:i/>
                <w:iCs/>
                <w:sz w:val="15"/>
                <w:szCs w:val="15"/>
              </w:rPr>
              <w:t xml:space="preserve"> operación del programa AMDAR</w:t>
            </w:r>
          </w:p>
        </w:tc>
        <w:tc>
          <w:tcPr>
            <w:tcW w:w="2198" w:type="dxa"/>
            <w:tcBorders>
              <w:top w:val="single" w:sz="4" w:space="0" w:color="auto"/>
              <w:left w:val="single" w:sz="4" w:space="0" w:color="auto"/>
              <w:right w:val="single" w:sz="4" w:space="0" w:color="auto"/>
            </w:tcBorders>
            <w:shd w:val="clear" w:color="auto" w:fill="auto"/>
            <w:vAlign w:val="center"/>
          </w:tcPr>
          <w:p w14:paraId="1E2FF498" w14:textId="77777777" w:rsidR="005660C7" w:rsidRDefault="00256C37">
            <w:pPr>
              <w:pStyle w:val="Other0"/>
              <w:spacing w:after="0"/>
              <w:jc w:val="center"/>
              <w:rPr>
                <w:sz w:val="15"/>
                <w:szCs w:val="15"/>
              </w:rPr>
            </w:pPr>
            <w:r>
              <w:rPr>
                <w:i/>
                <w:iCs/>
                <w:sz w:val="15"/>
                <w:szCs w:val="15"/>
              </w:rPr>
              <w:t>Observaciones</w:t>
            </w:r>
          </w:p>
        </w:tc>
      </w:tr>
      <w:tr w:rsidR="005660C7" w14:paraId="41758773" w14:textId="77777777">
        <w:trPr>
          <w:trHeight w:hRule="exact" w:val="3816"/>
          <w:jc w:val="center"/>
        </w:trPr>
        <w:tc>
          <w:tcPr>
            <w:tcW w:w="2194" w:type="dxa"/>
            <w:tcBorders>
              <w:top w:val="single" w:sz="4" w:space="0" w:color="auto"/>
              <w:left w:val="single" w:sz="4" w:space="0" w:color="auto"/>
            </w:tcBorders>
            <w:shd w:val="clear" w:color="auto" w:fill="auto"/>
          </w:tcPr>
          <w:p w14:paraId="63FF6CAB" w14:textId="77777777" w:rsidR="005660C7" w:rsidRDefault="00256C37">
            <w:pPr>
              <w:pStyle w:val="Other0"/>
              <w:spacing w:after="0"/>
              <w:rPr>
                <w:sz w:val="17"/>
                <w:szCs w:val="17"/>
              </w:rPr>
            </w:pPr>
            <w:r>
              <w:rPr>
                <w:sz w:val="17"/>
                <w:szCs w:val="17"/>
              </w:rPr>
              <w:t>Director general de la compañía aérea u otro miembro de la alta dirección</w:t>
            </w:r>
          </w:p>
        </w:tc>
        <w:tc>
          <w:tcPr>
            <w:tcW w:w="2174" w:type="dxa"/>
            <w:tcBorders>
              <w:top w:val="single" w:sz="4" w:space="0" w:color="auto"/>
              <w:left w:val="single" w:sz="4" w:space="0" w:color="auto"/>
            </w:tcBorders>
            <w:shd w:val="clear" w:color="auto" w:fill="auto"/>
          </w:tcPr>
          <w:p w14:paraId="58F8C29F" w14:textId="77777777" w:rsidR="005660C7" w:rsidRDefault="00256C37">
            <w:pPr>
              <w:pStyle w:val="Other0"/>
              <w:spacing w:after="0"/>
              <w:rPr>
                <w:sz w:val="17"/>
                <w:szCs w:val="17"/>
              </w:rPr>
            </w:pPr>
            <w:r>
              <w:rPr>
                <w:sz w:val="17"/>
                <w:szCs w:val="17"/>
              </w:rPr>
              <w:t>Director ejecutivo y responsable de la adopción de decisiones de alto nivel</w:t>
            </w:r>
          </w:p>
        </w:tc>
        <w:tc>
          <w:tcPr>
            <w:tcW w:w="2179" w:type="dxa"/>
            <w:tcBorders>
              <w:top w:val="single" w:sz="4" w:space="0" w:color="auto"/>
              <w:left w:val="single" w:sz="4" w:space="0" w:color="auto"/>
            </w:tcBorders>
            <w:shd w:val="clear" w:color="auto" w:fill="auto"/>
            <w:vAlign w:val="bottom"/>
          </w:tcPr>
          <w:p w14:paraId="5A4F3A2F" w14:textId="77777777" w:rsidR="005660C7" w:rsidRDefault="00256C37">
            <w:pPr>
              <w:pStyle w:val="Other0"/>
              <w:numPr>
                <w:ilvl w:val="0"/>
                <w:numId w:val="49"/>
              </w:numPr>
              <w:tabs>
                <w:tab w:val="left" w:pos="374"/>
              </w:tabs>
              <w:spacing w:after="0" w:line="233" w:lineRule="auto"/>
              <w:ind w:left="380" w:hanging="380"/>
              <w:rPr>
                <w:sz w:val="17"/>
                <w:szCs w:val="17"/>
              </w:rPr>
            </w:pPr>
            <w:r>
              <w:rPr>
                <w:sz w:val="17"/>
                <w:szCs w:val="17"/>
              </w:rPr>
              <w:t>Puede ser un destinatario del estudio de viabilidad de la participación en el programa</w:t>
            </w:r>
          </w:p>
          <w:p w14:paraId="2C77F08C" w14:textId="77777777" w:rsidR="005660C7" w:rsidRDefault="00256C37">
            <w:pPr>
              <w:pStyle w:val="Other0"/>
              <w:numPr>
                <w:ilvl w:val="0"/>
                <w:numId w:val="49"/>
              </w:numPr>
              <w:tabs>
                <w:tab w:val="left" w:pos="374"/>
              </w:tabs>
              <w:spacing w:after="0" w:line="233" w:lineRule="auto"/>
              <w:ind w:left="380" w:hanging="380"/>
              <w:rPr>
                <w:sz w:val="17"/>
                <w:szCs w:val="17"/>
              </w:rPr>
            </w:pPr>
            <w:r>
              <w:rPr>
                <w:sz w:val="17"/>
                <w:szCs w:val="17"/>
              </w:rPr>
              <w:t>Puede facilitar una decisión inicial de alto nivel sobre la participación de la compañía aérea en el programa</w:t>
            </w:r>
          </w:p>
          <w:p w14:paraId="1053EBAD" w14:textId="77777777" w:rsidR="005660C7" w:rsidRDefault="00256C37">
            <w:pPr>
              <w:pStyle w:val="Other0"/>
              <w:numPr>
                <w:ilvl w:val="0"/>
                <w:numId w:val="49"/>
              </w:numPr>
              <w:tabs>
                <w:tab w:val="left" w:pos="374"/>
              </w:tabs>
              <w:spacing w:after="0" w:line="233" w:lineRule="auto"/>
              <w:ind w:left="380" w:hanging="380"/>
              <w:rPr>
                <w:sz w:val="17"/>
                <w:szCs w:val="17"/>
              </w:rPr>
            </w:pPr>
            <w:r>
              <w:rPr>
                <w:sz w:val="17"/>
                <w:szCs w:val="17"/>
              </w:rPr>
              <w:t>Es poco probable que participe en las cuestiones relativas al día a día del programa</w:t>
            </w:r>
          </w:p>
        </w:tc>
        <w:tc>
          <w:tcPr>
            <w:tcW w:w="2198" w:type="dxa"/>
            <w:tcBorders>
              <w:top w:val="single" w:sz="4" w:space="0" w:color="auto"/>
              <w:left w:val="single" w:sz="4" w:space="0" w:color="auto"/>
              <w:right w:val="single" w:sz="4" w:space="0" w:color="auto"/>
            </w:tcBorders>
            <w:shd w:val="clear" w:color="auto" w:fill="auto"/>
          </w:tcPr>
          <w:p w14:paraId="7E8503E4" w14:textId="77777777" w:rsidR="005660C7" w:rsidRDefault="00256C37">
            <w:pPr>
              <w:pStyle w:val="Other0"/>
              <w:numPr>
                <w:ilvl w:val="0"/>
                <w:numId w:val="50"/>
              </w:numPr>
              <w:tabs>
                <w:tab w:val="left" w:pos="374"/>
              </w:tabs>
              <w:spacing w:after="0"/>
              <w:ind w:left="440" w:hanging="440"/>
              <w:rPr>
                <w:sz w:val="17"/>
                <w:szCs w:val="17"/>
              </w:rPr>
            </w:pPr>
            <w:r>
              <w:rPr>
                <w:sz w:val="17"/>
                <w:szCs w:val="17"/>
              </w:rPr>
              <w:t>Puede comprender la importancia de la meteorología en las operaciones de la compañía aérea</w:t>
            </w:r>
          </w:p>
          <w:p w14:paraId="4FF33CEF" w14:textId="77777777" w:rsidR="005660C7" w:rsidRDefault="00256C37">
            <w:pPr>
              <w:pStyle w:val="Other0"/>
              <w:numPr>
                <w:ilvl w:val="0"/>
                <w:numId w:val="50"/>
              </w:numPr>
              <w:tabs>
                <w:tab w:val="left" w:pos="374"/>
              </w:tabs>
              <w:spacing w:after="0"/>
              <w:ind w:left="440" w:hanging="440"/>
              <w:rPr>
                <w:sz w:val="17"/>
                <w:szCs w:val="17"/>
              </w:rPr>
            </w:pPr>
            <w:r>
              <w:rPr>
                <w:sz w:val="17"/>
                <w:szCs w:val="17"/>
              </w:rPr>
              <w:t>Es poco probable que participe en negociaciones detalladas</w:t>
            </w:r>
          </w:p>
        </w:tc>
      </w:tr>
      <w:tr w:rsidR="005660C7" w14:paraId="360F202D" w14:textId="77777777">
        <w:trPr>
          <w:trHeight w:hRule="exact" w:val="6029"/>
          <w:jc w:val="center"/>
        </w:trPr>
        <w:tc>
          <w:tcPr>
            <w:tcW w:w="2194" w:type="dxa"/>
            <w:tcBorders>
              <w:top w:val="single" w:sz="4" w:space="0" w:color="auto"/>
              <w:left w:val="single" w:sz="4" w:space="0" w:color="auto"/>
              <w:bottom w:val="single" w:sz="4" w:space="0" w:color="auto"/>
            </w:tcBorders>
            <w:shd w:val="clear" w:color="auto" w:fill="auto"/>
          </w:tcPr>
          <w:p w14:paraId="54DA0C76" w14:textId="77777777" w:rsidR="005660C7" w:rsidRDefault="00256C37">
            <w:pPr>
              <w:pStyle w:val="Other0"/>
              <w:spacing w:after="0"/>
              <w:rPr>
                <w:sz w:val="17"/>
                <w:szCs w:val="17"/>
              </w:rPr>
            </w:pPr>
            <w:r>
              <w:rPr>
                <w:sz w:val="17"/>
                <w:szCs w:val="17"/>
              </w:rPr>
              <w:lastRenderedPageBreak/>
              <w:t>Jefe de pilotos</w:t>
            </w:r>
          </w:p>
        </w:tc>
        <w:tc>
          <w:tcPr>
            <w:tcW w:w="2174" w:type="dxa"/>
            <w:tcBorders>
              <w:top w:val="single" w:sz="4" w:space="0" w:color="auto"/>
              <w:left w:val="single" w:sz="4" w:space="0" w:color="auto"/>
              <w:bottom w:val="single" w:sz="4" w:space="0" w:color="auto"/>
            </w:tcBorders>
            <w:shd w:val="clear" w:color="auto" w:fill="auto"/>
          </w:tcPr>
          <w:p w14:paraId="4C1CE1DC" w14:textId="77777777" w:rsidR="005660C7" w:rsidRDefault="00256C37">
            <w:pPr>
              <w:pStyle w:val="Other0"/>
              <w:spacing w:after="0" w:line="233" w:lineRule="auto"/>
              <w:rPr>
                <w:sz w:val="17"/>
                <w:szCs w:val="17"/>
              </w:rPr>
            </w:pPr>
            <w:r>
              <w:rPr>
                <w:sz w:val="17"/>
                <w:szCs w:val="17"/>
              </w:rPr>
              <w:t xml:space="preserve">Principal representante de los pilotos ante la </w:t>
            </w:r>
            <w:proofErr w:type="gramStart"/>
            <w:r>
              <w:rPr>
                <w:sz w:val="17"/>
                <w:szCs w:val="17"/>
              </w:rPr>
              <w:t>dirección,</w:t>
            </w:r>
            <w:proofErr w:type="gramEnd"/>
            <w:r>
              <w:rPr>
                <w:sz w:val="17"/>
                <w:szCs w:val="17"/>
              </w:rPr>
              <w:t xml:space="preserve"> tiene influencia en la toma de decisiones de la compañía aérea, especialmente sobre cuestiones relacionadas con las operaciones de vuelo y la seguridad</w:t>
            </w:r>
          </w:p>
        </w:tc>
        <w:tc>
          <w:tcPr>
            <w:tcW w:w="2179" w:type="dxa"/>
            <w:tcBorders>
              <w:top w:val="single" w:sz="4" w:space="0" w:color="auto"/>
              <w:left w:val="single" w:sz="4" w:space="0" w:color="auto"/>
              <w:bottom w:val="single" w:sz="4" w:space="0" w:color="auto"/>
            </w:tcBorders>
            <w:shd w:val="clear" w:color="auto" w:fill="auto"/>
          </w:tcPr>
          <w:p w14:paraId="0B118A58" w14:textId="77777777" w:rsidR="005660C7" w:rsidRDefault="00256C37">
            <w:pPr>
              <w:pStyle w:val="Other0"/>
              <w:numPr>
                <w:ilvl w:val="0"/>
                <w:numId w:val="51"/>
              </w:numPr>
              <w:tabs>
                <w:tab w:val="left" w:pos="370"/>
              </w:tabs>
              <w:spacing w:after="0" w:line="233" w:lineRule="auto"/>
              <w:ind w:left="380" w:hanging="380"/>
              <w:rPr>
                <w:sz w:val="17"/>
                <w:szCs w:val="17"/>
              </w:rPr>
            </w:pPr>
            <w:r>
              <w:rPr>
                <w:sz w:val="17"/>
                <w:szCs w:val="17"/>
              </w:rPr>
              <w:t>Comprenderá la importancia de la meteorología en las operaciones y la eficiencia de la compañía aérea, incluido en el uso de combustible</w:t>
            </w:r>
          </w:p>
          <w:p w14:paraId="3AF50824" w14:textId="77777777" w:rsidR="005660C7" w:rsidRDefault="00256C37">
            <w:pPr>
              <w:pStyle w:val="Other0"/>
              <w:numPr>
                <w:ilvl w:val="0"/>
                <w:numId w:val="51"/>
              </w:numPr>
              <w:tabs>
                <w:tab w:val="left" w:pos="370"/>
              </w:tabs>
              <w:spacing w:after="0" w:line="233" w:lineRule="auto"/>
              <w:ind w:left="380" w:hanging="380"/>
              <w:rPr>
                <w:sz w:val="17"/>
                <w:szCs w:val="17"/>
              </w:rPr>
            </w:pPr>
            <w:r>
              <w:rPr>
                <w:sz w:val="17"/>
                <w:szCs w:val="17"/>
              </w:rPr>
              <w:t>Puede influir en las decisiones de alto nivel sobre la participación de la compañía aérea en el programa</w:t>
            </w:r>
          </w:p>
          <w:p w14:paraId="6546336E" w14:textId="77777777" w:rsidR="005660C7" w:rsidRDefault="00256C37">
            <w:pPr>
              <w:pStyle w:val="Other0"/>
              <w:numPr>
                <w:ilvl w:val="0"/>
                <w:numId w:val="51"/>
              </w:numPr>
              <w:tabs>
                <w:tab w:val="left" w:pos="370"/>
              </w:tabs>
              <w:spacing w:after="0" w:line="233" w:lineRule="auto"/>
              <w:ind w:left="380" w:hanging="380"/>
              <w:rPr>
                <w:sz w:val="17"/>
                <w:szCs w:val="17"/>
              </w:rPr>
            </w:pPr>
            <w:r>
              <w:rPr>
                <w:sz w:val="17"/>
                <w:szCs w:val="17"/>
              </w:rPr>
              <w:t>Puede ser un destinatario del estudio de viabilidad de la participación en el programa</w:t>
            </w:r>
          </w:p>
          <w:p w14:paraId="512FE172" w14:textId="77777777" w:rsidR="005660C7" w:rsidRDefault="00256C37">
            <w:pPr>
              <w:pStyle w:val="Other0"/>
              <w:numPr>
                <w:ilvl w:val="0"/>
                <w:numId w:val="51"/>
              </w:numPr>
              <w:tabs>
                <w:tab w:val="left" w:pos="370"/>
              </w:tabs>
              <w:spacing w:after="0" w:line="233" w:lineRule="auto"/>
              <w:ind w:left="380" w:hanging="380"/>
              <w:rPr>
                <w:sz w:val="17"/>
                <w:szCs w:val="17"/>
              </w:rPr>
            </w:pPr>
            <w:r>
              <w:rPr>
                <w:sz w:val="17"/>
                <w:szCs w:val="17"/>
              </w:rPr>
              <w:t>Puede actuar de enlace para las cuestiones del programa relacionadas con las operaciones de vuelo</w:t>
            </w:r>
          </w:p>
        </w:tc>
        <w:tc>
          <w:tcPr>
            <w:tcW w:w="2198" w:type="dxa"/>
            <w:tcBorders>
              <w:top w:val="single" w:sz="4" w:space="0" w:color="auto"/>
              <w:left w:val="single" w:sz="4" w:space="0" w:color="auto"/>
              <w:bottom w:val="single" w:sz="4" w:space="0" w:color="auto"/>
              <w:right w:val="single" w:sz="4" w:space="0" w:color="auto"/>
            </w:tcBorders>
            <w:shd w:val="clear" w:color="auto" w:fill="auto"/>
          </w:tcPr>
          <w:p w14:paraId="34E8AE21" w14:textId="77777777" w:rsidR="005660C7" w:rsidRDefault="00256C37">
            <w:pPr>
              <w:pStyle w:val="Other0"/>
              <w:numPr>
                <w:ilvl w:val="0"/>
                <w:numId w:val="52"/>
              </w:numPr>
              <w:tabs>
                <w:tab w:val="left" w:pos="374"/>
              </w:tabs>
              <w:spacing w:after="0"/>
              <w:ind w:left="440" w:hanging="440"/>
              <w:rPr>
                <w:sz w:val="17"/>
                <w:szCs w:val="17"/>
              </w:rPr>
            </w:pPr>
            <w:r>
              <w:rPr>
                <w:sz w:val="17"/>
                <w:szCs w:val="17"/>
              </w:rPr>
              <w:t>Puede participar en las negociaciones iniciales</w:t>
            </w:r>
          </w:p>
          <w:p w14:paraId="5D6CE80D" w14:textId="77777777" w:rsidR="005660C7" w:rsidRDefault="00256C37">
            <w:pPr>
              <w:pStyle w:val="Other0"/>
              <w:numPr>
                <w:ilvl w:val="0"/>
                <w:numId w:val="52"/>
              </w:numPr>
              <w:tabs>
                <w:tab w:val="left" w:pos="374"/>
              </w:tabs>
              <w:spacing w:after="0"/>
              <w:ind w:left="440" w:hanging="440"/>
              <w:rPr>
                <w:sz w:val="17"/>
                <w:szCs w:val="17"/>
              </w:rPr>
            </w:pPr>
            <w:r>
              <w:rPr>
                <w:sz w:val="17"/>
                <w:szCs w:val="17"/>
              </w:rPr>
              <w:t>Es poco probable que participe en cuestiones relativas al día a día del programa</w:t>
            </w:r>
          </w:p>
        </w:tc>
      </w:tr>
    </w:tbl>
    <w:p w14:paraId="7D5235EF" w14:textId="77777777" w:rsidR="005660C7" w:rsidRDefault="00256C3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94"/>
        <w:gridCol w:w="2174"/>
        <w:gridCol w:w="2179"/>
        <w:gridCol w:w="2198"/>
      </w:tblGrid>
      <w:tr w:rsidR="005660C7" w14:paraId="28616240" w14:textId="77777777">
        <w:trPr>
          <w:trHeight w:hRule="exact" w:val="744"/>
          <w:jc w:val="center"/>
        </w:trPr>
        <w:tc>
          <w:tcPr>
            <w:tcW w:w="2194" w:type="dxa"/>
            <w:tcBorders>
              <w:top w:val="single" w:sz="4" w:space="0" w:color="auto"/>
              <w:left w:val="single" w:sz="4" w:space="0" w:color="auto"/>
            </w:tcBorders>
            <w:shd w:val="clear" w:color="auto" w:fill="auto"/>
            <w:vAlign w:val="center"/>
          </w:tcPr>
          <w:p w14:paraId="55EC1EFD" w14:textId="77777777" w:rsidR="005660C7" w:rsidRDefault="00256C37">
            <w:pPr>
              <w:pStyle w:val="Other0"/>
              <w:spacing w:after="0" w:line="259" w:lineRule="auto"/>
              <w:jc w:val="center"/>
              <w:rPr>
                <w:sz w:val="15"/>
                <w:szCs w:val="15"/>
              </w:rPr>
            </w:pPr>
            <w:r>
              <w:rPr>
                <w:i/>
                <w:iCs/>
                <w:sz w:val="15"/>
                <w:szCs w:val="15"/>
              </w:rPr>
              <w:lastRenderedPageBreak/>
              <w:t>Contacto de la compañía aérea</w:t>
            </w:r>
          </w:p>
        </w:tc>
        <w:tc>
          <w:tcPr>
            <w:tcW w:w="2174" w:type="dxa"/>
            <w:tcBorders>
              <w:top w:val="single" w:sz="4" w:space="0" w:color="auto"/>
              <w:left w:val="single" w:sz="4" w:space="0" w:color="auto"/>
            </w:tcBorders>
            <w:shd w:val="clear" w:color="auto" w:fill="auto"/>
            <w:vAlign w:val="center"/>
          </w:tcPr>
          <w:p w14:paraId="5E6DB1D7" w14:textId="77777777" w:rsidR="005660C7" w:rsidRDefault="00256C37">
            <w:pPr>
              <w:pStyle w:val="Other0"/>
              <w:spacing w:after="0" w:line="259" w:lineRule="auto"/>
              <w:jc w:val="center"/>
              <w:rPr>
                <w:sz w:val="15"/>
                <w:szCs w:val="15"/>
              </w:rPr>
            </w:pPr>
            <w:r>
              <w:rPr>
                <w:i/>
                <w:iCs/>
                <w:sz w:val="15"/>
                <w:szCs w:val="15"/>
              </w:rPr>
              <w:t>Función en la compañía aérea</w:t>
            </w:r>
          </w:p>
        </w:tc>
        <w:tc>
          <w:tcPr>
            <w:tcW w:w="2179" w:type="dxa"/>
            <w:tcBorders>
              <w:top w:val="single" w:sz="4" w:space="0" w:color="auto"/>
              <w:left w:val="single" w:sz="4" w:space="0" w:color="auto"/>
            </w:tcBorders>
            <w:shd w:val="clear" w:color="auto" w:fill="auto"/>
            <w:vAlign w:val="bottom"/>
          </w:tcPr>
          <w:p w14:paraId="314C6E75" w14:textId="77777777" w:rsidR="005660C7" w:rsidRDefault="00256C37">
            <w:pPr>
              <w:pStyle w:val="Other0"/>
              <w:spacing w:after="0" w:line="264" w:lineRule="auto"/>
              <w:jc w:val="center"/>
              <w:rPr>
                <w:sz w:val="15"/>
                <w:szCs w:val="15"/>
              </w:rPr>
            </w:pPr>
            <w:r>
              <w:rPr>
                <w:i/>
                <w:iCs/>
                <w:sz w:val="15"/>
                <w:szCs w:val="15"/>
              </w:rPr>
              <w:t>Función en el desarrollo y/</w:t>
            </w:r>
            <w:proofErr w:type="spellStart"/>
            <w:r>
              <w:rPr>
                <w:i/>
                <w:iCs/>
                <w:sz w:val="15"/>
                <w:szCs w:val="15"/>
              </w:rPr>
              <w:t>o</w:t>
            </w:r>
            <w:proofErr w:type="spellEnd"/>
            <w:r>
              <w:rPr>
                <w:i/>
                <w:iCs/>
                <w:sz w:val="15"/>
                <w:szCs w:val="15"/>
              </w:rPr>
              <w:t xml:space="preserve"> operación del programa AMDAR</w:t>
            </w:r>
          </w:p>
        </w:tc>
        <w:tc>
          <w:tcPr>
            <w:tcW w:w="2198" w:type="dxa"/>
            <w:tcBorders>
              <w:top w:val="single" w:sz="4" w:space="0" w:color="auto"/>
              <w:left w:val="single" w:sz="4" w:space="0" w:color="auto"/>
              <w:right w:val="single" w:sz="4" w:space="0" w:color="auto"/>
            </w:tcBorders>
            <w:shd w:val="clear" w:color="auto" w:fill="auto"/>
            <w:vAlign w:val="center"/>
          </w:tcPr>
          <w:p w14:paraId="5C3640D0" w14:textId="77777777" w:rsidR="005660C7" w:rsidRDefault="00256C37">
            <w:pPr>
              <w:pStyle w:val="Other0"/>
              <w:spacing w:after="0"/>
              <w:jc w:val="center"/>
              <w:rPr>
                <w:sz w:val="15"/>
                <w:szCs w:val="15"/>
              </w:rPr>
            </w:pPr>
            <w:r>
              <w:rPr>
                <w:i/>
                <w:iCs/>
                <w:sz w:val="15"/>
                <w:szCs w:val="15"/>
              </w:rPr>
              <w:t>Observaciones</w:t>
            </w:r>
          </w:p>
        </w:tc>
      </w:tr>
      <w:tr w:rsidR="005660C7" w14:paraId="46B50774" w14:textId="77777777">
        <w:trPr>
          <w:trHeight w:hRule="exact" w:val="3590"/>
          <w:jc w:val="center"/>
        </w:trPr>
        <w:tc>
          <w:tcPr>
            <w:tcW w:w="2194" w:type="dxa"/>
            <w:tcBorders>
              <w:top w:val="single" w:sz="4" w:space="0" w:color="auto"/>
              <w:left w:val="single" w:sz="4" w:space="0" w:color="auto"/>
            </w:tcBorders>
            <w:shd w:val="clear" w:color="auto" w:fill="auto"/>
          </w:tcPr>
          <w:p w14:paraId="3B03004D" w14:textId="77777777" w:rsidR="005660C7" w:rsidRDefault="00256C37">
            <w:pPr>
              <w:pStyle w:val="Other0"/>
              <w:spacing w:after="0" w:line="230" w:lineRule="auto"/>
              <w:rPr>
                <w:sz w:val="17"/>
                <w:szCs w:val="17"/>
              </w:rPr>
            </w:pPr>
            <w:r>
              <w:rPr>
                <w:sz w:val="17"/>
                <w:szCs w:val="17"/>
              </w:rPr>
              <w:t>Director de operaciones de vuelo</w:t>
            </w:r>
          </w:p>
        </w:tc>
        <w:tc>
          <w:tcPr>
            <w:tcW w:w="2174" w:type="dxa"/>
            <w:tcBorders>
              <w:top w:val="single" w:sz="4" w:space="0" w:color="auto"/>
              <w:left w:val="single" w:sz="4" w:space="0" w:color="auto"/>
            </w:tcBorders>
            <w:shd w:val="clear" w:color="auto" w:fill="auto"/>
          </w:tcPr>
          <w:p w14:paraId="7D2F55A6" w14:textId="77777777" w:rsidR="005660C7" w:rsidRDefault="00256C37">
            <w:pPr>
              <w:pStyle w:val="Other0"/>
              <w:spacing w:after="0" w:line="233" w:lineRule="auto"/>
              <w:rPr>
                <w:sz w:val="17"/>
                <w:szCs w:val="17"/>
              </w:rPr>
            </w:pPr>
            <w:r>
              <w:rPr>
                <w:sz w:val="17"/>
                <w:szCs w:val="17"/>
              </w:rPr>
              <w:t>Responsable de todas las cuestiones relativas a las operaciones de vuelo de las aeronaves, suele ser el contacto que actúa de enlace con los SMHN para los servicios meteorológicos</w:t>
            </w:r>
          </w:p>
        </w:tc>
        <w:tc>
          <w:tcPr>
            <w:tcW w:w="2179" w:type="dxa"/>
            <w:tcBorders>
              <w:top w:val="single" w:sz="4" w:space="0" w:color="auto"/>
              <w:left w:val="single" w:sz="4" w:space="0" w:color="auto"/>
            </w:tcBorders>
            <w:shd w:val="clear" w:color="auto" w:fill="auto"/>
          </w:tcPr>
          <w:p w14:paraId="1BF5ACAE" w14:textId="77777777" w:rsidR="005660C7" w:rsidRDefault="00256C37">
            <w:pPr>
              <w:pStyle w:val="Other0"/>
              <w:numPr>
                <w:ilvl w:val="0"/>
                <w:numId w:val="53"/>
              </w:numPr>
              <w:tabs>
                <w:tab w:val="left" w:pos="370"/>
              </w:tabs>
              <w:spacing w:after="0" w:line="233" w:lineRule="auto"/>
              <w:ind w:left="380" w:hanging="380"/>
              <w:rPr>
                <w:sz w:val="17"/>
                <w:szCs w:val="17"/>
              </w:rPr>
            </w:pPr>
            <w:r>
              <w:rPr>
                <w:sz w:val="17"/>
                <w:szCs w:val="17"/>
              </w:rPr>
              <w:t>Comprenderá la importancia de la meteorología en las operaciones y la eficiencia de la compañía aérea, incluido el uso de combustible</w:t>
            </w:r>
          </w:p>
          <w:p w14:paraId="3AEE4DED" w14:textId="77777777" w:rsidR="005660C7" w:rsidRDefault="00256C37">
            <w:pPr>
              <w:pStyle w:val="Other0"/>
              <w:numPr>
                <w:ilvl w:val="0"/>
                <w:numId w:val="53"/>
              </w:numPr>
              <w:tabs>
                <w:tab w:val="left" w:pos="370"/>
              </w:tabs>
              <w:spacing w:after="0" w:line="233" w:lineRule="auto"/>
              <w:ind w:left="380" w:hanging="380"/>
              <w:rPr>
                <w:sz w:val="17"/>
                <w:szCs w:val="17"/>
              </w:rPr>
            </w:pPr>
            <w:r>
              <w:rPr>
                <w:sz w:val="17"/>
                <w:szCs w:val="17"/>
              </w:rPr>
              <w:t>Puede actuar de enlace con los departamentos de ingeniería y mantenimiento de las aeronaves de la compañía aérea</w:t>
            </w:r>
          </w:p>
        </w:tc>
        <w:tc>
          <w:tcPr>
            <w:tcW w:w="2198" w:type="dxa"/>
            <w:tcBorders>
              <w:top w:val="single" w:sz="4" w:space="0" w:color="auto"/>
              <w:left w:val="single" w:sz="4" w:space="0" w:color="auto"/>
              <w:right w:val="single" w:sz="4" w:space="0" w:color="auto"/>
            </w:tcBorders>
            <w:shd w:val="clear" w:color="auto" w:fill="auto"/>
            <w:vAlign w:val="bottom"/>
          </w:tcPr>
          <w:p w14:paraId="63305835" w14:textId="77777777" w:rsidR="005660C7" w:rsidRDefault="00256C37">
            <w:pPr>
              <w:pStyle w:val="Other0"/>
              <w:numPr>
                <w:ilvl w:val="0"/>
                <w:numId w:val="54"/>
              </w:numPr>
              <w:tabs>
                <w:tab w:val="left" w:pos="374"/>
              </w:tabs>
              <w:spacing w:after="0" w:line="233" w:lineRule="auto"/>
              <w:ind w:left="440" w:hanging="440"/>
              <w:rPr>
                <w:sz w:val="17"/>
                <w:szCs w:val="17"/>
              </w:rPr>
            </w:pPr>
            <w:r>
              <w:rPr>
                <w:sz w:val="17"/>
                <w:szCs w:val="17"/>
              </w:rPr>
              <w:t>Puede participar en las negociaciones iniciales y también en las cuestiones relativas al día a día del programa</w:t>
            </w:r>
          </w:p>
          <w:p w14:paraId="50B4E4A9" w14:textId="77777777" w:rsidR="005660C7" w:rsidRDefault="00256C37">
            <w:pPr>
              <w:pStyle w:val="Other0"/>
              <w:numPr>
                <w:ilvl w:val="0"/>
                <w:numId w:val="54"/>
              </w:numPr>
              <w:tabs>
                <w:tab w:val="left" w:pos="374"/>
              </w:tabs>
              <w:spacing w:after="0" w:line="233" w:lineRule="auto"/>
              <w:ind w:left="440" w:hanging="440"/>
              <w:rPr>
                <w:sz w:val="17"/>
                <w:szCs w:val="17"/>
              </w:rPr>
            </w:pPr>
            <w:r>
              <w:rPr>
                <w:sz w:val="17"/>
                <w:szCs w:val="17"/>
              </w:rPr>
              <w:t>Debido a su conexión con los servicios meteorológicos, suele ser el primer contacto que establece el director del programa AMDAR dentro de la compañía aérea</w:t>
            </w:r>
          </w:p>
        </w:tc>
      </w:tr>
      <w:tr w:rsidR="005660C7" w14:paraId="006733EE" w14:textId="77777777">
        <w:trPr>
          <w:trHeight w:hRule="exact" w:val="2510"/>
          <w:jc w:val="center"/>
        </w:trPr>
        <w:tc>
          <w:tcPr>
            <w:tcW w:w="2194" w:type="dxa"/>
            <w:tcBorders>
              <w:top w:val="single" w:sz="4" w:space="0" w:color="auto"/>
              <w:left w:val="single" w:sz="4" w:space="0" w:color="auto"/>
              <w:bottom w:val="single" w:sz="4" w:space="0" w:color="auto"/>
            </w:tcBorders>
            <w:shd w:val="clear" w:color="auto" w:fill="auto"/>
          </w:tcPr>
          <w:p w14:paraId="29EBC1BD" w14:textId="77777777" w:rsidR="005660C7" w:rsidRDefault="00256C37">
            <w:pPr>
              <w:pStyle w:val="Other0"/>
              <w:spacing w:after="0"/>
              <w:rPr>
                <w:sz w:val="17"/>
                <w:szCs w:val="17"/>
              </w:rPr>
            </w:pPr>
            <w:r>
              <w:rPr>
                <w:sz w:val="17"/>
                <w:szCs w:val="17"/>
              </w:rPr>
              <w:t>Ingeniería de aviónica y mantenimiento</w:t>
            </w:r>
          </w:p>
        </w:tc>
        <w:tc>
          <w:tcPr>
            <w:tcW w:w="2174" w:type="dxa"/>
            <w:tcBorders>
              <w:top w:val="single" w:sz="4" w:space="0" w:color="auto"/>
              <w:left w:val="single" w:sz="4" w:space="0" w:color="auto"/>
              <w:bottom w:val="single" w:sz="4" w:space="0" w:color="auto"/>
            </w:tcBorders>
            <w:shd w:val="clear" w:color="auto" w:fill="auto"/>
          </w:tcPr>
          <w:p w14:paraId="547425E8" w14:textId="77777777" w:rsidR="005660C7" w:rsidRDefault="00256C37">
            <w:pPr>
              <w:pStyle w:val="Other0"/>
              <w:spacing w:after="0"/>
              <w:rPr>
                <w:sz w:val="17"/>
                <w:szCs w:val="17"/>
              </w:rPr>
            </w:pPr>
            <w:r>
              <w:rPr>
                <w:sz w:val="17"/>
                <w:szCs w:val="17"/>
              </w:rPr>
              <w:t>Responsable del mantenimiento de las aeronaves de la compañía aérea y de la aviónica</w:t>
            </w:r>
          </w:p>
        </w:tc>
        <w:tc>
          <w:tcPr>
            <w:tcW w:w="2179" w:type="dxa"/>
            <w:tcBorders>
              <w:top w:val="single" w:sz="4" w:space="0" w:color="auto"/>
              <w:left w:val="single" w:sz="4" w:space="0" w:color="auto"/>
              <w:bottom w:val="single" w:sz="4" w:space="0" w:color="auto"/>
            </w:tcBorders>
            <w:shd w:val="clear" w:color="auto" w:fill="auto"/>
          </w:tcPr>
          <w:p w14:paraId="06DF229B" w14:textId="77777777" w:rsidR="005660C7" w:rsidRDefault="00256C37">
            <w:pPr>
              <w:pStyle w:val="Other0"/>
              <w:numPr>
                <w:ilvl w:val="0"/>
                <w:numId w:val="55"/>
              </w:numPr>
              <w:tabs>
                <w:tab w:val="left" w:pos="374"/>
              </w:tabs>
              <w:spacing w:after="0" w:line="233" w:lineRule="auto"/>
              <w:ind w:left="380" w:hanging="380"/>
              <w:rPr>
                <w:sz w:val="17"/>
                <w:szCs w:val="17"/>
              </w:rPr>
            </w:pPr>
            <w:r>
              <w:rPr>
                <w:sz w:val="17"/>
                <w:szCs w:val="17"/>
              </w:rPr>
              <w:t>Intervendrá en la determinación de las capacidades de la aviónica</w:t>
            </w:r>
          </w:p>
          <w:p w14:paraId="393F484F" w14:textId="77777777" w:rsidR="005660C7" w:rsidRDefault="00256C37">
            <w:pPr>
              <w:pStyle w:val="Other0"/>
              <w:numPr>
                <w:ilvl w:val="0"/>
                <w:numId w:val="55"/>
              </w:numPr>
              <w:tabs>
                <w:tab w:val="left" w:pos="374"/>
              </w:tabs>
              <w:spacing w:after="0" w:line="233" w:lineRule="auto"/>
              <w:ind w:left="380" w:hanging="380"/>
              <w:rPr>
                <w:sz w:val="17"/>
                <w:szCs w:val="17"/>
              </w:rPr>
            </w:pPr>
            <w:r>
              <w:rPr>
                <w:sz w:val="17"/>
                <w:szCs w:val="17"/>
              </w:rPr>
              <w:t>Se encargará de la integración de los programas informáticos para AMDAR</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bottom"/>
          </w:tcPr>
          <w:p w14:paraId="4BC5DAC9" w14:textId="77777777" w:rsidR="005660C7" w:rsidRDefault="00256C37">
            <w:pPr>
              <w:pStyle w:val="Other0"/>
              <w:spacing w:after="0" w:line="233" w:lineRule="auto"/>
              <w:ind w:left="440" w:hanging="440"/>
              <w:rPr>
                <w:sz w:val="17"/>
                <w:szCs w:val="17"/>
              </w:rPr>
            </w:pPr>
            <w:r>
              <w:rPr>
                <w:sz w:val="17"/>
                <w:szCs w:val="17"/>
              </w:rPr>
              <w:t>- Puede ser un primer contacto útil, pero normalmente remite a otros miembros de la dirección las cuestiones referentes a la participación en el programa y sus beneficios para la compañía aérea</w:t>
            </w:r>
          </w:p>
        </w:tc>
      </w:tr>
    </w:tbl>
    <w:p w14:paraId="123FDBF3" w14:textId="77777777" w:rsidR="005660C7" w:rsidRDefault="005660C7">
      <w:pPr>
        <w:spacing w:after="259" w:line="1" w:lineRule="exact"/>
      </w:pPr>
    </w:p>
    <w:p w14:paraId="36E5AC61" w14:textId="77777777" w:rsidR="005660C7" w:rsidRPr="004D5813" w:rsidRDefault="00256C37">
      <w:pPr>
        <w:pStyle w:val="BodyText"/>
        <w:numPr>
          <w:ilvl w:val="3"/>
          <w:numId w:val="47"/>
        </w:numPr>
        <w:tabs>
          <w:tab w:val="left" w:pos="1123"/>
        </w:tabs>
        <w:spacing w:line="228" w:lineRule="auto"/>
        <w:ind w:left="1140" w:hanging="1140"/>
        <w:rPr>
          <w:rFonts w:ascii="Verdana" w:hAnsi="Verdana"/>
          <w:sz w:val="20"/>
          <w:szCs w:val="20"/>
        </w:rPr>
      </w:pPr>
      <w:r w:rsidRPr="004D5813">
        <w:rPr>
          <w:rFonts w:ascii="Verdana" w:hAnsi="Verdana"/>
          <w:sz w:val="20"/>
          <w:szCs w:val="20"/>
        </w:rPr>
        <w:t>Elaboración de un estudio de viabilidad de la participación de una compañía aérea</w:t>
      </w:r>
    </w:p>
    <w:p w14:paraId="2412E8CD" w14:textId="682AB774"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Para convencer a una compañía aérea de que participe en 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es fundamental elaborar un estudio de viabilidad.</w:t>
      </w:r>
      <w:r w:rsidR="00DB524A" w:rsidRPr="004D5813">
        <w:rPr>
          <w:rStyle w:val="FootnoteReference"/>
          <w:rFonts w:ascii="Verdana" w:hAnsi="Verdana"/>
          <w:b w:val="0"/>
          <w:bCs w:val="0"/>
          <w:sz w:val="20"/>
          <w:szCs w:val="20"/>
        </w:rPr>
        <w:footnoteReference w:customMarkFollows="1" w:id="31"/>
        <w:t>30</w:t>
      </w:r>
      <w:r w:rsidRPr="004D5813">
        <w:rPr>
          <w:rFonts w:ascii="Verdana" w:hAnsi="Verdana"/>
          <w:b w:val="0"/>
          <w:bCs w:val="0"/>
          <w:sz w:val="20"/>
          <w:szCs w:val="20"/>
        </w:rPr>
        <w:t xml:space="preserve"> El SMHN debería exponer claramente la relación comercial entre el suministro de datos AMDAR, las mejoras que se esperan en la capacidad de predicción meteorológica y los consiguientes efectos positivos en los servicios que el SMHN podrá prestar a la aviación. Conviene aclarar que todo esto permitirá mejorar las operaciones de vuelo y hacerlas más eficientes y seguras; asimismo, redundará en una reducción de los costos de la compañía aérea (por ejemplo, al reducir el consumo de combustible) y aumentará la satisfacción de sus clientes, ya que la compañía aérea habrá demostrado que se preocupa por los problemas medioambientales derivados de las actividades del sector de la aviación (por ejemplo, las emisiones de CO</w:t>
      </w:r>
      <w:r w:rsidRPr="004D5813">
        <w:rPr>
          <w:rFonts w:ascii="Verdana" w:eastAsia="Arial" w:hAnsi="Verdana" w:cs="Arial"/>
          <w:b w:val="0"/>
          <w:bCs w:val="0"/>
          <w:sz w:val="20"/>
          <w:szCs w:val="20"/>
          <w:vertAlign w:val="subscript"/>
        </w:rPr>
        <w:t>2</w:t>
      </w:r>
      <w:r w:rsidRPr="004D5813">
        <w:rPr>
          <w:rFonts w:ascii="Verdana" w:eastAsia="Arial" w:hAnsi="Verdana" w:cs="Arial"/>
          <w:b w:val="0"/>
          <w:bCs w:val="0"/>
          <w:sz w:val="20"/>
          <w:szCs w:val="20"/>
        </w:rPr>
        <w:t xml:space="preserve"> </w:t>
      </w:r>
      <w:r w:rsidRPr="004D5813">
        <w:rPr>
          <w:rFonts w:ascii="Verdana" w:hAnsi="Verdana"/>
          <w:b w:val="0"/>
          <w:bCs w:val="0"/>
          <w:sz w:val="20"/>
          <w:szCs w:val="20"/>
        </w:rPr>
        <w:t>y la producción de ruido) y está dispuesta a contribuir a su mitigación.</w:t>
      </w:r>
    </w:p>
    <w:p w14:paraId="4F745ADC" w14:textId="46717500"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Sírvase consultar la publicación </w:t>
      </w:r>
      <w:proofErr w:type="spellStart"/>
      <w:r w:rsidRPr="004D5813">
        <w:rPr>
          <w:rFonts w:ascii="Verdana" w:hAnsi="Verdana"/>
          <w:b w:val="0"/>
          <w:bCs w:val="0"/>
          <w:color w:val="008000"/>
          <w:sz w:val="20"/>
          <w:szCs w:val="20"/>
          <w:u w:val="dash"/>
        </w:rPr>
        <w:t>The</w:t>
      </w:r>
      <w:proofErr w:type="spellEnd"/>
      <w:r w:rsidRPr="004D5813">
        <w:rPr>
          <w:rFonts w:ascii="Verdana" w:hAnsi="Verdana"/>
          <w:b w:val="0"/>
          <w:bCs w:val="0"/>
          <w:color w:val="008000"/>
          <w:sz w:val="20"/>
          <w:szCs w:val="20"/>
          <w:u w:val="dash"/>
        </w:rPr>
        <w:t xml:space="preserve"> </w:t>
      </w:r>
      <w:proofErr w:type="spellStart"/>
      <w:r w:rsidRPr="004D5813">
        <w:rPr>
          <w:rFonts w:ascii="Verdana" w:hAnsi="Verdana"/>
          <w:b w:val="0"/>
          <w:bCs w:val="0"/>
          <w:color w:val="008000"/>
          <w:sz w:val="20"/>
          <w:szCs w:val="20"/>
          <w:u w:val="dash"/>
        </w:rPr>
        <w:t>Benefits</w:t>
      </w:r>
      <w:proofErr w:type="spellEnd"/>
      <w:r w:rsidRPr="004D5813">
        <w:rPr>
          <w:rFonts w:ascii="Verdana" w:hAnsi="Verdana"/>
          <w:b w:val="0"/>
          <w:bCs w:val="0"/>
          <w:color w:val="008000"/>
          <w:sz w:val="20"/>
          <w:szCs w:val="20"/>
          <w:u w:val="dash"/>
        </w:rPr>
        <w:t xml:space="preserve"> </w:t>
      </w:r>
      <w:proofErr w:type="spellStart"/>
      <w:r w:rsidRPr="004D5813">
        <w:rPr>
          <w:rFonts w:ascii="Verdana" w:hAnsi="Verdana"/>
          <w:b w:val="0"/>
          <w:bCs w:val="0"/>
          <w:color w:val="008000"/>
          <w:sz w:val="20"/>
          <w:szCs w:val="20"/>
          <w:u w:val="dash"/>
        </w:rPr>
        <w:t>of</w:t>
      </w:r>
      <w:proofErr w:type="spellEnd"/>
      <w:r w:rsidRPr="004D5813">
        <w:rPr>
          <w:rFonts w:ascii="Verdana" w:hAnsi="Verdana"/>
          <w:b w:val="0"/>
          <w:bCs w:val="0"/>
          <w:color w:val="008000"/>
          <w:sz w:val="20"/>
          <w:szCs w:val="20"/>
          <w:u w:val="dash"/>
        </w:rPr>
        <w:t xml:space="preserve"> </w:t>
      </w:r>
      <w:proofErr w:type="spellStart"/>
      <w:r w:rsidR="00A76B06" w:rsidRPr="004D5813">
        <w:rPr>
          <w:rFonts w:ascii="Verdana" w:hAnsi="Verdana"/>
          <w:b w:val="0"/>
          <w:bCs w:val="0"/>
          <w:color w:val="008000"/>
          <w:sz w:val="20"/>
          <w:szCs w:val="20"/>
          <w:u w:val="dash"/>
        </w:rPr>
        <w:t>Aircraft-based</w:t>
      </w:r>
      <w:proofErr w:type="spellEnd"/>
      <w:r w:rsidR="00A76B06" w:rsidRPr="004D5813">
        <w:rPr>
          <w:rFonts w:ascii="Verdana" w:hAnsi="Verdana"/>
          <w:b w:val="0"/>
          <w:bCs w:val="0"/>
          <w:color w:val="008000"/>
          <w:sz w:val="20"/>
          <w:szCs w:val="20"/>
          <w:u w:val="dash"/>
        </w:rPr>
        <w:t xml:space="preserve"> </w:t>
      </w:r>
      <w:proofErr w:type="spellStart"/>
      <w:r w:rsidR="00A76B06" w:rsidRPr="004D5813">
        <w:rPr>
          <w:rFonts w:ascii="Verdana" w:hAnsi="Verdana"/>
          <w:b w:val="0"/>
          <w:bCs w:val="0"/>
          <w:color w:val="008000"/>
          <w:sz w:val="20"/>
          <w:szCs w:val="20"/>
          <w:u w:val="dash"/>
        </w:rPr>
        <w:t>Observations</w:t>
      </w:r>
      <w:proofErr w:type="spellEnd"/>
      <w:r w:rsidR="00A76B06" w:rsidRPr="004D5813">
        <w:rPr>
          <w:rFonts w:ascii="Verdana" w:hAnsi="Verdana"/>
          <w:b w:val="0"/>
          <w:bCs w:val="0"/>
          <w:color w:val="008000"/>
          <w:sz w:val="20"/>
          <w:szCs w:val="20"/>
          <w:u w:val="dash"/>
        </w:rPr>
        <w:t xml:space="preserve"> and AMDAR </w:t>
      </w:r>
      <w:proofErr w:type="spellStart"/>
      <w:r w:rsidR="00A76B06" w:rsidRPr="004D5813">
        <w:rPr>
          <w:rFonts w:ascii="Verdana" w:hAnsi="Verdana"/>
          <w:b w:val="0"/>
          <w:bCs w:val="0"/>
          <w:color w:val="008000"/>
          <w:sz w:val="20"/>
          <w:szCs w:val="20"/>
          <w:u w:val="dash"/>
        </w:rPr>
        <w:t>to</w:t>
      </w:r>
      <w:proofErr w:type="spellEnd"/>
      <w:r w:rsidR="00A76B06" w:rsidRPr="004D5813">
        <w:rPr>
          <w:rFonts w:ascii="Verdana" w:hAnsi="Verdana"/>
          <w:b w:val="0"/>
          <w:bCs w:val="0"/>
          <w:color w:val="008000"/>
          <w:sz w:val="20"/>
          <w:szCs w:val="20"/>
          <w:u w:val="dash"/>
        </w:rPr>
        <w:t xml:space="preserve"> </w:t>
      </w:r>
      <w:proofErr w:type="spellStart"/>
      <w:r w:rsidR="00A76B06" w:rsidRPr="004D5813">
        <w:rPr>
          <w:rFonts w:ascii="Verdana" w:hAnsi="Verdana"/>
          <w:b w:val="0"/>
          <w:bCs w:val="0"/>
          <w:color w:val="008000"/>
          <w:sz w:val="20"/>
          <w:szCs w:val="20"/>
          <w:u w:val="dash"/>
        </w:rPr>
        <w:t>Meteorology</w:t>
      </w:r>
      <w:proofErr w:type="spellEnd"/>
      <w:r w:rsidR="00A76B06" w:rsidRPr="004D5813">
        <w:rPr>
          <w:rFonts w:ascii="Verdana" w:hAnsi="Verdana"/>
          <w:b w:val="0"/>
          <w:bCs w:val="0"/>
          <w:color w:val="008000"/>
          <w:sz w:val="20"/>
          <w:szCs w:val="20"/>
          <w:u w:val="dash"/>
        </w:rPr>
        <w:t xml:space="preserve"> and </w:t>
      </w:r>
      <w:proofErr w:type="spellStart"/>
      <w:r w:rsidR="00A76B06" w:rsidRPr="004D5813">
        <w:rPr>
          <w:rFonts w:ascii="Verdana" w:hAnsi="Verdana"/>
          <w:b w:val="0"/>
          <w:bCs w:val="0"/>
          <w:color w:val="008000"/>
          <w:sz w:val="20"/>
          <w:szCs w:val="20"/>
          <w:u w:val="dash"/>
        </w:rPr>
        <w:t>Aviation</w:t>
      </w:r>
      <w:proofErr w:type="spellEnd"/>
      <w:r w:rsidR="00A76B06" w:rsidRPr="004D5813">
        <w:rPr>
          <w:rFonts w:ascii="Verdana" w:hAnsi="Verdana"/>
          <w:b w:val="0"/>
          <w:bCs w:val="0"/>
          <w:sz w:val="20"/>
          <w:szCs w:val="20"/>
        </w:rPr>
        <w:t xml:space="preserve"> </w:t>
      </w:r>
      <w:proofErr w:type="spellStart"/>
      <w:r w:rsidRPr="004D5813">
        <w:rPr>
          <w:rFonts w:ascii="Verdana" w:hAnsi="Verdana"/>
          <w:b w:val="0"/>
          <w:bCs w:val="0"/>
          <w:i/>
          <w:iCs/>
          <w:strike/>
          <w:color w:val="FF0000"/>
          <w:sz w:val="20"/>
          <w:szCs w:val="20"/>
          <w:u w:val="dash"/>
          <w:lang w:eastAsia="en-US" w:bidi="en-US"/>
        </w:rPr>
        <w:t>The</w:t>
      </w:r>
      <w:proofErr w:type="spellEnd"/>
      <w:r w:rsidRPr="004D5813">
        <w:rPr>
          <w:rFonts w:ascii="Verdana" w:hAnsi="Verdana"/>
          <w:b w:val="0"/>
          <w:bCs w:val="0"/>
          <w:i/>
          <w:iCs/>
          <w:strike/>
          <w:color w:val="FF0000"/>
          <w:sz w:val="20"/>
          <w:szCs w:val="20"/>
          <w:u w:val="dash"/>
          <w:lang w:eastAsia="en-US" w:bidi="en-US"/>
        </w:rPr>
        <w:t xml:space="preserve"> </w:t>
      </w:r>
      <w:proofErr w:type="spellStart"/>
      <w:r w:rsidRPr="004D5813">
        <w:rPr>
          <w:rFonts w:ascii="Verdana" w:hAnsi="Verdana"/>
          <w:b w:val="0"/>
          <w:bCs w:val="0"/>
          <w:i/>
          <w:iCs/>
          <w:strike/>
          <w:color w:val="FF0000"/>
          <w:sz w:val="20"/>
          <w:szCs w:val="20"/>
          <w:u w:val="dash"/>
          <w:lang w:eastAsia="en-US" w:bidi="en-US"/>
        </w:rPr>
        <w:t>Benefits</w:t>
      </w:r>
      <w:proofErr w:type="spellEnd"/>
      <w:r w:rsidRPr="004D5813">
        <w:rPr>
          <w:rFonts w:ascii="Verdana" w:hAnsi="Verdana"/>
          <w:b w:val="0"/>
          <w:bCs w:val="0"/>
          <w:i/>
          <w:iCs/>
          <w:strike/>
          <w:color w:val="FF0000"/>
          <w:sz w:val="20"/>
          <w:szCs w:val="20"/>
          <w:u w:val="dash"/>
          <w:lang w:eastAsia="en-US" w:bidi="en-US"/>
        </w:rPr>
        <w:t xml:space="preserve"> </w:t>
      </w:r>
      <w:proofErr w:type="spellStart"/>
      <w:r w:rsidRPr="004D5813">
        <w:rPr>
          <w:rFonts w:ascii="Verdana" w:hAnsi="Verdana"/>
          <w:b w:val="0"/>
          <w:bCs w:val="0"/>
          <w:i/>
          <w:iCs/>
          <w:strike/>
          <w:color w:val="FF0000"/>
          <w:sz w:val="20"/>
          <w:szCs w:val="20"/>
          <w:u w:val="dash"/>
          <w:lang w:eastAsia="en-US" w:bidi="en-US"/>
        </w:rPr>
        <w:t>of</w:t>
      </w:r>
      <w:proofErr w:type="spellEnd"/>
      <w:r w:rsidRPr="004D5813">
        <w:rPr>
          <w:rFonts w:ascii="Verdana" w:hAnsi="Verdana"/>
          <w:b w:val="0"/>
          <w:bCs w:val="0"/>
          <w:i/>
          <w:iCs/>
          <w:strike/>
          <w:color w:val="FF0000"/>
          <w:sz w:val="20"/>
          <w:szCs w:val="20"/>
          <w:u w:val="dash"/>
          <w:lang w:eastAsia="en-US" w:bidi="en-US"/>
        </w:rPr>
        <w:t xml:space="preserve"> </w:t>
      </w:r>
      <w:r w:rsidRPr="004D5813">
        <w:rPr>
          <w:rFonts w:ascii="Verdana" w:hAnsi="Verdana"/>
          <w:b w:val="0"/>
          <w:bCs w:val="0"/>
          <w:i/>
          <w:strike/>
          <w:color w:val="FF0000"/>
          <w:sz w:val="20"/>
          <w:szCs w:val="20"/>
          <w:u w:val="dash"/>
        </w:rPr>
        <w:t xml:space="preserve">AMDAR </w:t>
      </w:r>
      <w:r w:rsidRPr="004D5813">
        <w:rPr>
          <w:rFonts w:ascii="Verdana" w:hAnsi="Verdana"/>
          <w:b w:val="0"/>
          <w:bCs w:val="0"/>
          <w:i/>
          <w:strike/>
          <w:color w:val="FF0000"/>
          <w:sz w:val="20"/>
          <w:szCs w:val="20"/>
          <w:u w:val="dash"/>
          <w:lang w:eastAsia="en-US" w:bidi="en-US"/>
        </w:rPr>
        <w:t xml:space="preserve">Data </w:t>
      </w:r>
      <w:proofErr w:type="spellStart"/>
      <w:r w:rsidRPr="004D5813">
        <w:rPr>
          <w:rFonts w:ascii="Verdana" w:hAnsi="Verdana"/>
          <w:b w:val="0"/>
          <w:bCs w:val="0"/>
          <w:i/>
          <w:strike/>
          <w:color w:val="FF0000"/>
          <w:sz w:val="20"/>
          <w:szCs w:val="20"/>
          <w:u w:val="dash"/>
          <w:lang w:eastAsia="en-US" w:bidi="en-US"/>
        </w:rPr>
        <w:t>to</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Meteorology</w:t>
      </w:r>
      <w:proofErr w:type="spellEnd"/>
      <w:r w:rsidRPr="004D5813">
        <w:rPr>
          <w:rFonts w:ascii="Verdana" w:hAnsi="Verdana"/>
          <w:b w:val="0"/>
          <w:bCs w:val="0"/>
          <w:i/>
          <w:strike/>
          <w:color w:val="FF0000"/>
          <w:sz w:val="20"/>
          <w:szCs w:val="20"/>
          <w:u w:val="dash"/>
          <w:lang w:eastAsia="en-US" w:bidi="en-US"/>
        </w:rPr>
        <w:t xml:space="preserve"> and </w:t>
      </w:r>
      <w:proofErr w:type="spellStart"/>
      <w:r w:rsidRPr="004D5813">
        <w:rPr>
          <w:rFonts w:ascii="Verdana" w:hAnsi="Verdana"/>
          <w:b w:val="0"/>
          <w:bCs w:val="0"/>
          <w:i/>
          <w:strike/>
          <w:color w:val="FF0000"/>
          <w:sz w:val="20"/>
          <w:szCs w:val="20"/>
          <w:u w:val="dash"/>
          <w:lang w:eastAsia="en-US" w:bidi="en-US"/>
        </w:rPr>
        <w:t>Aviation</w:t>
      </w:r>
      <w:proofErr w:type="spellEnd"/>
      <w:r w:rsidRPr="004D5813">
        <w:rPr>
          <w:rFonts w:ascii="Verdana" w:hAnsi="Verdana"/>
          <w:b w:val="0"/>
          <w:bCs w:val="0"/>
          <w:sz w:val="20"/>
          <w:szCs w:val="20"/>
          <w:lang w:eastAsia="en-US" w:bidi="en-US"/>
        </w:rPr>
        <w:t xml:space="preserve"> (</w:t>
      </w:r>
      <w:r w:rsidR="00B62850" w:rsidRPr="004D5813">
        <w:rPr>
          <w:rFonts w:ascii="Verdana" w:hAnsi="Verdana"/>
          <w:b w:val="0"/>
          <w:bCs w:val="0"/>
          <w:color w:val="008000"/>
          <w:sz w:val="20"/>
          <w:szCs w:val="20"/>
          <w:u w:val="dash"/>
          <w:lang w:eastAsia="en-US" w:bidi="en-US"/>
        </w:rPr>
        <w:t>informe técnico del</w:t>
      </w:r>
      <w:r w:rsidR="00B62850" w:rsidRPr="004D5813">
        <w:rPr>
          <w:rFonts w:ascii="Verdana" w:hAnsi="Verdana"/>
          <w:b w:val="0"/>
          <w:bCs w:val="0"/>
          <w:sz w:val="20"/>
          <w:szCs w:val="20"/>
          <w:lang w:eastAsia="en-US" w:bidi="en-US"/>
        </w:rPr>
        <w:t xml:space="preserve"> </w:t>
      </w:r>
      <w:r w:rsidRPr="004D5813">
        <w:rPr>
          <w:rFonts w:ascii="Verdana" w:hAnsi="Verdana"/>
          <w:b w:val="0"/>
          <w:bCs w:val="0"/>
          <w:sz w:val="20"/>
          <w:szCs w:val="20"/>
          <w:lang w:eastAsia="en-US" w:bidi="en-US"/>
        </w:rPr>
        <w:t xml:space="preserve">WIGOS </w:t>
      </w:r>
      <w:proofErr w:type="spellStart"/>
      <w:r w:rsidRPr="004D5813">
        <w:rPr>
          <w:rFonts w:ascii="Verdana" w:hAnsi="Verdana"/>
          <w:b w:val="0"/>
          <w:bCs w:val="0"/>
          <w:strike/>
          <w:color w:val="FF0000"/>
          <w:sz w:val="20"/>
          <w:szCs w:val="20"/>
          <w:u w:val="dash"/>
          <w:lang w:eastAsia="en-US" w:bidi="en-US"/>
        </w:rPr>
        <w:t>Technical</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lang w:eastAsia="en-US" w:bidi="en-US"/>
        </w:rPr>
        <w:t>Report</w:t>
      </w:r>
      <w:proofErr w:type="spellEnd"/>
      <w:r w:rsidRPr="004D5813">
        <w:rPr>
          <w:rFonts w:ascii="Verdana" w:hAnsi="Verdana"/>
          <w:b w:val="0"/>
          <w:bCs w:val="0"/>
          <w:sz w:val="20"/>
          <w:szCs w:val="20"/>
          <w:lang w:eastAsia="en-US" w:bidi="en-US"/>
        </w:rPr>
        <w:t xml:space="preserve"> </w:t>
      </w:r>
      <w:proofErr w:type="spellStart"/>
      <w:r w:rsidR="00B62850" w:rsidRPr="004D5813">
        <w:rPr>
          <w:rFonts w:ascii="Verdana" w:hAnsi="Verdana"/>
          <w:b w:val="0"/>
          <w:bCs w:val="0"/>
          <w:color w:val="008000"/>
          <w:sz w:val="20"/>
          <w:szCs w:val="20"/>
          <w:u w:val="dash"/>
          <w:lang w:eastAsia="en-US" w:bidi="en-US"/>
        </w:rPr>
        <w:t>N°</w:t>
      </w:r>
      <w:proofErr w:type="spellEnd"/>
      <w:r w:rsidR="00B62850" w:rsidRPr="004D5813">
        <w:rPr>
          <w:rFonts w:ascii="Verdana" w:hAnsi="Verdana"/>
          <w:b w:val="0"/>
          <w:bCs w:val="0"/>
          <w:sz w:val="20"/>
          <w:szCs w:val="20"/>
          <w:lang w:eastAsia="en-US" w:bidi="en-US"/>
        </w:rPr>
        <w:t xml:space="preserve"> </w:t>
      </w:r>
      <w:r w:rsidRPr="004D5813">
        <w:rPr>
          <w:rFonts w:ascii="Verdana" w:hAnsi="Verdana"/>
          <w:b w:val="0"/>
          <w:bCs w:val="0"/>
          <w:sz w:val="20"/>
          <w:szCs w:val="20"/>
          <w:lang w:eastAsia="en-US" w:bidi="en-US"/>
        </w:rPr>
        <w:t>20</w:t>
      </w:r>
      <w:r w:rsidRPr="004D5813">
        <w:rPr>
          <w:rFonts w:ascii="Verdana" w:hAnsi="Verdana"/>
          <w:b w:val="0"/>
          <w:bCs w:val="0"/>
          <w:strike/>
          <w:color w:val="FF0000"/>
          <w:sz w:val="20"/>
          <w:szCs w:val="20"/>
          <w:u w:val="dash"/>
          <w:lang w:eastAsia="en-US" w:bidi="en-US"/>
        </w:rPr>
        <w:t>14</w:t>
      </w:r>
      <w:r w:rsidR="00B62850" w:rsidRPr="004D5813">
        <w:rPr>
          <w:rFonts w:ascii="Verdana" w:hAnsi="Verdana"/>
          <w:b w:val="0"/>
          <w:bCs w:val="0"/>
          <w:color w:val="008000"/>
          <w:sz w:val="20"/>
          <w:szCs w:val="20"/>
          <w:u w:val="dash"/>
          <w:lang w:eastAsia="en-US" w:bidi="en-US"/>
        </w:rPr>
        <w:t>21</w:t>
      </w:r>
      <w:r w:rsidRPr="004D5813">
        <w:rPr>
          <w:rFonts w:ascii="Verdana" w:hAnsi="Verdana"/>
          <w:b w:val="0"/>
          <w:bCs w:val="0"/>
          <w:sz w:val="20"/>
          <w:szCs w:val="20"/>
          <w:lang w:eastAsia="en-US" w:bidi="en-US"/>
        </w:rPr>
        <w:t>-</w:t>
      </w:r>
      <w:r w:rsidRPr="004D5813">
        <w:rPr>
          <w:rFonts w:ascii="Verdana" w:hAnsi="Verdana"/>
          <w:b w:val="0"/>
          <w:bCs w:val="0"/>
          <w:strike/>
          <w:color w:val="FF0000"/>
          <w:sz w:val="20"/>
          <w:szCs w:val="20"/>
          <w:u w:val="dash"/>
          <w:lang w:eastAsia="en-US" w:bidi="en-US"/>
        </w:rPr>
        <w:t>0</w:t>
      </w:r>
      <w:r w:rsidRPr="004D5813">
        <w:rPr>
          <w:rFonts w:ascii="Verdana" w:hAnsi="Verdana"/>
          <w:b w:val="0"/>
          <w:bCs w:val="0"/>
          <w:sz w:val="20"/>
          <w:szCs w:val="20"/>
          <w:lang w:eastAsia="en-US" w:bidi="en-US"/>
        </w:rPr>
        <w:t xml:space="preserve">1) </w:t>
      </w:r>
      <w:r w:rsidRPr="004D5813">
        <w:rPr>
          <w:rFonts w:ascii="Verdana" w:hAnsi="Verdana"/>
          <w:b w:val="0"/>
          <w:bCs w:val="0"/>
          <w:sz w:val="20"/>
          <w:szCs w:val="20"/>
        </w:rPr>
        <w:t xml:space="preserve">(Los beneficios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 xml:space="preserve">los datos </w:t>
      </w:r>
      <w:r w:rsidRPr="004D5813">
        <w:rPr>
          <w:rFonts w:ascii="Verdana" w:hAnsi="Verdana"/>
          <w:b w:val="0"/>
          <w:bCs w:val="0"/>
          <w:sz w:val="20"/>
          <w:szCs w:val="20"/>
          <w:lang w:eastAsia="en-US" w:bidi="en-US"/>
        </w:rPr>
        <w:t xml:space="preserve">AMDAR </w:t>
      </w:r>
      <w:r w:rsidRPr="004D5813">
        <w:rPr>
          <w:rFonts w:ascii="Verdana" w:hAnsi="Verdana"/>
          <w:b w:val="0"/>
          <w:bCs w:val="0"/>
          <w:sz w:val="20"/>
          <w:szCs w:val="20"/>
        </w:rPr>
        <w:t xml:space="preserve">para la meteorología </w:t>
      </w:r>
      <w:r w:rsidRPr="004D5813">
        <w:rPr>
          <w:rFonts w:ascii="Verdana" w:hAnsi="Verdana"/>
          <w:b w:val="0"/>
          <w:bCs w:val="0"/>
          <w:sz w:val="20"/>
          <w:szCs w:val="20"/>
          <w:lang w:eastAsia="en-US" w:bidi="en-US"/>
        </w:rPr>
        <w:t xml:space="preserve">y la </w:t>
      </w:r>
      <w:r w:rsidRPr="004D5813">
        <w:rPr>
          <w:rFonts w:ascii="Verdana" w:hAnsi="Verdana"/>
          <w:b w:val="0"/>
          <w:bCs w:val="0"/>
          <w:sz w:val="20"/>
          <w:szCs w:val="20"/>
        </w:rPr>
        <w:t>aviación), en la que se ofrece información detallada sobre los beneficios y los efectos de la AMDAR que puede utilizarse para elaborar un estudio de viabilidad.</w:t>
      </w:r>
    </w:p>
    <w:p w14:paraId="3DCE77C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el estudio de viabilidad destinado a la compañía aérea también deben figurar y explicarse otras consideraciones importantes:</w:t>
      </w:r>
    </w:p>
    <w:p w14:paraId="34D5B634" w14:textId="77777777" w:rsidR="005660C7" w:rsidRPr="004D5813" w:rsidRDefault="00256C37">
      <w:pPr>
        <w:pStyle w:val="BodyText"/>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 Convendría destacar que el módulo informático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una vez instalado y en funcionamiento, no afectará negativamente a la seguridad ni la operación de la aeronave. Los programas informáticos para AMDAR han sido probados y certificados para garantizar una integración segura y completa en la aviónica, por </w:t>
      </w:r>
      <w:r w:rsidRPr="004D5813">
        <w:rPr>
          <w:rFonts w:ascii="Verdana" w:hAnsi="Verdana"/>
          <w:b w:val="0"/>
          <w:bCs w:val="0"/>
          <w:sz w:val="20"/>
          <w:szCs w:val="20"/>
        </w:rPr>
        <w:lastRenderedPageBreak/>
        <w:t>ejemplo, en el sistema de control del estado de la aeronave (ACMS) u otro sistema equivalente.</w:t>
      </w:r>
    </w:p>
    <w:p w14:paraId="05BBC97A" w14:textId="77777777" w:rsidR="005660C7" w:rsidRPr="004D5813" w:rsidRDefault="00256C37">
      <w:pPr>
        <w:pStyle w:val="BodyText"/>
        <w:spacing w:line="228" w:lineRule="auto"/>
        <w:ind w:left="480"/>
        <w:rPr>
          <w:rFonts w:ascii="Verdana" w:hAnsi="Verdana"/>
          <w:b w:val="0"/>
          <w:bCs w:val="0"/>
          <w:sz w:val="20"/>
          <w:szCs w:val="20"/>
        </w:rPr>
      </w:pPr>
      <w:r w:rsidRPr="004D5813">
        <w:rPr>
          <w:rFonts w:ascii="Verdana" w:hAnsi="Verdana"/>
          <w:b w:val="0"/>
          <w:bCs w:val="0"/>
          <w:sz w:val="20"/>
          <w:szCs w:val="20"/>
        </w:rPr>
        <w:t xml:space="preserve">Las observaciones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obtenidas y preprocesadas por los programas informáticos para AMDAR, se intercalan con el flujo de datos de la aeronave a tierra y las comunicaciones ordinarias a través del sistema ACARS.</w:t>
      </w:r>
    </w:p>
    <w:p w14:paraId="102D05F8" w14:textId="77777777" w:rsidR="005660C7" w:rsidRPr="004D5813" w:rsidRDefault="00256C37">
      <w:pPr>
        <w:pStyle w:val="BodyText"/>
        <w:spacing w:line="228" w:lineRule="auto"/>
        <w:ind w:left="480"/>
        <w:rPr>
          <w:rFonts w:ascii="Verdana" w:hAnsi="Verdana"/>
          <w:b w:val="0"/>
          <w:bCs w:val="0"/>
          <w:sz w:val="20"/>
          <w:szCs w:val="20"/>
        </w:rPr>
      </w:pPr>
      <w:r w:rsidRPr="004D5813">
        <w:rPr>
          <w:rFonts w:ascii="Verdana" w:hAnsi="Verdana"/>
          <w:b w:val="0"/>
          <w:bCs w:val="0"/>
          <w:sz w:val="20"/>
          <w:szCs w:val="20"/>
        </w:rPr>
        <w:t>La compañía aérea puede sostener que los datos AMDAR que suministra al SMHN mejoran los servicios meteorológicos en general, lo que beneficia al resto de compañías aéreas. Si bien esto es cierto, debería hacerse hincapié en que las compañías aéreas participantes obtendrán beneficios adicionales con respecto a las compañías aéreas no participantes, a saber:</w:t>
      </w:r>
    </w:p>
    <w:p w14:paraId="2A4ABADC" w14:textId="77777777" w:rsidR="005660C7" w:rsidRPr="004D5813" w:rsidRDefault="00256C37">
      <w:pPr>
        <w:pStyle w:val="BodyText"/>
        <w:numPr>
          <w:ilvl w:val="0"/>
          <w:numId w:val="56"/>
        </w:numPr>
        <w:tabs>
          <w:tab w:val="left" w:pos="955"/>
        </w:tabs>
        <w:spacing w:line="228" w:lineRule="auto"/>
        <w:ind w:left="960" w:hanging="480"/>
        <w:rPr>
          <w:rFonts w:ascii="Verdana" w:hAnsi="Verdana"/>
          <w:b w:val="0"/>
          <w:bCs w:val="0"/>
          <w:sz w:val="20"/>
          <w:szCs w:val="20"/>
        </w:rPr>
      </w:pPr>
      <w:r w:rsidRPr="004D5813">
        <w:rPr>
          <w:rFonts w:ascii="Verdana" w:hAnsi="Verdana"/>
          <w:b w:val="0"/>
          <w:bCs w:val="0"/>
          <w:sz w:val="20"/>
          <w:szCs w:val="20"/>
        </w:rPr>
        <w:t xml:space="preserve">el rendimiento de los sensores de a bordo que suministran datos a los programas informáticos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que son esenciales para la operación y la respuesta de la aeronave ante lo que se le requiere— se monitorea por razones de control de calidad, dado que dichos datos se envían al SMHN. Por consiguiente, el SMHN puede prestar un servicio de cortesía e informar a la compañía aérea en el caso de que un sensor registre datos erróneos o no esté bien calibrado;</w:t>
      </w:r>
    </w:p>
    <w:p w14:paraId="0FEF5381" w14:textId="77777777" w:rsidR="005660C7" w:rsidRPr="004D5813" w:rsidRDefault="00256C37">
      <w:pPr>
        <w:pStyle w:val="BodyText"/>
        <w:numPr>
          <w:ilvl w:val="0"/>
          <w:numId w:val="56"/>
        </w:numPr>
        <w:tabs>
          <w:tab w:val="left" w:pos="955"/>
        </w:tabs>
        <w:spacing w:line="228" w:lineRule="auto"/>
        <w:ind w:left="960" w:hanging="480"/>
        <w:rPr>
          <w:rFonts w:ascii="Verdana" w:hAnsi="Verdana"/>
          <w:b w:val="0"/>
          <w:bCs w:val="0"/>
          <w:sz w:val="20"/>
          <w:szCs w:val="20"/>
        </w:rPr>
      </w:pPr>
      <w:r w:rsidRPr="004D5813">
        <w:rPr>
          <w:rFonts w:ascii="Verdana" w:hAnsi="Verdana"/>
          <w:b w:val="0"/>
          <w:bCs w:val="0"/>
          <w:sz w:val="20"/>
          <w:szCs w:val="20"/>
        </w:rPr>
        <w:t>por lo general, los datos AMDAR tienen una mayor repercusión en el lugar donde se realizan y se notifican las observaciones AMDAR, y en sus proximidades. Así pues, se espera que la mejora de la capacidad de predicción meteorológica sea más pronunciada en las rutas que opera la compañía aérea participante y para las que suministra datos;</w:t>
      </w:r>
    </w:p>
    <w:p w14:paraId="6B633D93" w14:textId="4024EFB2" w:rsidR="005660C7" w:rsidRPr="004D5813" w:rsidRDefault="00256C37">
      <w:pPr>
        <w:pStyle w:val="BodyText"/>
        <w:numPr>
          <w:ilvl w:val="0"/>
          <w:numId w:val="56"/>
        </w:numPr>
        <w:tabs>
          <w:tab w:val="left" w:pos="955"/>
        </w:tabs>
        <w:spacing w:line="228" w:lineRule="auto"/>
        <w:ind w:left="960" w:hanging="480"/>
        <w:rPr>
          <w:rFonts w:ascii="Verdana" w:hAnsi="Verdana"/>
          <w:b w:val="0"/>
          <w:bCs w:val="0"/>
          <w:sz w:val="20"/>
          <w:szCs w:val="20"/>
        </w:rPr>
      </w:pPr>
      <w:r w:rsidRPr="004D5813">
        <w:rPr>
          <w:rFonts w:ascii="Verdana" w:hAnsi="Verdana"/>
          <w:b w:val="0"/>
          <w:bCs w:val="0"/>
          <w:strike/>
          <w:color w:val="FF0000"/>
          <w:sz w:val="20"/>
          <w:szCs w:val="20"/>
          <w:u w:val="dash"/>
        </w:rPr>
        <w:t>en un futuro próximo, el ABOP espera establece</w:t>
      </w:r>
      <w:r w:rsidR="001A1EA8">
        <w:rPr>
          <w:rFonts w:ascii="Verdana" w:hAnsi="Verdana"/>
          <w:b w:val="0"/>
          <w:bCs w:val="0"/>
          <w:strike/>
          <w:color w:val="FF0000"/>
          <w:sz w:val="20"/>
          <w:szCs w:val="20"/>
          <w:u w:val="dash"/>
        </w:rPr>
        <w:t xml:space="preserve">r </w:t>
      </w:r>
      <w:r w:rsidR="001A1EA8">
        <w:rPr>
          <w:rFonts w:ascii="Verdana" w:hAnsi="Verdana"/>
          <w:b w:val="0"/>
          <w:bCs w:val="0"/>
          <w:color w:val="008000"/>
          <w:sz w:val="20"/>
          <w:szCs w:val="20"/>
          <w:u w:val="dash"/>
        </w:rPr>
        <w:t>l</w:t>
      </w:r>
      <w:r w:rsidR="004E729F" w:rsidRPr="004D5813">
        <w:rPr>
          <w:rFonts w:ascii="Verdana" w:hAnsi="Verdana"/>
          <w:b w:val="0"/>
          <w:bCs w:val="0"/>
          <w:color w:val="008000"/>
          <w:sz w:val="20"/>
          <w:szCs w:val="20"/>
          <w:u w:val="dash"/>
        </w:rPr>
        <w:t>a OMM ha establecido el</w:t>
      </w:r>
      <w:r w:rsidR="004E729F"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un</w:t>
      </w:r>
      <w:r w:rsidRPr="004D5813">
        <w:rPr>
          <w:rFonts w:ascii="Verdana" w:hAnsi="Verdana"/>
          <w:b w:val="0"/>
          <w:bCs w:val="0"/>
          <w:sz w:val="20"/>
          <w:szCs w:val="20"/>
        </w:rPr>
        <w:t xml:space="preserve"> Centro Mundial de Datos para las Observaciones desde Aeronaves</w:t>
      </w:r>
      <w:r w:rsidR="00340052" w:rsidRPr="001A1EA8">
        <w:rPr>
          <w:rStyle w:val="FootnoteReference"/>
          <w:rFonts w:ascii="Verdana" w:hAnsi="Verdana"/>
          <w:b w:val="0"/>
          <w:bCs w:val="0"/>
          <w:color w:val="008000"/>
          <w:sz w:val="20"/>
          <w:szCs w:val="20"/>
          <w:u w:val="dash"/>
        </w:rPr>
        <w:footnoteReference w:customMarkFollows="1" w:id="32"/>
        <w:t>31</w:t>
      </w:r>
      <w:r w:rsidRPr="004D5813">
        <w:rPr>
          <w:rFonts w:ascii="Verdana" w:hAnsi="Verdana"/>
          <w:b w:val="0"/>
          <w:bCs w:val="0"/>
          <w:sz w:val="20"/>
          <w:szCs w:val="20"/>
        </w:rPr>
        <w:t xml:space="preserve">, al que las compañías aéreas participantes </w:t>
      </w:r>
      <w:r w:rsidR="004E729F" w:rsidRPr="004D5813">
        <w:rPr>
          <w:rFonts w:ascii="Verdana" w:hAnsi="Verdana"/>
          <w:b w:val="0"/>
          <w:bCs w:val="0"/>
          <w:color w:val="008000"/>
          <w:sz w:val="20"/>
          <w:szCs w:val="20"/>
          <w:u w:val="dash"/>
        </w:rPr>
        <w:t>pueden</w:t>
      </w:r>
      <w:r w:rsidR="004E729F"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podrán</w:t>
      </w:r>
      <w:r w:rsidRPr="004D5813">
        <w:rPr>
          <w:rFonts w:ascii="Verdana" w:hAnsi="Verdana"/>
          <w:b w:val="0"/>
          <w:bCs w:val="0"/>
          <w:sz w:val="20"/>
          <w:szCs w:val="20"/>
        </w:rPr>
        <w:t xml:space="preserve"> acceder y </w:t>
      </w:r>
      <w:r w:rsidR="001A1EA8" w:rsidRPr="001A1EA8">
        <w:rPr>
          <w:rFonts w:ascii="Verdana" w:hAnsi="Verdana"/>
          <w:b w:val="0"/>
          <w:bCs w:val="0"/>
          <w:color w:val="008000"/>
          <w:sz w:val="20"/>
          <w:szCs w:val="20"/>
          <w:u w:val="dash"/>
        </w:rPr>
        <w:t>que pueden</w:t>
      </w:r>
      <w:r w:rsidR="001A1EA8" w:rsidRPr="001A1EA8">
        <w:rPr>
          <w:rFonts w:ascii="Verdana" w:hAnsi="Verdana"/>
          <w:b w:val="0"/>
          <w:bCs w:val="0"/>
          <w:color w:val="008000"/>
          <w:sz w:val="20"/>
          <w:szCs w:val="20"/>
        </w:rPr>
        <w:t xml:space="preserve"> </w:t>
      </w:r>
      <w:r w:rsidRPr="004D5813">
        <w:rPr>
          <w:rFonts w:ascii="Verdana" w:hAnsi="Verdana"/>
          <w:b w:val="0"/>
          <w:bCs w:val="0"/>
          <w:sz w:val="20"/>
          <w:szCs w:val="20"/>
        </w:rPr>
        <w:t>aprovechar para las operaciones de vuelo, así como para otras aplicaciones que pudieran mejorar sus actividades;</w:t>
      </w:r>
    </w:p>
    <w:p w14:paraId="593E15B4" w14:textId="77777777" w:rsidR="005660C7" w:rsidRPr="004D5813" w:rsidRDefault="00256C37">
      <w:pPr>
        <w:pStyle w:val="BodyText"/>
        <w:numPr>
          <w:ilvl w:val="0"/>
          <w:numId w:val="56"/>
        </w:numPr>
        <w:tabs>
          <w:tab w:val="left" w:pos="955"/>
        </w:tabs>
        <w:spacing w:after="460" w:line="228" w:lineRule="auto"/>
        <w:ind w:left="960" w:hanging="480"/>
        <w:rPr>
          <w:rFonts w:ascii="Verdana" w:hAnsi="Verdana"/>
          <w:b w:val="0"/>
          <w:bCs w:val="0"/>
          <w:sz w:val="20"/>
          <w:szCs w:val="20"/>
        </w:rPr>
      </w:pPr>
      <w:r w:rsidRPr="004D5813">
        <w:rPr>
          <w:rFonts w:ascii="Verdana" w:hAnsi="Verdana"/>
          <w:b w:val="0"/>
          <w:bCs w:val="0"/>
          <w:sz w:val="20"/>
          <w:szCs w:val="20"/>
        </w:rPr>
        <w:t>la compañía aérea puede publicitar su participación en el programa, demostrando así el compromiso de mejorar su rendimiento operativo y prestar servicio al país a través de una asociación con el SMHN. En consecuencia, es probable que esto genere una mayor satisfacción y lealtad entre aquellos clientes que aprecian los esfuerzos de la compañía aérea por reducir su impacto medioambiental y ayudar al SMHN a mejorar los servicios de predicción que presta al país.</w:t>
      </w:r>
    </w:p>
    <w:p w14:paraId="3DD38A6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2.1.1.6 Consideraciones relativas a los costos del programa AMDAR</w:t>
      </w:r>
    </w:p>
    <w:p w14:paraId="7771A6D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costos derivados del desarrollo y la operación de un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dependen en gran medida de su tamaño y complejidad. Asimismo, dependen de la relación que se establezca entre el SMHN y la compañía aérea, y de hasta qué punto esta percibe o cuantifica los beneficios atendiendo al estudio de viabilidad de su participación en el programa AMDAR.</w:t>
      </w:r>
    </w:p>
    <w:p w14:paraId="5E19CDD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Por lo general, los programas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se ha llevado a cabo como una iniciativa conjunta entre los SMHN y las compañías aéreas asociadas, y así debería seguir siendo; con el entendimiento de que para que los beneficios sean mutuos el SMHN no debería realizar un desembolso superior a los costos adicionales asociados a la puesta en marcha y la operación del programa en que haya incurrido la compañía aérea.</w:t>
      </w:r>
    </w:p>
    <w:p w14:paraId="1EFA54D9" w14:textId="2B6AD998"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Con el fin de comparar los costos estimados asociados a la operación de un programa AMDAR con los de un programa de radiosondas se ha elaborado un modelo de cálculo de costos cuyos resultados pueden consultarse en </w:t>
      </w:r>
      <w:r w:rsidR="00EF083B" w:rsidRPr="004D5813">
        <w:rPr>
          <w:rFonts w:ascii="Verdana" w:hAnsi="Verdana"/>
          <w:b w:val="0"/>
          <w:bCs w:val="0"/>
          <w:color w:val="008000"/>
          <w:sz w:val="20"/>
          <w:szCs w:val="20"/>
          <w:u w:val="dash"/>
        </w:rPr>
        <w:t xml:space="preserve">la publicación </w:t>
      </w:r>
      <w:proofErr w:type="spellStart"/>
      <w:r w:rsidR="00EF083B" w:rsidRPr="004D5813">
        <w:rPr>
          <w:rFonts w:ascii="Verdana" w:hAnsi="Verdana"/>
          <w:b w:val="0"/>
          <w:bCs w:val="0"/>
          <w:color w:val="008000"/>
          <w:sz w:val="20"/>
          <w:szCs w:val="20"/>
          <w:u w:val="dash"/>
        </w:rPr>
        <w:t>The</w:t>
      </w:r>
      <w:proofErr w:type="spellEnd"/>
      <w:r w:rsidR="00EF083B" w:rsidRPr="004D5813">
        <w:rPr>
          <w:rFonts w:ascii="Verdana" w:hAnsi="Verdana"/>
          <w:b w:val="0"/>
          <w:bCs w:val="0"/>
          <w:color w:val="008000"/>
          <w:sz w:val="20"/>
          <w:szCs w:val="20"/>
          <w:u w:val="dash"/>
        </w:rPr>
        <w:t xml:space="preserve"> </w:t>
      </w:r>
      <w:proofErr w:type="spellStart"/>
      <w:r w:rsidR="00EF083B" w:rsidRPr="004D5813">
        <w:rPr>
          <w:rFonts w:ascii="Verdana" w:hAnsi="Verdana"/>
          <w:b w:val="0"/>
          <w:bCs w:val="0"/>
          <w:color w:val="008000"/>
          <w:sz w:val="20"/>
          <w:szCs w:val="20"/>
          <w:u w:val="dash"/>
        </w:rPr>
        <w:t>Benefits</w:t>
      </w:r>
      <w:proofErr w:type="spellEnd"/>
      <w:r w:rsidR="00EF083B" w:rsidRPr="004D5813">
        <w:rPr>
          <w:rFonts w:ascii="Verdana" w:hAnsi="Verdana"/>
          <w:b w:val="0"/>
          <w:bCs w:val="0"/>
          <w:color w:val="008000"/>
          <w:sz w:val="20"/>
          <w:szCs w:val="20"/>
          <w:u w:val="dash"/>
        </w:rPr>
        <w:t xml:space="preserve"> </w:t>
      </w:r>
      <w:proofErr w:type="spellStart"/>
      <w:r w:rsidR="00EF083B" w:rsidRPr="004D5813">
        <w:rPr>
          <w:rFonts w:ascii="Verdana" w:hAnsi="Verdana"/>
          <w:b w:val="0"/>
          <w:bCs w:val="0"/>
          <w:color w:val="008000"/>
          <w:sz w:val="20"/>
          <w:szCs w:val="20"/>
          <w:u w:val="dash"/>
        </w:rPr>
        <w:t>of</w:t>
      </w:r>
      <w:proofErr w:type="spellEnd"/>
      <w:r w:rsidR="00EF083B" w:rsidRPr="004D5813">
        <w:rPr>
          <w:rFonts w:ascii="Verdana" w:hAnsi="Verdana"/>
          <w:b w:val="0"/>
          <w:bCs w:val="0"/>
          <w:color w:val="008000"/>
          <w:sz w:val="20"/>
          <w:szCs w:val="20"/>
          <w:u w:val="dash"/>
        </w:rPr>
        <w:t xml:space="preserve"> </w:t>
      </w:r>
      <w:proofErr w:type="spellStart"/>
      <w:r w:rsidR="00EF083B" w:rsidRPr="004D5813">
        <w:rPr>
          <w:rFonts w:ascii="Verdana" w:hAnsi="Verdana"/>
          <w:b w:val="0"/>
          <w:bCs w:val="0"/>
          <w:color w:val="008000"/>
          <w:sz w:val="20"/>
          <w:szCs w:val="20"/>
          <w:u w:val="dash"/>
        </w:rPr>
        <w:t>Aircraft-based</w:t>
      </w:r>
      <w:proofErr w:type="spellEnd"/>
      <w:r w:rsidR="00EF083B" w:rsidRPr="004D5813">
        <w:rPr>
          <w:rFonts w:ascii="Verdana" w:hAnsi="Verdana"/>
          <w:b w:val="0"/>
          <w:bCs w:val="0"/>
          <w:color w:val="008000"/>
          <w:sz w:val="20"/>
          <w:szCs w:val="20"/>
          <w:u w:val="dash"/>
        </w:rPr>
        <w:t xml:space="preserve"> </w:t>
      </w:r>
      <w:proofErr w:type="spellStart"/>
      <w:r w:rsidR="00EF083B" w:rsidRPr="004D5813">
        <w:rPr>
          <w:rFonts w:ascii="Verdana" w:hAnsi="Verdana"/>
          <w:b w:val="0"/>
          <w:bCs w:val="0"/>
          <w:color w:val="008000"/>
          <w:sz w:val="20"/>
          <w:szCs w:val="20"/>
          <w:u w:val="dash"/>
        </w:rPr>
        <w:t>Observations</w:t>
      </w:r>
      <w:proofErr w:type="spellEnd"/>
      <w:r w:rsidR="00EF083B" w:rsidRPr="004D5813">
        <w:rPr>
          <w:rFonts w:ascii="Verdana" w:hAnsi="Verdana"/>
          <w:b w:val="0"/>
          <w:bCs w:val="0"/>
          <w:color w:val="008000"/>
          <w:sz w:val="20"/>
          <w:szCs w:val="20"/>
          <w:u w:val="dash"/>
        </w:rPr>
        <w:t xml:space="preserve"> and AMDAR </w:t>
      </w:r>
      <w:proofErr w:type="spellStart"/>
      <w:r w:rsidR="00EF083B" w:rsidRPr="004D5813">
        <w:rPr>
          <w:rFonts w:ascii="Verdana" w:hAnsi="Verdana"/>
          <w:b w:val="0"/>
          <w:bCs w:val="0"/>
          <w:color w:val="008000"/>
          <w:sz w:val="20"/>
          <w:szCs w:val="20"/>
          <w:u w:val="dash"/>
        </w:rPr>
        <w:t>to</w:t>
      </w:r>
      <w:proofErr w:type="spellEnd"/>
      <w:r w:rsidR="00EF083B" w:rsidRPr="004D5813">
        <w:rPr>
          <w:rFonts w:ascii="Verdana" w:hAnsi="Verdana"/>
          <w:b w:val="0"/>
          <w:bCs w:val="0"/>
          <w:color w:val="008000"/>
          <w:sz w:val="20"/>
          <w:szCs w:val="20"/>
          <w:u w:val="dash"/>
        </w:rPr>
        <w:t xml:space="preserve"> </w:t>
      </w:r>
      <w:proofErr w:type="spellStart"/>
      <w:r w:rsidR="00EF083B" w:rsidRPr="004D5813">
        <w:rPr>
          <w:rFonts w:ascii="Verdana" w:hAnsi="Verdana"/>
          <w:b w:val="0"/>
          <w:bCs w:val="0"/>
          <w:color w:val="008000"/>
          <w:sz w:val="20"/>
          <w:szCs w:val="20"/>
          <w:u w:val="dash"/>
        </w:rPr>
        <w:t>Meteorology</w:t>
      </w:r>
      <w:proofErr w:type="spellEnd"/>
      <w:r w:rsidR="00EF083B" w:rsidRPr="004D5813">
        <w:rPr>
          <w:rFonts w:ascii="Verdana" w:hAnsi="Verdana"/>
          <w:b w:val="0"/>
          <w:bCs w:val="0"/>
          <w:color w:val="008000"/>
          <w:sz w:val="20"/>
          <w:szCs w:val="20"/>
          <w:u w:val="dash"/>
        </w:rPr>
        <w:t xml:space="preserve"> and </w:t>
      </w:r>
      <w:proofErr w:type="spellStart"/>
      <w:r w:rsidR="00EF083B" w:rsidRPr="004D5813">
        <w:rPr>
          <w:rFonts w:ascii="Verdana" w:hAnsi="Verdana"/>
          <w:b w:val="0"/>
          <w:bCs w:val="0"/>
          <w:color w:val="008000"/>
          <w:sz w:val="20"/>
          <w:szCs w:val="20"/>
          <w:u w:val="dash"/>
        </w:rPr>
        <w:t>Aviation</w:t>
      </w:r>
      <w:proofErr w:type="spellEnd"/>
      <w:r w:rsidR="00EF083B"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 xml:space="preserve">el informe técnico </w:t>
      </w:r>
      <w:proofErr w:type="spellStart"/>
      <w:r w:rsidRPr="004D5813">
        <w:rPr>
          <w:rFonts w:ascii="Verdana" w:hAnsi="Verdana"/>
          <w:b w:val="0"/>
          <w:bCs w:val="0"/>
          <w:i/>
          <w:strike/>
          <w:color w:val="FF0000"/>
          <w:sz w:val="20"/>
          <w:szCs w:val="20"/>
          <w:u w:val="dash"/>
          <w:lang w:eastAsia="en-US" w:bidi="en-US"/>
        </w:rPr>
        <w:t>The</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Benefits</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of</w:t>
      </w:r>
      <w:proofErr w:type="spellEnd"/>
      <w:r w:rsidRPr="004D5813">
        <w:rPr>
          <w:rFonts w:ascii="Verdana" w:hAnsi="Verdana"/>
          <w:b w:val="0"/>
          <w:bCs w:val="0"/>
          <w:i/>
          <w:strike/>
          <w:color w:val="FF0000"/>
          <w:sz w:val="20"/>
          <w:szCs w:val="20"/>
          <w:u w:val="dash"/>
          <w:lang w:eastAsia="en-US" w:bidi="en-US"/>
        </w:rPr>
        <w:t xml:space="preserve"> </w:t>
      </w:r>
      <w:r w:rsidRPr="004D5813">
        <w:rPr>
          <w:rFonts w:ascii="Verdana" w:hAnsi="Verdana"/>
          <w:b w:val="0"/>
          <w:bCs w:val="0"/>
          <w:i/>
          <w:strike/>
          <w:color w:val="FF0000"/>
          <w:sz w:val="20"/>
          <w:szCs w:val="20"/>
          <w:u w:val="dash"/>
        </w:rPr>
        <w:t xml:space="preserve">AMDAR </w:t>
      </w:r>
      <w:r w:rsidRPr="004D5813">
        <w:rPr>
          <w:rFonts w:ascii="Verdana" w:hAnsi="Verdana"/>
          <w:b w:val="0"/>
          <w:bCs w:val="0"/>
          <w:i/>
          <w:strike/>
          <w:color w:val="FF0000"/>
          <w:sz w:val="20"/>
          <w:szCs w:val="20"/>
          <w:u w:val="dash"/>
          <w:lang w:eastAsia="en-US" w:bidi="en-US"/>
        </w:rPr>
        <w:t xml:space="preserve">Data </w:t>
      </w:r>
      <w:proofErr w:type="spellStart"/>
      <w:r w:rsidRPr="004D5813">
        <w:rPr>
          <w:rFonts w:ascii="Verdana" w:hAnsi="Verdana"/>
          <w:b w:val="0"/>
          <w:bCs w:val="0"/>
          <w:i/>
          <w:strike/>
          <w:color w:val="FF0000"/>
          <w:sz w:val="20"/>
          <w:szCs w:val="20"/>
          <w:u w:val="dash"/>
          <w:lang w:eastAsia="en-US" w:bidi="en-US"/>
        </w:rPr>
        <w:t>to</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Meteorology</w:t>
      </w:r>
      <w:proofErr w:type="spellEnd"/>
      <w:r w:rsidRPr="004D5813">
        <w:rPr>
          <w:rFonts w:ascii="Verdana" w:hAnsi="Verdana"/>
          <w:b w:val="0"/>
          <w:bCs w:val="0"/>
          <w:i/>
          <w:strike/>
          <w:color w:val="FF0000"/>
          <w:sz w:val="20"/>
          <w:szCs w:val="20"/>
          <w:u w:val="dash"/>
          <w:lang w:eastAsia="en-US" w:bidi="en-US"/>
        </w:rPr>
        <w:t xml:space="preserve"> and </w:t>
      </w:r>
      <w:proofErr w:type="spellStart"/>
      <w:r w:rsidRPr="004D5813">
        <w:rPr>
          <w:rFonts w:ascii="Verdana" w:hAnsi="Verdana"/>
          <w:b w:val="0"/>
          <w:bCs w:val="0"/>
          <w:i/>
          <w:strike/>
          <w:color w:val="FF0000"/>
          <w:sz w:val="20"/>
          <w:szCs w:val="20"/>
          <w:u w:val="dash"/>
          <w:lang w:eastAsia="en-US" w:bidi="en-US"/>
        </w:rPr>
        <w:t>Aviation</w:t>
      </w:r>
      <w:proofErr w:type="spellEnd"/>
      <w:r w:rsidRPr="004D5813">
        <w:rPr>
          <w:rFonts w:ascii="Verdana" w:hAnsi="Verdana"/>
          <w:b w:val="0"/>
          <w:bCs w:val="0"/>
          <w:sz w:val="20"/>
          <w:szCs w:val="20"/>
          <w:lang w:eastAsia="en-US" w:bidi="en-US"/>
        </w:rPr>
        <w:t xml:space="preserve"> (</w:t>
      </w:r>
      <w:r w:rsidR="000F30D2" w:rsidRPr="004D5813">
        <w:rPr>
          <w:rFonts w:ascii="Verdana" w:hAnsi="Verdana"/>
          <w:b w:val="0"/>
          <w:bCs w:val="0"/>
          <w:color w:val="008000"/>
          <w:sz w:val="20"/>
          <w:szCs w:val="20"/>
          <w:u w:val="dash"/>
          <w:lang w:eastAsia="en-US" w:bidi="en-US"/>
        </w:rPr>
        <w:t>informe técnico del</w:t>
      </w:r>
      <w:r w:rsidR="000F30D2" w:rsidRPr="004D5813">
        <w:rPr>
          <w:rFonts w:ascii="Verdana" w:hAnsi="Verdana"/>
          <w:b w:val="0"/>
          <w:bCs w:val="0"/>
          <w:sz w:val="20"/>
          <w:szCs w:val="20"/>
          <w:lang w:eastAsia="en-US" w:bidi="en-US"/>
        </w:rPr>
        <w:t xml:space="preserve"> </w:t>
      </w:r>
      <w:r w:rsidRPr="004D5813">
        <w:rPr>
          <w:rFonts w:ascii="Verdana" w:hAnsi="Verdana"/>
          <w:b w:val="0"/>
          <w:bCs w:val="0"/>
          <w:sz w:val="20"/>
          <w:szCs w:val="20"/>
          <w:lang w:eastAsia="en-US" w:bidi="en-US"/>
        </w:rPr>
        <w:lastRenderedPageBreak/>
        <w:t xml:space="preserve">WIGOS </w:t>
      </w:r>
      <w:proofErr w:type="spellStart"/>
      <w:r w:rsidRPr="004D5813">
        <w:rPr>
          <w:rFonts w:ascii="Verdana" w:hAnsi="Verdana"/>
          <w:b w:val="0"/>
          <w:bCs w:val="0"/>
          <w:strike/>
          <w:color w:val="FF0000"/>
          <w:sz w:val="20"/>
          <w:szCs w:val="20"/>
          <w:u w:val="dash"/>
          <w:lang w:eastAsia="en-US" w:bidi="en-US"/>
        </w:rPr>
        <w:t>Technical</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lang w:eastAsia="en-US" w:bidi="en-US"/>
        </w:rPr>
        <w:t>Report</w:t>
      </w:r>
      <w:proofErr w:type="spellEnd"/>
      <w:r w:rsidRPr="004D5813">
        <w:rPr>
          <w:rFonts w:ascii="Verdana" w:hAnsi="Verdana"/>
          <w:b w:val="0"/>
          <w:bCs w:val="0"/>
          <w:sz w:val="20"/>
          <w:szCs w:val="20"/>
          <w:lang w:eastAsia="en-US" w:bidi="en-US"/>
        </w:rPr>
        <w:t xml:space="preserve"> </w:t>
      </w:r>
      <w:proofErr w:type="spellStart"/>
      <w:r w:rsidR="000F30D2" w:rsidRPr="004D5813">
        <w:rPr>
          <w:rFonts w:ascii="Verdana" w:hAnsi="Verdana"/>
          <w:b w:val="0"/>
          <w:bCs w:val="0"/>
          <w:color w:val="008000"/>
          <w:sz w:val="20"/>
          <w:szCs w:val="20"/>
          <w:u w:val="dash"/>
          <w:lang w:eastAsia="en-US" w:bidi="en-US"/>
        </w:rPr>
        <w:t>N°</w:t>
      </w:r>
      <w:proofErr w:type="spellEnd"/>
      <w:r w:rsidR="000F30D2" w:rsidRPr="004D5813">
        <w:rPr>
          <w:rFonts w:ascii="Verdana" w:hAnsi="Verdana"/>
          <w:b w:val="0"/>
          <w:bCs w:val="0"/>
          <w:sz w:val="20"/>
          <w:szCs w:val="20"/>
          <w:lang w:eastAsia="en-US" w:bidi="en-US"/>
        </w:rPr>
        <w:t xml:space="preserve"> </w:t>
      </w:r>
      <w:r w:rsidRPr="004D5813">
        <w:rPr>
          <w:rFonts w:ascii="Verdana" w:hAnsi="Verdana"/>
          <w:b w:val="0"/>
          <w:bCs w:val="0"/>
          <w:sz w:val="20"/>
          <w:szCs w:val="20"/>
          <w:lang w:eastAsia="en-US" w:bidi="en-US"/>
        </w:rPr>
        <w:t>20</w:t>
      </w:r>
      <w:r w:rsidRPr="004D5813">
        <w:rPr>
          <w:rFonts w:ascii="Verdana" w:hAnsi="Verdana"/>
          <w:b w:val="0"/>
          <w:bCs w:val="0"/>
          <w:strike/>
          <w:color w:val="FF0000"/>
          <w:sz w:val="20"/>
          <w:szCs w:val="20"/>
          <w:u w:val="dash"/>
          <w:lang w:eastAsia="en-US" w:bidi="en-US"/>
        </w:rPr>
        <w:t>14</w:t>
      </w:r>
      <w:r w:rsidR="000F30D2" w:rsidRPr="004D5813">
        <w:rPr>
          <w:rFonts w:ascii="Verdana" w:hAnsi="Verdana"/>
          <w:b w:val="0"/>
          <w:bCs w:val="0"/>
          <w:color w:val="008000"/>
          <w:sz w:val="20"/>
          <w:szCs w:val="20"/>
          <w:u w:val="dash"/>
          <w:lang w:eastAsia="en-US" w:bidi="en-US"/>
        </w:rPr>
        <w:t>21</w:t>
      </w:r>
      <w:r w:rsidRPr="004D5813">
        <w:rPr>
          <w:rFonts w:ascii="Verdana" w:hAnsi="Verdana"/>
          <w:b w:val="0"/>
          <w:bCs w:val="0"/>
          <w:sz w:val="20"/>
          <w:szCs w:val="20"/>
          <w:lang w:eastAsia="en-US" w:bidi="en-US"/>
        </w:rPr>
        <w:t>-</w:t>
      </w:r>
      <w:r w:rsidRPr="004D5813">
        <w:rPr>
          <w:rFonts w:ascii="Verdana" w:hAnsi="Verdana"/>
          <w:b w:val="0"/>
          <w:bCs w:val="0"/>
          <w:strike/>
          <w:color w:val="FF0000"/>
          <w:sz w:val="20"/>
          <w:szCs w:val="20"/>
          <w:u w:val="dash"/>
          <w:lang w:eastAsia="en-US" w:bidi="en-US"/>
        </w:rPr>
        <w:t>0</w:t>
      </w:r>
      <w:r w:rsidRPr="004D5813">
        <w:rPr>
          <w:rFonts w:ascii="Verdana" w:hAnsi="Verdana"/>
          <w:b w:val="0"/>
          <w:bCs w:val="0"/>
          <w:sz w:val="20"/>
          <w:szCs w:val="20"/>
          <w:lang w:eastAsia="en-US" w:bidi="en-US"/>
        </w:rPr>
        <w:t xml:space="preserve">1) </w:t>
      </w:r>
      <w:r w:rsidRPr="004D5813">
        <w:rPr>
          <w:rFonts w:ascii="Verdana" w:hAnsi="Verdana"/>
          <w:b w:val="0"/>
          <w:bCs w:val="0"/>
          <w:sz w:val="20"/>
          <w:szCs w:val="20"/>
        </w:rPr>
        <w:t xml:space="preserve">(Los beneficios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 xml:space="preserve">los datos </w:t>
      </w:r>
      <w:r w:rsidRPr="004D5813">
        <w:rPr>
          <w:rFonts w:ascii="Verdana" w:hAnsi="Verdana"/>
          <w:b w:val="0"/>
          <w:bCs w:val="0"/>
          <w:sz w:val="20"/>
          <w:szCs w:val="20"/>
          <w:lang w:eastAsia="en-US" w:bidi="en-US"/>
        </w:rPr>
        <w:t xml:space="preserve">AMDAR para </w:t>
      </w:r>
      <w:r w:rsidRPr="004D5813">
        <w:rPr>
          <w:rFonts w:ascii="Verdana" w:hAnsi="Verdana"/>
          <w:b w:val="0"/>
          <w:bCs w:val="0"/>
          <w:sz w:val="20"/>
          <w:szCs w:val="20"/>
        </w:rPr>
        <w:t xml:space="preserve">la meteorología y la aviación), anexo </w:t>
      </w:r>
      <w:r w:rsidRPr="004D5813">
        <w:rPr>
          <w:rFonts w:ascii="Verdana" w:hAnsi="Verdana"/>
          <w:b w:val="0"/>
          <w:bCs w:val="0"/>
          <w:sz w:val="20"/>
          <w:szCs w:val="20"/>
          <w:lang w:eastAsia="en-US" w:bidi="en-US"/>
        </w:rPr>
        <w:t xml:space="preserve">5 — </w:t>
      </w:r>
      <w:r w:rsidRPr="004D5813">
        <w:rPr>
          <w:rFonts w:ascii="Verdana" w:hAnsi="Verdana"/>
          <w:b w:val="0"/>
          <w:bCs w:val="0"/>
          <w:sz w:val="20"/>
          <w:szCs w:val="20"/>
        </w:rPr>
        <w:t xml:space="preserve">Comparación entre los costos de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las radiosondas.</w:t>
      </w:r>
    </w:p>
    <w:p w14:paraId="0495D4F7" w14:textId="77777777" w:rsidR="005660C7" w:rsidRPr="004D5813" w:rsidRDefault="00256C37">
      <w:pPr>
        <w:pStyle w:val="BodyText"/>
        <w:rPr>
          <w:rFonts w:ascii="Verdana" w:hAnsi="Verdana"/>
          <w:b w:val="0"/>
          <w:bCs w:val="0"/>
          <w:sz w:val="20"/>
          <w:szCs w:val="20"/>
        </w:rPr>
      </w:pPr>
      <w:r w:rsidRPr="004D5813">
        <w:rPr>
          <w:rFonts w:ascii="Verdana" w:hAnsi="Verdana"/>
          <w:b w:val="0"/>
          <w:bCs w:val="0"/>
          <w:sz w:val="20"/>
          <w:szCs w:val="20"/>
        </w:rPr>
        <w:t>En resumen, los costos del programa dependen en gran medida de los siguientes factores:</w:t>
      </w:r>
    </w:p>
    <w:p w14:paraId="0317A9D4" w14:textId="77777777" w:rsidR="005660C7" w:rsidRPr="004D5813" w:rsidRDefault="00256C37">
      <w:pPr>
        <w:pStyle w:val="BodyText"/>
        <w:numPr>
          <w:ilvl w:val="0"/>
          <w:numId w:val="57"/>
        </w:numPr>
        <w:tabs>
          <w:tab w:val="left" w:pos="485"/>
        </w:tabs>
        <w:rPr>
          <w:rFonts w:ascii="Verdana" w:hAnsi="Verdana"/>
          <w:b w:val="0"/>
          <w:bCs w:val="0"/>
          <w:sz w:val="20"/>
          <w:szCs w:val="20"/>
        </w:rPr>
      </w:pPr>
      <w:r w:rsidRPr="004D5813">
        <w:rPr>
          <w:rFonts w:ascii="Verdana" w:hAnsi="Verdana"/>
          <w:b w:val="0"/>
          <w:bCs w:val="0"/>
          <w:sz w:val="20"/>
          <w:szCs w:val="20"/>
        </w:rPr>
        <w:t>las soluciones de comunicación adoptadas en colaboración con la compañía aérea;</w:t>
      </w:r>
    </w:p>
    <w:p w14:paraId="3DDACFEE" w14:textId="77777777" w:rsidR="005660C7" w:rsidRPr="004D5813" w:rsidRDefault="00256C37">
      <w:pPr>
        <w:pStyle w:val="BodyText"/>
        <w:numPr>
          <w:ilvl w:val="0"/>
          <w:numId w:val="57"/>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los arreglos contractuales entre la compañía aérea y su proveedor de servicios de datos;</w:t>
      </w:r>
    </w:p>
    <w:p w14:paraId="0E67B3DC" w14:textId="77777777" w:rsidR="005660C7" w:rsidRPr="004D5813" w:rsidRDefault="00256C37">
      <w:pPr>
        <w:pStyle w:val="BodyText"/>
        <w:numPr>
          <w:ilvl w:val="0"/>
          <w:numId w:val="57"/>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 xml:space="preserve">el tamaño de la flota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y el volumen de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que genera;</w:t>
      </w:r>
    </w:p>
    <w:p w14:paraId="3B6BB399" w14:textId="77777777" w:rsidR="005660C7" w:rsidRPr="004D5813" w:rsidRDefault="00256C37">
      <w:pPr>
        <w:pStyle w:val="BodyText"/>
        <w:numPr>
          <w:ilvl w:val="0"/>
          <w:numId w:val="57"/>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hasta qué punto se aplican métodos de optimización de datos;</w:t>
      </w:r>
    </w:p>
    <w:p w14:paraId="2DD5C2A9" w14:textId="77777777" w:rsidR="005660C7" w:rsidRPr="004D5813" w:rsidRDefault="00256C37">
      <w:pPr>
        <w:pStyle w:val="BodyText"/>
        <w:numPr>
          <w:ilvl w:val="0"/>
          <w:numId w:val="57"/>
        </w:numPr>
        <w:tabs>
          <w:tab w:val="left" w:pos="483"/>
        </w:tabs>
        <w:spacing w:line="228" w:lineRule="auto"/>
        <w:ind w:left="500" w:hanging="500"/>
        <w:rPr>
          <w:rFonts w:ascii="Verdana" w:hAnsi="Verdana"/>
          <w:b w:val="0"/>
          <w:bCs w:val="0"/>
          <w:sz w:val="20"/>
          <w:szCs w:val="20"/>
        </w:rPr>
      </w:pPr>
      <w:r w:rsidRPr="004D5813">
        <w:rPr>
          <w:rFonts w:ascii="Verdana" w:hAnsi="Verdana"/>
          <w:b w:val="0"/>
          <w:bCs w:val="0"/>
          <w:sz w:val="20"/>
          <w:szCs w:val="20"/>
        </w:rPr>
        <w:t>hasta qué punto la compañía aérea percibe y cuantifica los beneficios de su participación en el programa;</w:t>
      </w:r>
    </w:p>
    <w:p w14:paraId="7C998B35" w14:textId="77777777" w:rsidR="005660C7" w:rsidRPr="004D5813" w:rsidRDefault="00256C37">
      <w:pPr>
        <w:pStyle w:val="BodyText"/>
        <w:numPr>
          <w:ilvl w:val="0"/>
          <w:numId w:val="57"/>
        </w:numPr>
        <w:tabs>
          <w:tab w:val="left" w:pos="483"/>
        </w:tabs>
        <w:spacing w:line="228" w:lineRule="auto"/>
        <w:ind w:left="500" w:hanging="500"/>
        <w:rPr>
          <w:rFonts w:ascii="Verdana" w:hAnsi="Verdana"/>
          <w:b w:val="0"/>
          <w:bCs w:val="0"/>
          <w:sz w:val="20"/>
          <w:szCs w:val="20"/>
        </w:rPr>
      </w:pPr>
      <w:r w:rsidRPr="004D5813">
        <w:rPr>
          <w:rFonts w:ascii="Verdana" w:hAnsi="Verdana"/>
          <w:b w:val="0"/>
          <w:bCs w:val="0"/>
          <w:sz w:val="20"/>
          <w:szCs w:val="20"/>
        </w:rPr>
        <w:t>hasta qué punto la compañía aérea está dispuesta a contribuir económicamente al programa.</w:t>
      </w:r>
    </w:p>
    <w:p w14:paraId="297E6AD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Deben tenerse en cuenta los costos siguientes:</w:t>
      </w:r>
    </w:p>
    <w:p w14:paraId="71D573DF" w14:textId="77777777" w:rsidR="005660C7" w:rsidRPr="004D5813" w:rsidRDefault="00256C37">
      <w:pPr>
        <w:pStyle w:val="BodyText"/>
        <w:numPr>
          <w:ilvl w:val="0"/>
          <w:numId w:val="57"/>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los costos de desarrollo e infraestructura:</w:t>
      </w:r>
    </w:p>
    <w:p w14:paraId="24CB33F0" w14:textId="77777777" w:rsidR="005660C7" w:rsidRPr="004D5813" w:rsidRDefault="00256C37">
      <w:pPr>
        <w:pStyle w:val="BodyText"/>
        <w:numPr>
          <w:ilvl w:val="0"/>
          <w:numId w:val="58"/>
        </w:numPr>
        <w:tabs>
          <w:tab w:val="left" w:pos="974"/>
          <w:tab w:val="left" w:pos="980"/>
        </w:tabs>
        <w:spacing w:line="228" w:lineRule="auto"/>
        <w:ind w:firstLine="500"/>
        <w:rPr>
          <w:rFonts w:ascii="Verdana" w:hAnsi="Verdana"/>
          <w:b w:val="0"/>
          <w:bCs w:val="0"/>
          <w:sz w:val="20"/>
          <w:szCs w:val="20"/>
        </w:rPr>
      </w:pPr>
      <w:r w:rsidRPr="004D5813">
        <w:rPr>
          <w:rFonts w:ascii="Verdana" w:hAnsi="Verdana"/>
          <w:b w:val="0"/>
          <w:bCs w:val="0"/>
          <w:sz w:val="20"/>
          <w:szCs w:val="20"/>
        </w:rPr>
        <w:t xml:space="preserve">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(AOS);</w:t>
      </w:r>
    </w:p>
    <w:p w14:paraId="229456D4" w14:textId="77777777" w:rsidR="005660C7" w:rsidRPr="004D5813" w:rsidRDefault="00256C37">
      <w:pPr>
        <w:pStyle w:val="BodyText"/>
        <w:numPr>
          <w:ilvl w:val="0"/>
          <w:numId w:val="58"/>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integración y despliegue de los programas informáticos;</w:t>
      </w:r>
    </w:p>
    <w:p w14:paraId="2FD3D849" w14:textId="77777777" w:rsidR="005660C7" w:rsidRPr="004D5813" w:rsidRDefault="00256C37">
      <w:pPr>
        <w:pStyle w:val="BodyText"/>
        <w:numPr>
          <w:ilvl w:val="0"/>
          <w:numId w:val="58"/>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infraestructura de comunicaciones;</w:t>
      </w:r>
    </w:p>
    <w:p w14:paraId="6D1D371E" w14:textId="77777777" w:rsidR="005660C7" w:rsidRPr="004D5813" w:rsidRDefault="00256C37">
      <w:pPr>
        <w:pStyle w:val="BodyText"/>
        <w:numPr>
          <w:ilvl w:val="0"/>
          <w:numId w:val="58"/>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desarrollo en materia de proceso de datos y gestión de la calidad;</w:t>
      </w:r>
    </w:p>
    <w:p w14:paraId="14D8687F" w14:textId="77777777" w:rsidR="005660C7" w:rsidRPr="004D5813" w:rsidRDefault="00256C37">
      <w:pPr>
        <w:pStyle w:val="BodyText"/>
        <w:numPr>
          <w:ilvl w:val="0"/>
          <w:numId w:val="58"/>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 xml:space="preserve">sistema de optimización de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(ADOS);</w:t>
      </w:r>
    </w:p>
    <w:p w14:paraId="4D2D8782" w14:textId="77777777" w:rsidR="005660C7" w:rsidRPr="004D5813" w:rsidRDefault="00256C37">
      <w:pPr>
        <w:pStyle w:val="BodyText"/>
        <w:numPr>
          <w:ilvl w:val="0"/>
          <w:numId w:val="58"/>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los costos operativos periódicos:</w:t>
      </w:r>
    </w:p>
    <w:p w14:paraId="66B468FB" w14:textId="77777777" w:rsidR="005660C7" w:rsidRPr="004D5813" w:rsidRDefault="00256C37">
      <w:pPr>
        <w:pStyle w:val="BodyText"/>
        <w:numPr>
          <w:ilvl w:val="0"/>
          <w:numId w:val="59"/>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costos asociados a las comunicaciones de los datos</w:t>
      </w:r>
    </w:p>
    <w:p w14:paraId="322C4E76" w14:textId="77777777" w:rsidR="005660C7" w:rsidRPr="004D5813" w:rsidRDefault="00256C37">
      <w:pPr>
        <w:pStyle w:val="BodyText"/>
        <w:numPr>
          <w:ilvl w:val="0"/>
          <w:numId w:val="59"/>
        </w:numPr>
        <w:tabs>
          <w:tab w:val="left" w:pos="974"/>
        </w:tabs>
        <w:spacing w:line="228" w:lineRule="auto"/>
        <w:ind w:firstLine="500"/>
        <w:rPr>
          <w:rFonts w:ascii="Verdana" w:hAnsi="Verdana"/>
          <w:b w:val="0"/>
          <w:bCs w:val="0"/>
          <w:sz w:val="20"/>
          <w:szCs w:val="20"/>
        </w:rPr>
      </w:pPr>
      <w:r w:rsidRPr="004D5813">
        <w:rPr>
          <w:rFonts w:ascii="Verdana" w:hAnsi="Verdana"/>
          <w:b w:val="0"/>
          <w:bCs w:val="0"/>
          <w:sz w:val="20"/>
          <w:szCs w:val="20"/>
        </w:rPr>
        <w:t>costos asociados a utilización de los sistemas de las aeronaves;</w:t>
      </w:r>
    </w:p>
    <w:p w14:paraId="68CAC035" w14:textId="316DC7EF" w:rsidR="005660C7" w:rsidRPr="004D5813" w:rsidRDefault="00256C37">
      <w:pPr>
        <w:pStyle w:val="BodyText"/>
        <w:numPr>
          <w:ilvl w:val="0"/>
          <w:numId w:val="59"/>
        </w:numPr>
        <w:tabs>
          <w:tab w:val="left" w:pos="974"/>
        </w:tabs>
        <w:spacing w:after="460" w:line="228" w:lineRule="auto"/>
        <w:ind w:left="980" w:hanging="480"/>
        <w:rPr>
          <w:rFonts w:ascii="Verdana" w:hAnsi="Verdana"/>
          <w:b w:val="0"/>
          <w:bCs w:val="0"/>
          <w:sz w:val="20"/>
          <w:szCs w:val="20"/>
        </w:rPr>
      </w:pPr>
      <w:r w:rsidRPr="004D5813">
        <w:rPr>
          <w:rFonts w:ascii="Verdana" w:hAnsi="Verdana"/>
          <w:b w:val="0"/>
          <w:bCs w:val="0"/>
          <w:sz w:val="20"/>
          <w:szCs w:val="20"/>
        </w:rPr>
        <w:t>costos asociados al mantenimiento de los AOS, así como a la infraestructura y los programas informáticos necesarios en tierra.</w:t>
      </w:r>
    </w:p>
    <w:p w14:paraId="5B9BF0DE" w14:textId="3A95BAAA" w:rsidR="00C751C5" w:rsidRPr="004D5813" w:rsidRDefault="00C751C5" w:rsidP="00C751C5">
      <w:pPr>
        <w:pStyle w:val="BodyText"/>
        <w:tabs>
          <w:tab w:val="left" w:pos="974"/>
        </w:tabs>
        <w:spacing w:after="460"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En el marco del WICAP, los SMHN y las compañías aéreas nacionales asociadas pueden contribuir al programa regional AMDAR de la OMM, coordinado por la correspondiente Asociación Regional de la Organización. Esto ofrecerá a los SMHN la oportunidad de reducir costos gracias a un aumento de la eficiencia mediante, por ejemplo, el uso compartido de los recursos y la optimización de datos.</w:t>
      </w:r>
    </w:p>
    <w:p w14:paraId="453CAC10" w14:textId="77777777" w:rsidR="005660C7" w:rsidRPr="004D5813" w:rsidRDefault="00256C37">
      <w:pPr>
        <w:pStyle w:val="BodyText"/>
        <w:spacing w:line="228" w:lineRule="auto"/>
        <w:ind w:left="1140" w:hanging="1140"/>
        <w:rPr>
          <w:rFonts w:ascii="Verdana" w:hAnsi="Verdana"/>
          <w:sz w:val="20"/>
          <w:szCs w:val="20"/>
        </w:rPr>
      </w:pPr>
      <w:r w:rsidRPr="004D5813">
        <w:rPr>
          <w:rFonts w:ascii="Verdana" w:hAnsi="Verdana"/>
          <w:sz w:val="20"/>
          <w:szCs w:val="20"/>
        </w:rPr>
        <w:t>2.1.1.7 Contratos y acuerdos entre los Servicios Meteorológicos e Hidrológicos Nacionales y las compañías aéreas</w:t>
      </w:r>
    </w:p>
    <w:p w14:paraId="43A1B07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Es muy importante que se establezca un acuerdo, contrato o memorando de entendimiento entre el SMHN y cada una de las compañías aéreas participantes relativo a la operación del programa AMDAR nacional o regional. En dicho documento deberían especificarse los términos y condiciones que se hayan acordado, de modo que se aborden como mínimo los siguientes aspectos de la operación del programa:</w:t>
      </w:r>
    </w:p>
    <w:p w14:paraId="2CFC7A9C" w14:textId="77777777" w:rsidR="005660C7" w:rsidRPr="004D5813" w:rsidRDefault="00256C37">
      <w:pPr>
        <w:pStyle w:val="BodyText"/>
        <w:numPr>
          <w:ilvl w:val="0"/>
          <w:numId w:val="60"/>
        </w:numPr>
        <w:tabs>
          <w:tab w:val="left" w:pos="483"/>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período de vigencia del acuerdo y del programa, así como las disposiciones </w:t>
      </w:r>
      <w:r w:rsidRPr="004D5813">
        <w:rPr>
          <w:rFonts w:ascii="Verdana" w:hAnsi="Verdana"/>
          <w:b w:val="0"/>
          <w:bCs w:val="0"/>
          <w:sz w:val="20"/>
          <w:szCs w:val="20"/>
        </w:rPr>
        <w:lastRenderedPageBreak/>
        <w:t>relativas a la terminación del contrato o el acuerdo;</w:t>
      </w:r>
    </w:p>
    <w:p w14:paraId="6CF88C49" w14:textId="77777777" w:rsidR="005660C7" w:rsidRPr="004D5813" w:rsidRDefault="00256C37">
      <w:pPr>
        <w:pStyle w:val="BodyText"/>
        <w:numPr>
          <w:ilvl w:val="0"/>
          <w:numId w:val="60"/>
        </w:numPr>
        <w:tabs>
          <w:tab w:val="left" w:pos="483"/>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número de aeronaves que se equiparán con programas informáticos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con el fin de notificar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con la frecuencia acordada;</w:t>
      </w:r>
    </w:p>
    <w:p w14:paraId="162AAFA7" w14:textId="77777777" w:rsidR="005660C7" w:rsidRPr="004D5813" w:rsidRDefault="00256C37">
      <w:pPr>
        <w:pStyle w:val="BodyText"/>
        <w:numPr>
          <w:ilvl w:val="0"/>
          <w:numId w:val="60"/>
        </w:numPr>
        <w:tabs>
          <w:tab w:val="left" w:pos="483"/>
        </w:tabs>
        <w:spacing w:line="228" w:lineRule="auto"/>
        <w:rPr>
          <w:rFonts w:ascii="Verdana" w:hAnsi="Verdana"/>
          <w:b w:val="0"/>
          <w:bCs w:val="0"/>
          <w:sz w:val="20"/>
          <w:szCs w:val="20"/>
        </w:rPr>
      </w:pPr>
      <w:r w:rsidRPr="004D5813">
        <w:rPr>
          <w:rFonts w:ascii="Verdana" w:hAnsi="Verdana"/>
          <w:b w:val="0"/>
          <w:bCs w:val="0"/>
          <w:sz w:val="20"/>
          <w:szCs w:val="20"/>
        </w:rPr>
        <w:t>los costos que el SHMN deberá abonar a la compañía aérea;</w:t>
      </w:r>
    </w:p>
    <w:p w14:paraId="7EA15921" w14:textId="77777777" w:rsidR="005660C7" w:rsidRPr="004D5813" w:rsidRDefault="00256C37">
      <w:pPr>
        <w:pStyle w:val="BodyText"/>
        <w:numPr>
          <w:ilvl w:val="0"/>
          <w:numId w:val="60"/>
        </w:numPr>
        <w:tabs>
          <w:tab w:val="left" w:pos="483"/>
        </w:tabs>
        <w:spacing w:line="228" w:lineRule="auto"/>
        <w:ind w:left="500" w:hanging="500"/>
        <w:rPr>
          <w:rFonts w:ascii="Verdana" w:hAnsi="Verdana"/>
          <w:b w:val="0"/>
          <w:bCs w:val="0"/>
          <w:sz w:val="20"/>
          <w:szCs w:val="20"/>
        </w:rPr>
      </w:pPr>
      <w:r w:rsidRPr="004D5813">
        <w:rPr>
          <w:rFonts w:ascii="Verdana" w:hAnsi="Verdana"/>
          <w:b w:val="0"/>
          <w:bCs w:val="0"/>
          <w:sz w:val="20"/>
          <w:szCs w:val="20"/>
        </w:rPr>
        <w:t>los requisitos que debe cumplir la compañía aérea para garantizar el suministro y la calidad de los datos;</w:t>
      </w:r>
    </w:p>
    <w:p w14:paraId="0EE5416D" w14:textId="77777777" w:rsidR="005660C7" w:rsidRPr="004D5813" w:rsidRDefault="00256C37">
      <w:pPr>
        <w:pStyle w:val="BodyText"/>
        <w:numPr>
          <w:ilvl w:val="0"/>
          <w:numId w:val="60"/>
        </w:numPr>
        <w:tabs>
          <w:tab w:val="left" w:pos="483"/>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requisitos relativos a la notificación de cualquier problema o fallo relacionado con el rendimiento de los programas informáticos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la calidad de los datos por parte del SMHN a la compañía aérea;</w:t>
      </w:r>
    </w:p>
    <w:p w14:paraId="0C0B9E96" w14:textId="3E1830DE" w:rsidR="005660C7" w:rsidRPr="004D5813" w:rsidRDefault="00256C37">
      <w:pPr>
        <w:pStyle w:val="BodyText"/>
        <w:numPr>
          <w:ilvl w:val="0"/>
          <w:numId w:val="6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términos y condiciones del uso de los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en particular, las responsabilidades y los derechos del SMHN y de terceros (por ejemplo, los clientes del SMHN), lo que incluye preferiblemente la propiedad (conjuntamente con la compañía aérea) de los datos meteorológicos asociados desde el momento de su recepción. Es fundamental que este punto del acuerdo permita al menos que los datos AMDAR se suministren al WIS y sean utilizados por los Miembros de la OMM de conformidad con la </w:t>
      </w:r>
      <w:r w:rsidR="0072036A" w:rsidRPr="004D5813">
        <w:rPr>
          <w:rFonts w:ascii="Verdana" w:hAnsi="Verdana"/>
          <w:b w:val="0"/>
          <w:bCs w:val="0"/>
          <w:color w:val="008000"/>
          <w:sz w:val="20"/>
          <w:szCs w:val="20"/>
          <w:u w:val="dash"/>
        </w:rPr>
        <w:t>Política unificada de datos</w:t>
      </w:r>
      <w:r w:rsidR="0072036A"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Resolución 40 (Cg-XII)</w:t>
      </w:r>
      <w:r w:rsidRPr="004D5813">
        <w:rPr>
          <w:rFonts w:ascii="Verdana" w:hAnsi="Verdana"/>
          <w:b w:val="0"/>
          <w:bCs w:val="0"/>
          <w:sz w:val="20"/>
          <w:szCs w:val="20"/>
        </w:rPr>
        <w:t xml:space="preserve"> de la OMM;</w:t>
      </w:r>
    </w:p>
    <w:p w14:paraId="34CF8582" w14:textId="77777777" w:rsidR="005660C7" w:rsidRPr="004D5813" w:rsidRDefault="00256C37">
      <w:pPr>
        <w:pStyle w:val="BodyText"/>
        <w:numPr>
          <w:ilvl w:val="0"/>
          <w:numId w:val="6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las responsabilidades de terceros relacionadas con la operación del programa y el uso de los datos AMDAR:</w:t>
      </w:r>
    </w:p>
    <w:p w14:paraId="18419BBA" w14:textId="77777777" w:rsidR="005660C7" w:rsidRPr="004D5813" w:rsidRDefault="00256C37">
      <w:pPr>
        <w:pStyle w:val="BodyText"/>
        <w:numPr>
          <w:ilvl w:val="0"/>
          <w:numId w:val="60"/>
        </w:numPr>
        <w:tabs>
          <w:tab w:val="left" w:pos="976"/>
        </w:tabs>
        <w:spacing w:line="228" w:lineRule="auto"/>
        <w:ind w:left="980" w:hanging="480"/>
        <w:rPr>
          <w:rFonts w:ascii="Verdana" w:hAnsi="Verdana"/>
          <w:b w:val="0"/>
          <w:bCs w:val="0"/>
          <w:sz w:val="20"/>
          <w:szCs w:val="20"/>
        </w:rPr>
      </w:pPr>
      <w:r w:rsidRPr="004D5813">
        <w:rPr>
          <w:rFonts w:ascii="Verdana" w:hAnsi="Verdana"/>
          <w:b w:val="0"/>
          <w:bCs w:val="0"/>
          <w:sz w:val="20"/>
          <w:szCs w:val="20"/>
        </w:rPr>
        <w:t>el SMHN debería procurar que el acuerdo le exima de toda responsabilidad, incluidas las reclamaciones de terceros, por daños asociados a cualquier aspecto de la operación de la aeronave (que deberán ser responsabilidad de la compañía aérea);</w:t>
      </w:r>
    </w:p>
    <w:p w14:paraId="27FFFDB2" w14:textId="77777777" w:rsidR="005660C7" w:rsidRPr="004D5813" w:rsidRDefault="00256C37">
      <w:pPr>
        <w:pStyle w:val="BodyText"/>
        <w:numPr>
          <w:ilvl w:val="0"/>
          <w:numId w:val="61"/>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el acuerdo debería eximir a la compañía aérea de toda responsabilidad, incluidas las reclamaciones de terceros, por daños asociados a cualquier aspecto del uso de los datos por parte del SMHN, los usuarios de los datos y sus clientes (que deberán ser responsabilidad del SMHN);</w:t>
      </w:r>
    </w:p>
    <w:p w14:paraId="22B46850" w14:textId="77777777" w:rsidR="005660C7" w:rsidRPr="004D5813" w:rsidRDefault="00256C37">
      <w:pPr>
        <w:pStyle w:val="BodyText"/>
        <w:numPr>
          <w:ilvl w:val="0"/>
          <w:numId w:val="61"/>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la titularidad y los derechos de propiedad intelectual; el acuerdo puede estipular lo siguiente:</w:t>
      </w:r>
    </w:p>
    <w:p w14:paraId="7E1285F2" w14:textId="77777777" w:rsidR="005660C7" w:rsidRPr="004D5813" w:rsidRDefault="00256C37">
      <w:pPr>
        <w:pStyle w:val="BodyText"/>
        <w:numPr>
          <w:ilvl w:val="0"/>
          <w:numId w:val="62"/>
        </w:numPr>
        <w:tabs>
          <w:tab w:val="left" w:pos="976"/>
        </w:tabs>
        <w:spacing w:line="228" w:lineRule="auto"/>
        <w:ind w:left="980" w:hanging="480"/>
        <w:rPr>
          <w:rFonts w:ascii="Verdana" w:hAnsi="Verdana"/>
          <w:b w:val="0"/>
          <w:bCs w:val="0"/>
          <w:sz w:val="20"/>
          <w:szCs w:val="20"/>
        </w:rPr>
      </w:pPr>
      <w:r w:rsidRPr="004D5813">
        <w:rPr>
          <w:rFonts w:ascii="Verdana" w:hAnsi="Verdana"/>
          <w:b w:val="0"/>
          <w:bCs w:val="0"/>
          <w:sz w:val="20"/>
          <w:szCs w:val="20"/>
        </w:rPr>
        <w:t>si procede, y en función de la parte que haya aportado los recursos para su desarrollo, el SMHN será el propietario de los programas informáticos de abordo para AMDAR (AOS);</w:t>
      </w:r>
    </w:p>
    <w:p w14:paraId="27A9A0A8" w14:textId="77777777" w:rsidR="005660C7" w:rsidRPr="004D5813" w:rsidRDefault="00256C37">
      <w:pPr>
        <w:pStyle w:val="BodyText"/>
        <w:numPr>
          <w:ilvl w:val="0"/>
          <w:numId w:val="62"/>
        </w:numPr>
        <w:tabs>
          <w:tab w:val="left" w:pos="976"/>
        </w:tabs>
        <w:spacing w:line="228" w:lineRule="auto"/>
        <w:ind w:left="980" w:hanging="480"/>
        <w:rPr>
          <w:rFonts w:ascii="Verdana" w:hAnsi="Verdana"/>
          <w:b w:val="0"/>
          <w:bCs w:val="0"/>
          <w:sz w:val="20"/>
          <w:szCs w:val="20"/>
        </w:rPr>
      </w:pPr>
      <w:r w:rsidRPr="004D5813">
        <w:rPr>
          <w:rFonts w:ascii="Verdana" w:hAnsi="Verdana"/>
          <w:b w:val="0"/>
          <w:bCs w:val="0"/>
          <w:sz w:val="20"/>
          <w:szCs w:val="20"/>
        </w:rPr>
        <w:t>si la compañía aérea reclama la propiedad de los AOS, debería acordarse que dichos programas informáticos podrán instalarse en aeronaves de otras compañías aéreas en virtud de una licencia de uso no exclusiva y gratuita;</w:t>
      </w:r>
    </w:p>
    <w:p w14:paraId="31851DBB" w14:textId="5667521A" w:rsidR="005660C7" w:rsidRPr="004D5813" w:rsidRDefault="00256C37">
      <w:pPr>
        <w:pStyle w:val="BodyText"/>
        <w:numPr>
          <w:ilvl w:val="0"/>
          <w:numId w:val="62"/>
        </w:numPr>
        <w:tabs>
          <w:tab w:val="left" w:pos="976"/>
        </w:tabs>
        <w:spacing w:line="228" w:lineRule="auto"/>
        <w:ind w:left="980" w:hanging="480"/>
        <w:rPr>
          <w:rFonts w:ascii="Verdana" w:hAnsi="Verdana"/>
          <w:b w:val="0"/>
          <w:bCs w:val="0"/>
          <w:sz w:val="20"/>
          <w:szCs w:val="20"/>
        </w:rPr>
      </w:pPr>
      <w:r w:rsidRPr="004D5813">
        <w:rPr>
          <w:rFonts w:ascii="Verdana" w:hAnsi="Verdana"/>
          <w:b w:val="0"/>
          <w:bCs w:val="0"/>
          <w:sz w:val="20"/>
          <w:szCs w:val="20"/>
        </w:rPr>
        <w:t>La OMM y/o el SMHN tienen derechos sobre la propiedad intelectual asociada a la especificación de los AOS.</w:t>
      </w:r>
    </w:p>
    <w:p w14:paraId="54C5810B" w14:textId="7E462F10" w:rsidR="00FE301F" w:rsidRPr="004D5813" w:rsidRDefault="00BE4DD7" w:rsidP="00FE301F">
      <w:pPr>
        <w:pStyle w:val="BodyText"/>
        <w:tabs>
          <w:tab w:val="left" w:pos="976"/>
        </w:tabs>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Acuerdo entre la línea aérea y el operador del WICAP</w:t>
      </w:r>
    </w:p>
    <w:p w14:paraId="65886408" w14:textId="3FE01564" w:rsidR="00BE4DD7" w:rsidRPr="004D5813" w:rsidRDefault="006E2488" w:rsidP="00FE301F">
      <w:pPr>
        <w:pStyle w:val="BodyText"/>
        <w:tabs>
          <w:tab w:val="left" w:pos="976"/>
        </w:tabs>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En el marco del WICAP, la IATA y la OMM han elaborado un acuerdo modelo entre el operador del WICAP y la línea aérea asociada de conformidad con la Política de Datos del WICAP y la Política unificada de datos de la OMM. Este acuerdo entre el operador y la compañía aérea del WICAP también podría, si cabe, adaptarse a un programa AMDAR nacional en virtud de mecanismos al margen del WICAP.</w:t>
      </w:r>
    </w:p>
    <w:p w14:paraId="12A17599" w14:textId="46633584" w:rsidR="006E2488" w:rsidRPr="004D5813" w:rsidRDefault="007128DB" w:rsidP="00FE301F">
      <w:pPr>
        <w:pStyle w:val="BodyText"/>
        <w:tabs>
          <w:tab w:val="left" w:pos="976"/>
        </w:tabs>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Si así se le solicita, la OMM puede prestar asistencia en el proceso de concertación de un acuerdo o contrato entre un SMHN y una compañía aérea relativo al manejo de un programa AMDAR nacional.</w:t>
      </w:r>
    </w:p>
    <w:p w14:paraId="5AD25A7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Notas importantes:</w:t>
      </w:r>
    </w:p>
    <w:p w14:paraId="52E53E4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La concertación de contratos y acuerdos puede ser un proceso complejo y dichos documentos deben estar en consonancia con las leyes y la legislación, tanto nacionales como internacionales, y ajustarse a ellas. Por esta razón, se recomienda encarecidamente a los Miembros que consulten con su personal jurídico, o con las personas que hayan contratado a este fin, para obtener su ayuda en este proceso y asegurarse de que cualquier acuerdo o contrato que se formule se ajusta a derecho y no perjudica de forma involuntaria o de otro modo a ninguna de las partes.</w:t>
      </w:r>
    </w:p>
    <w:p w14:paraId="3F93FD3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 menudo la legislación nacional impide que los contratos incluyan cláusulas de descargo de responsabilidad por daños a terceros. En tales casos, es fundamental llevar a cabo una evaluación de los riesgos y velar por que todas las partes hayan desarrollado y aplicado las estrategias de mitigación pertinentes para cualquier riesgo relacionado con la operación del programa.</w:t>
      </w:r>
    </w:p>
    <w:p w14:paraId="2B6620BE" w14:textId="77777777" w:rsidR="005660C7" w:rsidRPr="004D5813" w:rsidRDefault="00256C37">
      <w:pPr>
        <w:pStyle w:val="BodyText"/>
        <w:spacing w:after="460"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Si así se le solicita, la OMM podría prestar asistencia en el proceso de concertación de un acuerdo o contrato entre un SMHN y una compañía aérea relativo a la operación de un programa AMDAR.</w:t>
      </w:r>
    </w:p>
    <w:p w14:paraId="0802D2DF" w14:textId="77777777" w:rsidR="005660C7" w:rsidRPr="004D5813" w:rsidRDefault="00256C37">
      <w:pPr>
        <w:pStyle w:val="Heading40"/>
        <w:keepNext/>
        <w:keepLines/>
        <w:ind w:left="1140" w:hanging="1140"/>
        <w:rPr>
          <w:rFonts w:ascii="Verdana" w:hAnsi="Verdana"/>
          <w:sz w:val="20"/>
          <w:szCs w:val="20"/>
        </w:rPr>
      </w:pPr>
      <w:bookmarkStart w:id="22" w:name="bookmark51"/>
      <w:r w:rsidRPr="004D5813">
        <w:rPr>
          <w:rFonts w:ascii="Verdana" w:hAnsi="Verdana"/>
          <w:i w:val="0"/>
          <w:iCs w:val="0"/>
          <w:sz w:val="20"/>
          <w:szCs w:val="20"/>
        </w:rPr>
        <w:t xml:space="preserve">2.1.2 </w:t>
      </w:r>
      <w:r w:rsidRPr="004D5813">
        <w:rPr>
          <w:rFonts w:ascii="Verdana" w:hAnsi="Verdana"/>
          <w:sz w:val="20"/>
          <w:szCs w:val="20"/>
        </w:rPr>
        <w:t>Diseño e implantación del sistema de retransmisión de datos meteorológicos de aeronaves</w:t>
      </w:r>
      <w:bookmarkEnd w:id="22"/>
    </w:p>
    <w:p w14:paraId="6F60712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Cuando se emprende un nuevo programa AMDAR, han de tenerse en cuenta numerosos requisitos que afectan al diseño, el desarrollo y la implantación del sistema.</w:t>
      </w:r>
    </w:p>
    <w:p w14:paraId="61E2C614" w14:textId="56D2E718"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Al diseñar y poner en marcha el sistema AMDAR, el SMHN debe tener en cuenta todos los componentes del sistema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representados en la figura 1.1 </w:t>
      </w:r>
      <w:r w:rsidR="00775EB8" w:rsidRPr="004D5813">
        <w:rPr>
          <w:rFonts w:ascii="Verdana" w:hAnsi="Verdana"/>
          <w:b w:val="0"/>
          <w:bCs w:val="0"/>
          <w:color w:val="008000"/>
          <w:sz w:val="20"/>
          <w:szCs w:val="20"/>
          <w:u w:val="dash"/>
        </w:rPr>
        <w:t>(sección 1.6.1)</w:t>
      </w:r>
      <w:r w:rsidR="00775EB8"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anterior</w:t>
      </w:r>
      <w:r w:rsidRPr="004D5813">
        <w:rPr>
          <w:rFonts w:ascii="Verdana" w:hAnsi="Verdana"/>
          <w:b w:val="0"/>
          <w:bCs w:val="0"/>
          <w:sz w:val="20"/>
          <w:szCs w:val="20"/>
        </w:rPr>
        <w:t>.</w:t>
      </w:r>
    </w:p>
    <w:p w14:paraId="53D5DB7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 continuación figuran los principales elementos que deben abordarse durante el diseño, el desarrollo y la implantación del sistema AMDAR:</w:t>
      </w:r>
    </w:p>
    <w:p w14:paraId="4E52054E" w14:textId="77777777" w:rsidR="005660C7" w:rsidRPr="004D5813" w:rsidRDefault="00256C37">
      <w:pPr>
        <w:pStyle w:val="BodyText"/>
        <w:numPr>
          <w:ilvl w:val="0"/>
          <w:numId w:val="63"/>
        </w:numPr>
        <w:tabs>
          <w:tab w:val="left" w:pos="478"/>
          <w:tab w:val="left" w:pos="485"/>
        </w:tabs>
        <w:spacing w:line="228" w:lineRule="auto"/>
        <w:rPr>
          <w:rFonts w:ascii="Verdana" w:hAnsi="Verdana"/>
          <w:b w:val="0"/>
          <w:bCs w:val="0"/>
          <w:sz w:val="20"/>
          <w:szCs w:val="20"/>
        </w:rPr>
      </w:pPr>
      <w:r w:rsidRPr="004D5813">
        <w:rPr>
          <w:rFonts w:ascii="Verdana" w:hAnsi="Verdana"/>
          <w:b w:val="0"/>
          <w:bCs w:val="0"/>
          <w:sz w:val="20"/>
          <w:szCs w:val="20"/>
        </w:rPr>
        <w:t>las consideraciones de carácter regional e internacional sobre el diseño;</w:t>
      </w:r>
    </w:p>
    <w:p w14:paraId="3BA25256" w14:textId="77777777" w:rsidR="005660C7" w:rsidRPr="004D5813" w:rsidRDefault="00256C37">
      <w:pPr>
        <w:pStyle w:val="BodyText"/>
        <w:numPr>
          <w:ilvl w:val="0"/>
          <w:numId w:val="63"/>
        </w:numPr>
        <w:tabs>
          <w:tab w:val="left" w:pos="478"/>
          <w:tab w:val="left" w:pos="485"/>
        </w:tabs>
        <w:spacing w:after="0" w:line="228" w:lineRule="auto"/>
        <w:rPr>
          <w:rFonts w:ascii="Verdana" w:hAnsi="Verdana"/>
          <w:b w:val="0"/>
          <w:bCs w:val="0"/>
          <w:sz w:val="20"/>
          <w:szCs w:val="20"/>
        </w:rPr>
      </w:pPr>
      <w:r w:rsidRPr="004D5813">
        <w:rPr>
          <w:rFonts w:ascii="Verdana" w:hAnsi="Verdana"/>
          <w:b w:val="0"/>
          <w:bCs w:val="0"/>
          <w:sz w:val="20"/>
          <w:szCs w:val="20"/>
        </w:rPr>
        <w:t>los requisitos relativos a la medición de la humedad (incluida la instalación y el</w:t>
      </w:r>
    </w:p>
    <w:p w14:paraId="5D3D6E47" w14:textId="77777777" w:rsidR="005660C7" w:rsidRPr="004D5813" w:rsidRDefault="00256C37">
      <w:pPr>
        <w:pStyle w:val="BodyText"/>
        <w:spacing w:line="228" w:lineRule="auto"/>
        <w:ind w:left="500"/>
        <w:rPr>
          <w:rFonts w:ascii="Verdana" w:hAnsi="Verdana"/>
          <w:b w:val="0"/>
          <w:bCs w:val="0"/>
          <w:sz w:val="20"/>
          <w:szCs w:val="20"/>
        </w:rPr>
      </w:pPr>
      <w:r w:rsidRPr="004D5813">
        <w:rPr>
          <w:rFonts w:ascii="Verdana" w:hAnsi="Verdana"/>
          <w:b w:val="0"/>
          <w:bCs w:val="0"/>
          <w:sz w:val="20"/>
          <w:szCs w:val="20"/>
        </w:rPr>
        <w:t>mantenimiento de los sensores) y la turbulencia (con los programas de algoritmo asociados);</w:t>
      </w:r>
    </w:p>
    <w:p w14:paraId="18BC8D1C" w14:textId="77777777" w:rsidR="005660C7" w:rsidRPr="004D5813" w:rsidRDefault="00256C37">
      <w:pPr>
        <w:pStyle w:val="BodyText"/>
        <w:numPr>
          <w:ilvl w:val="0"/>
          <w:numId w:val="63"/>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la configuración y la optimización;</w:t>
      </w:r>
    </w:p>
    <w:p w14:paraId="147E338E" w14:textId="77777777" w:rsidR="005660C7" w:rsidRPr="004D5813" w:rsidRDefault="00256C37">
      <w:pPr>
        <w:pStyle w:val="BodyText"/>
        <w:numPr>
          <w:ilvl w:val="0"/>
          <w:numId w:val="63"/>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el desarrollo y la instalación de los AOS;</w:t>
      </w:r>
    </w:p>
    <w:p w14:paraId="488C93E5" w14:textId="77777777" w:rsidR="005660C7" w:rsidRPr="004D5813" w:rsidRDefault="00256C37">
      <w:pPr>
        <w:pStyle w:val="BodyText"/>
        <w:numPr>
          <w:ilvl w:val="0"/>
          <w:numId w:val="63"/>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las comunicaciones de aire a tierra;</w:t>
      </w:r>
    </w:p>
    <w:p w14:paraId="541292B4" w14:textId="77777777" w:rsidR="005660C7" w:rsidRPr="004D5813" w:rsidRDefault="00256C37">
      <w:pPr>
        <w:pStyle w:val="BodyText"/>
        <w:numPr>
          <w:ilvl w:val="0"/>
          <w:numId w:val="63"/>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la infraestructura de comunicaciones y de proceso de datos en tierra;</w:t>
      </w:r>
    </w:p>
    <w:p w14:paraId="6792ED69" w14:textId="77777777" w:rsidR="005660C7" w:rsidRPr="004D5813" w:rsidRDefault="00256C37">
      <w:pPr>
        <w:pStyle w:val="BodyText"/>
        <w:numPr>
          <w:ilvl w:val="0"/>
          <w:numId w:val="63"/>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el suministro a los usuarios de los datos;</w:t>
      </w:r>
    </w:p>
    <w:p w14:paraId="0AAAD62D" w14:textId="77777777" w:rsidR="005660C7" w:rsidRPr="004D5813" w:rsidRDefault="00256C37">
      <w:pPr>
        <w:pStyle w:val="BodyText"/>
        <w:numPr>
          <w:ilvl w:val="0"/>
          <w:numId w:val="63"/>
        </w:numPr>
        <w:tabs>
          <w:tab w:val="left" w:pos="478"/>
        </w:tabs>
        <w:spacing w:after="460" w:line="228" w:lineRule="auto"/>
        <w:rPr>
          <w:rFonts w:ascii="Verdana" w:hAnsi="Verdana"/>
          <w:b w:val="0"/>
          <w:bCs w:val="0"/>
          <w:sz w:val="20"/>
          <w:szCs w:val="20"/>
        </w:rPr>
      </w:pPr>
      <w:r w:rsidRPr="004D5813">
        <w:rPr>
          <w:rFonts w:ascii="Verdana" w:hAnsi="Verdana"/>
          <w:b w:val="0"/>
          <w:bCs w:val="0"/>
          <w:sz w:val="20"/>
          <w:szCs w:val="20"/>
        </w:rPr>
        <w:t>la gestión y el monitoreo de la calidad de los datos.</w:t>
      </w:r>
    </w:p>
    <w:p w14:paraId="56E72795" w14:textId="43DCB78E" w:rsidR="005660C7" w:rsidRPr="004D5813" w:rsidRDefault="00ED50E4" w:rsidP="00ED50E4">
      <w:pPr>
        <w:pStyle w:val="BodyText"/>
        <w:tabs>
          <w:tab w:val="left" w:pos="1118"/>
        </w:tabs>
        <w:spacing w:line="228" w:lineRule="auto"/>
        <w:rPr>
          <w:rFonts w:ascii="Verdana" w:hAnsi="Verdana"/>
          <w:sz w:val="20"/>
          <w:szCs w:val="20"/>
          <w:highlight w:val="cyan"/>
        </w:rPr>
      </w:pPr>
      <w:r w:rsidRPr="00DB6EA5">
        <w:rPr>
          <w:rFonts w:ascii="Verdana" w:hAnsi="Verdana"/>
          <w:color w:val="auto"/>
          <w:sz w:val="20"/>
          <w:szCs w:val="20"/>
        </w:rPr>
        <w:t>2.1.2.1</w:t>
      </w:r>
      <w:r w:rsidRPr="00DB6EA5">
        <w:rPr>
          <w:rFonts w:ascii="Verdana" w:hAnsi="Verdana"/>
          <w:color w:val="auto"/>
          <w:sz w:val="20"/>
          <w:szCs w:val="20"/>
        </w:rPr>
        <w:tab/>
      </w:r>
      <w:r w:rsidR="00256C37" w:rsidRPr="00DB6EA5">
        <w:rPr>
          <w:rFonts w:ascii="Verdana" w:hAnsi="Verdana"/>
          <w:color w:val="auto"/>
          <w:sz w:val="20"/>
          <w:szCs w:val="20"/>
        </w:rPr>
        <w:t>Consideraciones sobre el diseño de carácter regional e internacional</w:t>
      </w:r>
    </w:p>
    <w:p w14:paraId="7CE6518C" w14:textId="3AE7CA0D" w:rsidR="005660C7" w:rsidRPr="004D5813" w:rsidRDefault="00256C37">
      <w:pPr>
        <w:pStyle w:val="BodyText"/>
        <w:spacing w:line="228" w:lineRule="auto"/>
        <w:rPr>
          <w:rFonts w:ascii="Verdana" w:hAnsi="Verdana"/>
          <w:b w:val="0"/>
          <w:bCs w:val="0"/>
          <w:sz w:val="20"/>
          <w:szCs w:val="20"/>
        </w:rPr>
      </w:pPr>
      <w:r w:rsidRPr="001A1EA8">
        <w:rPr>
          <w:rFonts w:ascii="Verdana" w:hAnsi="Verdana"/>
          <w:b w:val="0"/>
          <w:bCs w:val="0"/>
          <w:sz w:val="20"/>
          <w:szCs w:val="20"/>
        </w:rPr>
        <w:t xml:space="preserve">Antes de diseñar y poner en marcha un programa y un sistema AMDAR, </w:t>
      </w:r>
      <w:r w:rsidR="00196674" w:rsidRPr="001A1EA8">
        <w:rPr>
          <w:rFonts w:ascii="Verdana" w:hAnsi="Verdana"/>
          <w:b w:val="0"/>
          <w:bCs w:val="0"/>
          <w:color w:val="008000"/>
          <w:sz w:val="20"/>
          <w:szCs w:val="20"/>
          <w:u w:val="dash"/>
        </w:rPr>
        <w:t>deberían tenerse</w:t>
      </w:r>
      <w:r w:rsidR="00196674" w:rsidRPr="001A1EA8">
        <w:rPr>
          <w:rFonts w:ascii="Verdana" w:hAnsi="Verdana"/>
          <w:b w:val="0"/>
          <w:bCs w:val="0"/>
          <w:sz w:val="20"/>
          <w:szCs w:val="20"/>
        </w:rPr>
        <w:t xml:space="preserve"> </w:t>
      </w:r>
      <w:r w:rsidRPr="001A1EA8">
        <w:rPr>
          <w:rFonts w:ascii="Verdana" w:hAnsi="Verdana"/>
          <w:b w:val="0"/>
          <w:bCs w:val="0"/>
          <w:strike/>
          <w:color w:val="FF0000"/>
          <w:sz w:val="20"/>
          <w:szCs w:val="20"/>
          <w:u w:val="dash"/>
        </w:rPr>
        <w:t>convendría</w:t>
      </w:r>
      <w:r w:rsidRPr="004D5813">
        <w:rPr>
          <w:rFonts w:ascii="Verdana" w:hAnsi="Verdana"/>
          <w:b w:val="0"/>
          <w:bCs w:val="0"/>
          <w:strike/>
          <w:color w:val="FF0000"/>
          <w:sz w:val="20"/>
          <w:szCs w:val="20"/>
          <w:u w:val="dash"/>
        </w:rPr>
        <w:t xml:space="preserve"> tener</w:t>
      </w:r>
      <w:r w:rsidRPr="004D5813">
        <w:rPr>
          <w:rFonts w:ascii="Verdana" w:hAnsi="Verdana"/>
          <w:b w:val="0"/>
          <w:bCs w:val="0"/>
          <w:sz w:val="20"/>
          <w:szCs w:val="20"/>
        </w:rPr>
        <w:t xml:space="preserve"> en cuenta dos aspectos internacionales relacionados con la concepción de dicho programa, a saber:</w:t>
      </w:r>
    </w:p>
    <w:p w14:paraId="2AD36092" w14:textId="77777777" w:rsidR="005660C7" w:rsidRPr="004D5813" w:rsidRDefault="00256C37">
      <w:pPr>
        <w:pStyle w:val="BodyText"/>
        <w:numPr>
          <w:ilvl w:val="0"/>
          <w:numId w:val="65"/>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las oportunidades de intercambio y optimización de datos AMDAR a nivel internacional;</w:t>
      </w:r>
    </w:p>
    <w:p w14:paraId="0A2C8C7F" w14:textId="77777777" w:rsidR="005660C7" w:rsidRPr="004D5813" w:rsidRDefault="00256C37">
      <w:pPr>
        <w:pStyle w:val="BodyText"/>
        <w:numPr>
          <w:ilvl w:val="0"/>
          <w:numId w:val="65"/>
        </w:numPr>
        <w:tabs>
          <w:tab w:val="left" w:pos="478"/>
        </w:tabs>
        <w:spacing w:line="228" w:lineRule="auto"/>
        <w:rPr>
          <w:rFonts w:ascii="Verdana" w:hAnsi="Verdana"/>
          <w:b w:val="0"/>
          <w:bCs w:val="0"/>
          <w:sz w:val="20"/>
          <w:szCs w:val="20"/>
        </w:rPr>
      </w:pPr>
      <w:r w:rsidRPr="004D5813">
        <w:rPr>
          <w:rFonts w:ascii="Verdana" w:hAnsi="Verdana"/>
          <w:b w:val="0"/>
          <w:bCs w:val="0"/>
          <w:sz w:val="20"/>
          <w:szCs w:val="20"/>
        </w:rPr>
        <w:t>la cooperación internacional en lo relativo a la infraestructura del sistema AMDAR.</w:t>
      </w:r>
    </w:p>
    <w:p w14:paraId="6A16943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 xml:space="preserve">Muchas compañías aéreas nacionales operan a nivel internacional y, por lo tanto, tienen la capacidad de producir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de gran valor tanto dentro como fuera de sus fronteras nacionales, lo que repercute en dos aspectos del programa AMDAR.</w:t>
      </w:r>
    </w:p>
    <w:p w14:paraId="7F41D98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primer lugar, si una compañía aérea nacional aún no está preparada para participar en 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podría ser posible disponer de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generados por otro programa nacional AMDAR operativo dentro del país o que lo sobrevuele. En el marco de un acuerdo bilateral, el SMHN receptor asumiría los costos adicionales derivados del suministro de dichos datos por parte del programa AMDAR operativo.</w:t>
      </w:r>
    </w:p>
    <w:p w14:paraId="1C42E31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segundo lugar, en lo que respecta al despliegue de la flota AMDAR que se pondrá en funcionamiento, cabe considerar la posibilidad de equipar una combinación de flotas de aeronaves nacionales, regionales e internacionales que, con una configuración u optimización adecuada (véase más adelante), permita una cobertura nacional y regional más amplia. Esto ofrecería una serie de ventajas, entre las que se incluye un efecto aún mayor en la predicción numérica del tiempo (PNT) nacional, regional y mundial, así como la oportunidad de colaborar con otros SHMN y que participen en la financiación del costo de los datos.</w:t>
      </w:r>
    </w:p>
    <w:p w14:paraId="4D0DC08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Esta segunda consideración puede dar lugar a notables oportunidades de reducir los costos asociados a la infraestructura del sistema AMDAR. El carácter internacional de las operaciones y comunicaciones de las compañías aéreas y el hecho de que 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se apoya en el uso de protocolos normalizados de comunicación aeronáutica y meteorológica (es decir, ACARS y BUFR de la OMM), permite que los datos de AMDAR puedan ser recibidos y procesados por centros regionales de adquisición y proceso de datos. Esto brinda la oportunidad de colaborar a nivel internacional y regional, y obtener dividendos de eficiencia en el desarrollo de la infraestructura del programa AMDAR.</w:t>
      </w:r>
    </w:p>
    <w:p w14:paraId="23A0654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Algunos ejemplos de cooperación regional en el marco de programas AMDAR son los siguientes:</w:t>
      </w:r>
    </w:p>
    <w:p w14:paraId="5B59DA90" w14:textId="504CDEC2" w:rsidR="005660C7" w:rsidRPr="004D5813" w:rsidRDefault="00256C37">
      <w:pPr>
        <w:pStyle w:val="BodyText"/>
        <w:numPr>
          <w:ilvl w:val="0"/>
          <w:numId w:val="66"/>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w:t>
      </w:r>
      <w:r w:rsidRPr="004D5813">
        <w:rPr>
          <w:rFonts w:ascii="Verdana" w:hAnsi="Verdana"/>
          <w:b w:val="0"/>
          <w:bCs w:val="0"/>
          <w:strike/>
          <w:color w:val="FF0000"/>
          <w:sz w:val="20"/>
          <w:szCs w:val="20"/>
          <w:u w:val="dash"/>
        </w:rPr>
        <w:t>Programa AMDAR de la Red de Servicios Meteorológicos Europeos (</w:t>
      </w:r>
      <w:r w:rsidRPr="004D5813">
        <w:rPr>
          <w:rFonts w:ascii="Verdana" w:hAnsi="Verdana"/>
          <w:b w:val="0"/>
          <w:bCs w:val="0"/>
          <w:sz w:val="20"/>
          <w:szCs w:val="20"/>
        </w:rPr>
        <w:t>EUMETNET</w:t>
      </w:r>
      <w:r w:rsidRPr="004D5813">
        <w:rPr>
          <w:rFonts w:ascii="Verdana" w:hAnsi="Verdana"/>
          <w:b w:val="0"/>
          <w:bCs w:val="0"/>
          <w:strike/>
          <w:color w:val="FF0000"/>
          <w:sz w:val="20"/>
          <w:szCs w:val="20"/>
          <w:u w:val="dash"/>
        </w:rPr>
        <w:t>)</w:t>
      </w:r>
      <w:r w:rsidR="00FF3F4C" w:rsidRPr="004D5813">
        <w:rPr>
          <w:rStyle w:val="FootnoteReference"/>
          <w:rFonts w:ascii="Verdana" w:hAnsi="Verdana"/>
          <w:b w:val="0"/>
          <w:bCs w:val="0"/>
          <w:strike/>
          <w:color w:val="FF0000"/>
          <w:sz w:val="20"/>
          <w:szCs w:val="20"/>
          <w:u w:val="dash"/>
        </w:rPr>
        <w:footnoteReference w:customMarkFollows="1" w:id="33"/>
        <w:t>32</w:t>
      </w:r>
      <w:r w:rsidR="00C11CB2" w:rsidRPr="004D5813">
        <w:rPr>
          <w:rFonts w:ascii="Verdana" w:hAnsi="Verdana"/>
          <w:b w:val="0"/>
          <w:bCs w:val="0"/>
          <w:strike/>
          <w:color w:val="FF0000"/>
          <w:sz w:val="20"/>
          <w:szCs w:val="20"/>
          <w:u w:val="dash"/>
        </w:rPr>
        <w:t xml:space="preserve"> </w:t>
      </w:r>
      <w:r w:rsidRPr="004D5813">
        <w:rPr>
          <w:rFonts w:ascii="Verdana" w:hAnsi="Verdana"/>
          <w:b w:val="0"/>
          <w:bCs w:val="0"/>
          <w:sz w:val="20"/>
          <w:szCs w:val="20"/>
        </w:rPr>
        <w:t xml:space="preserve">, </w:t>
      </w:r>
      <w:r w:rsidR="00C11CB2" w:rsidRPr="004D5813">
        <w:rPr>
          <w:rFonts w:ascii="Verdana" w:hAnsi="Verdana"/>
          <w:b w:val="0"/>
          <w:bCs w:val="0"/>
          <w:color w:val="008000"/>
          <w:sz w:val="20"/>
          <w:szCs w:val="20"/>
          <w:u w:val="dash"/>
        </w:rPr>
        <w:t>- que representa a 31 Estados Miembros -</w:t>
      </w:r>
      <w:r w:rsidRPr="004D5813">
        <w:rPr>
          <w:rFonts w:ascii="Verdana" w:hAnsi="Verdana"/>
          <w:b w:val="0"/>
          <w:bCs w:val="0"/>
          <w:sz w:val="20"/>
          <w:szCs w:val="20"/>
        </w:rPr>
        <w:t xml:space="preserve"> conocido como E-AMDAR</w:t>
      </w:r>
      <w:r w:rsidR="00FB5DDD" w:rsidRPr="004D5813">
        <w:rPr>
          <w:rStyle w:val="FootnoteReference"/>
          <w:rFonts w:ascii="Verdana" w:hAnsi="Verdana"/>
          <w:b w:val="0"/>
          <w:bCs w:val="0"/>
          <w:sz w:val="20"/>
          <w:szCs w:val="20"/>
        </w:rPr>
        <w:footnoteReference w:customMarkFollows="1" w:id="34"/>
        <w:t>33</w:t>
      </w:r>
      <w:r w:rsidRPr="004D5813">
        <w:rPr>
          <w:rFonts w:ascii="Verdana" w:hAnsi="Verdana"/>
          <w:b w:val="0"/>
          <w:bCs w:val="0"/>
          <w:sz w:val="20"/>
          <w:szCs w:val="20"/>
        </w:rPr>
        <w:t xml:space="preserve"> y en el que participan 1</w:t>
      </w:r>
      <w:r w:rsidRPr="004D5813">
        <w:rPr>
          <w:rFonts w:ascii="Verdana" w:hAnsi="Verdana"/>
          <w:b w:val="0"/>
          <w:bCs w:val="0"/>
          <w:strike/>
          <w:color w:val="FF0000"/>
          <w:sz w:val="20"/>
          <w:szCs w:val="20"/>
          <w:u w:val="dash"/>
        </w:rPr>
        <w:t>5</w:t>
      </w:r>
      <w:r w:rsidR="007928D7" w:rsidRPr="004D5813">
        <w:rPr>
          <w:rFonts w:ascii="Verdana" w:hAnsi="Verdana"/>
          <w:b w:val="0"/>
          <w:bCs w:val="0"/>
          <w:color w:val="008000"/>
          <w:sz w:val="20"/>
          <w:szCs w:val="20"/>
          <w:u w:val="dash"/>
        </w:rPr>
        <w:t>4</w:t>
      </w:r>
      <w:r w:rsidRPr="004D5813">
        <w:rPr>
          <w:rFonts w:ascii="Verdana" w:hAnsi="Verdana"/>
          <w:b w:val="0"/>
          <w:bCs w:val="0"/>
          <w:sz w:val="20"/>
          <w:szCs w:val="20"/>
        </w:rPr>
        <w:t xml:space="preserve"> compañías aéreas con </w:t>
      </w:r>
      <w:r w:rsidR="008536B1" w:rsidRPr="004D5813">
        <w:rPr>
          <w:rFonts w:ascii="Verdana" w:hAnsi="Verdana"/>
          <w:b w:val="0"/>
          <w:bCs w:val="0"/>
          <w:color w:val="008000"/>
          <w:sz w:val="20"/>
          <w:szCs w:val="20"/>
          <w:u w:val="dash"/>
        </w:rPr>
        <w:t>más de 1 000 aeronaves</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 xml:space="preserve">el apoyo de 31 Estados </w:t>
      </w:r>
      <w:proofErr w:type="gramStart"/>
      <w:r w:rsidRPr="004D5813">
        <w:rPr>
          <w:rFonts w:ascii="Verdana" w:hAnsi="Verdana"/>
          <w:b w:val="0"/>
          <w:bCs w:val="0"/>
          <w:strike/>
          <w:color w:val="FF0000"/>
          <w:sz w:val="20"/>
          <w:szCs w:val="20"/>
          <w:u w:val="dash"/>
        </w:rPr>
        <w:t>miembros</w:t>
      </w:r>
      <w:r w:rsidRPr="004D5813">
        <w:rPr>
          <w:rFonts w:ascii="Verdana" w:hAnsi="Verdana"/>
          <w:b w:val="0"/>
          <w:bCs w:val="0"/>
          <w:sz w:val="20"/>
          <w:szCs w:val="20"/>
        </w:rPr>
        <w:t>,</w:t>
      </w:r>
      <w:proofErr w:type="gramEnd"/>
      <w:r w:rsidRPr="004D5813">
        <w:rPr>
          <w:rFonts w:ascii="Verdana" w:hAnsi="Verdana"/>
          <w:b w:val="0"/>
          <w:bCs w:val="0"/>
          <w:sz w:val="20"/>
          <w:szCs w:val="20"/>
        </w:rPr>
        <w:t xml:space="preserve"> suministra datos mundiales suplementarios fuera del ámbito de EUMETNET</w:t>
      </w:r>
      <w:r w:rsidR="002E2438" w:rsidRPr="004D5813">
        <w:rPr>
          <w:rStyle w:val="FootnoteReference"/>
          <w:rFonts w:ascii="Verdana" w:hAnsi="Verdana"/>
          <w:b w:val="0"/>
          <w:bCs w:val="0"/>
          <w:strike/>
          <w:color w:val="FF0000"/>
          <w:sz w:val="20"/>
          <w:szCs w:val="20"/>
          <w:u w:val="dash"/>
        </w:rPr>
        <w:footnoteReference w:customMarkFollows="1" w:id="35"/>
        <w:t>34</w:t>
      </w:r>
      <w:r w:rsidRPr="004D5813">
        <w:rPr>
          <w:rFonts w:ascii="Verdana" w:hAnsi="Verdana"/>
          <w:b w:val="0"/>
          <w:bCs w:val="0"/>
          <w:sz w:val="20"/>
          <w:szCs w:val="20"/>
        </w:rPr>
        <w:t xml:space="preserve"> en virtud de acuerdos bilaterales y contribuye al Programa de la Vigilancia Meteorológica Mundial (VMM);</w:t>
      </w:r>
    </w:p>
    <w:p w14:paraId="4852AABF" w14:textId="77777777" w:rsidR="005660C7" w:rsidRPr="004D5813" w:rsidRDefault="00256C37">
      <w:pPr>
        <w:pStyle w:val="BodyText"/>
        <w:numPr>
          <w:ilvl w:val="0"/>
          <w:numId w:val="66"/>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el Programa del Sistema de Recopilación y Transmisión de Datos Meteorológicos (MDCRS) de los Estados Unidos de América, en el que participan siete compañías aéreas, suministra datos fuera del espacio aéreo nacional de los Estados Unidos sobre América Central y del Sur;</w:t>
      </w:r>
    </w:p>
    <w:p w14:paraId="266D3143" w14:textId="77777777" w:rsidR="005660C7" w:rsidRPr="004D5813" w:rsidRDefault="00256C37">
      <w:pPr>
        <w:pStyle w:val="BodyText"/>
        <w:numPr>
          <w:ilvl w:val="0"/>
          <w:numId w:val="66"/>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el acuerdo entre Australia y Nueva Zelanda referente a la participación en la financiación de los costos de los datos AMDAR;</w:t>
      </w:r>
    </w:p>
    <w:p w14:paraId="4607A2F1" w14:textId="77777777" w:rsidR="005660C7" w:rsidRPr="004D5813" w:rsidRDefault="00256C37">
      <w:pPr>
        <w:pStyle w:val="BodyText"/>
        <w:numPr>
          <w:ilvl w:val="0"/>
          <w:numId w:val="66"/>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el programa de Sudáfrica proporciona datos fuera del espacio aéreo de Sudáfrica y África continental sobre los océanos Atlántico e Índico.</w:t>
      </w:r>
    </w:p>
    <w:p w14:paraId="16D4A143" w14:textId="77777777" w:rsidR="00C5423A" w:rsidRPr="004D5813" w:rsidRDefault="00C5423A" w:rsidP="00C5423A">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Planificación y desarrollo del sistema AMDAR del WICAP</w:t>
      </w:r>
    </w:p>
    <w:p w14:paraId="763B51F7" w14:textId="77777777" w:rsidR="00C5423A" w:rsidRPr="004D5813" w:rsidRDefault="00C5423A" w:rsidP="00C5423A">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Basándose en las consideraciones anteriores y siguiendo el planteamiento de la IATA, la OMM y dicha Organización han creado el WICAP, tal como se describe en la sección 1.12.2. El WICAP prevé un marco regional de la OMM para la planificación, el desarrollo y el funcionamiento del sistema AMDAR que permite aprovechar al máximo la colaboración internacional en el diseño de este.</w:t>
      </w:r>
    </w:p>
    <w:p w14:paraId="2E02DBF5" w14:textId="4861DAA2"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La OMM alienta encarecidamente este tipo de arreglos de cooperación, cuya </w:t>
      </w:r>
      <w:r w:rsidRPr="004D5813">
        <w:rPr>
          <w:rFonts w:ascii="Verdana" w:hAnsi="Verdana"/>
          <w:b w:val="0"/>
          <w:bCs w:val="0"/>
          <w:strike/>
          <w:color w:val="FF0000"/>
          <w:sz w:val="20"/>
          <w:szCs w:val="20"/>
          <w:u w:val="dash"/>
        </w:rPr>
        <w:lastRenderedPageBreak/>
        <w:t>celebración puede facilitarse mediante la adopción de medidas de apoyo en el seno de las asociaciones regionales de la OMM (véase la sección 1.10), así como a través de la comunicación entre los coordinadores nacionales de la OMM encargados de las observaciones desde aeronaves.</w:t>
      </w:r>
    </w:p>
    <w:p w14:paraId="3EBD08C4" w14:textId="55A478FF" w:rsidR="005660C7" w:rsidRPr="004D5813" w:rsidRDefault="00256C37">
      <w:pPr>
        <w:pStyle w:val="BodyText"/>
        <w:spacing w:after="460" w:line="228" w:lineRule="auto"/>
        <w:rPr>
          <w:rFonts w:ascii="Verdana" w:hAnsi="Verdana"/>
          <w:b w:val="0"/>
          <w:bCs w:val="0"/>
          <w:color w:val="008000"/>
          <w:sz w:val="20"/>
          <w:szCs w:val="20"/>
          <w:u w:val="dash"/>
        </w:rPr>
      </w:pPr>
      <w:r w:rsidRPr="004D5813">
        <w:rPr>
          <w:rFonts w:ascii="Verdana" w:hAnsi="Verdana"/>
          <w:b w:val="0"/>
          <w:bCs w:val="0"/>
          <w:sz w:val="20"/>
          <w:szCs w:val="20"/>
        </w:rPr>
        <w:t>Los planes regionales de ejecución del ABOP se han formulado como un componente de los planes regionales de ejecución del WIGOS.</w:t>
      </w:r>
      <w:r w:rsidR="004D21E8" w:rsidRPr="004D5813">
        <w:rPr>
          <w:rFonts w:ascii="Verdana" w:hAnsi="Verdana"/>
          <w:b w:val="0"/>
          <w:bCs w:val="0"/>
          <w:sz w:val="20"/>
          <w:szCs w:val="20"/>
        </w:rPr>
        <w:t xml:space="preserve"> </w:t>
      </w:r>
      <w:r w:rsidR="004D21E8" w:rsidRPr="004D5813">
        <w:rPr>
          <w:rFonts w:ascii="Verdana" w:hAnsi="Verdana"/>
          <w:b w:val="0"/>
          <w:bCs w:val="0"/>
          <w:color w:val="008000"/>
          <w:sz w:val="20"/>
          <w:szCs w:val="20"/>
          <w:u w:val="dash"/>
        </w:rPr>
        <w:t>En los planes regionales de ejecución del ABOP se propone el diseño previsto para el sistema de observación desde aeronaves y AMDAR de cada Región de la OMM con objeto de facilitar en la medida de lo posible el cumplimiento de los requisitos establecidos para las observaciones en altitud a fin de contribuir a la RBON y la GBON de la Organización.</w:t>
      </w:r>
    </w:p>
    <w:p w14:paraId="75061AF8" w14:textId="77777777" w:rsidR="005660C7" w:rsidRPr="004D5813" w:rsidRDefault="00256C37">
      <w:pPr>
        <w:pStyle w:val="BodyText"/>
        <w:numPr>
          <w:ilvl w:val="3"/>
          <w:numId w:val="67"/>
        </w:numPr>
        <w:tabs>
          <w:tab w:val="left" w:pos="1118"/>
        </w:tabs>
        <w:spacing w:line="228" w:lineRule="auto"/>
        <w:rPr>
          <w:rFonts w:ascii="Verdana" w:hAnsi="Verdana"/>
          <w:sz w:val="20"/>
          <w:szCs w:val="20"/>
        </w:rPr>
      </w:pPr>
      <w:r w:rsidRPr="004D5813">
        <w:rPr>
          <w:rFonts w:ascii="Verdana" w:hAnsi="Verdana"/>
          <w:sz w:val="20"/>
          <w:szCs w:val="20"/>
        </w:rPr>
        <w:t>Configuración y optimización de la red</w:t>
      </w:r>
    </w:p>
    <w:p w14:paraId="06459F2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Antes de empezar a desarrollar los 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(AOS), es necesario tener en cuenta el tamaño probable de la flota nacional de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cómo se configurará y controlará la producción de datos. Estos programas informáticos contienen los parámetros de configuración y las funciones para poder optimizar las notificaciones en función de la zona geográfica, la identificación del aeropuerto o la hora. La configuración por defecto de los programas informáticos debería debatirse con los desarrolladores y especificarse antes de su desarrollo y distribución.</w:t>
      </w:r>
    </w:p>
    <w:p w14:paraId="37F71C7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Si los sistemas y programas AMDAR cuentan únicamente con la funcionalidad de optimización </w:t>
      </w:r>
      <w:r w:rsidRPr="004D5813">
        <w:rPr>
          <w:rFonts w:ascii="Verdana" w:hAnsi="Verdana"/>
          <w:b w:val="0"/>
          <w:bCs w:val="0"/>
          <w:sz w:val="20"/>
          <w:szCs w:val="20"/>
          <w:lang w:eastAsia="en-US" w:bidi="en-US"/>
        </w:rPr>
        <w:t xml:space="preserve">configurable </w:t>
      </w:r>
      <w:r w:rsidRPr="004D5813">
        <w:rPr>
          <w:rFonts w:ascii="Verdana" w:hAnsi="Verdana"/>
          <w:b w:val="0"/>
          <w:bCs w:val="0"/>
          <w:sz w:val="20"/>
          <w:szCs w:val="20"/>
        </w:rPr>
        <w:t>de los AOS, es posible que sigan teniendo unos niveles elevados de datos redundantes (hasta más del 50 % en el caso de programas de gran envergadura). En vista de los importantes costos que entrañan las comunicaciones del sistema AMDAR, la especificación y los requisitos de los AOS se han formulado de modo que la aplicación informática pueda responder a los “comandos de enlace ascendente", transmitidos a través del sistema ACARS.</w:t>
      </w:r>
    </w:p>
    <w:p w14:paraId="1E0AF84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Algunos programas AMDAR han aprovechado esta funcionalidad de los AOS para desarrollar y poner en marcha un sistema de optimización de datos AMDAR (ADOS) en tierra. Tomando como referencia los planes de vuelo entre los llamados “pares de aeropuertos" (emplazamientos de salida y destino), estos sistemas son capaces de determinar los datos AMDAR que podrían generarse durante un intervalo de tiempo determinado. Si ya hay datos disponibles o está previsto que otra aeronave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los genere durante ese período, el ADOS automáticamente compilará y enviará comandos de enlace ascendente a la aeronave con el fin de modificar la configuración de notificación de los 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evitar así que se generen datos redundantes e innecesarios para la prestación de servicios meteorológicos. En este sentido, los ADOS han demostrado ser capaces de reducir los costos de comunicación asociados a los sistemas AMDAR en más de un 50 %, sin que ello repercuta negativamente en la cobertura de datos útiles.</w:t>
      </w:r>
    </w:p>
    <w:p w14:paraId="25E2FAA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Tanto el programa E-AMDAR como el programa AMDAR de Australia cuentan con un sistema de optimización de datos AMDAR (ADOS). Asimismo, algunos proveedores de servicios comerciales (ARINC de Rockwell </w:t>
      </w:r>
      <w:r w:rsidRPr="004D5813">
        <w:rPr>
          <w:rFonts w:ascii="Verdana" w:hAnsi="Verdana"/>
          <w:b w:val="0"/>
          <w:bCs w:val="0"/>
          <w:sz w:val="20"/>
          <w:szCs w:val="20"/>
          <w:lang w:eastAsia="en-US" w:bidi="en-US"/>
        </w:rPr>
        <w:t xml:space="preserve">Collins </w:t>
      </w:r>
      <w:r w:rsidRPr="004D5813">
        <w:rPr>
          <w:rFonts w:ascii="Verdana" w:hAnsi="Verdana"/>
          <w:b w:val="0"/>
          <w:bCs w:val="0"/>
          <w:sz w:val="20"/>
          <w:szCs w:val="20"/>
        </w:rPr>
        <w:t>y la Sociedad Internacional de Telecomunicaciones Aeronáuticas (SITA)) también han desarrollado sistemas que pueden emplearse para optimizar datos AMDAR.</w:t>
      </w:r>
    </w:p>
    <w:p w14:paraId="0FB7C4F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 el caso de los programas nacionales de AMDAR con flotas del orden de 50 o más aeronaves, se recomienda el establecimiento de un ADOS como componente de la infraestructura del sistema.</w:t>
      </w:r>
    </w:p>
    <w:p w14:paraId="180C3D2E" w14:textId="32DA36C1"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Además de reducir el costo y la redundancia de los datos, los ADOS también ofrecen la posibilidad de modificar y ajustar la salida de datos de las observaciones en función de las necesidades a corto plazo. Entre sus posibles aplicaciones se encuentran seleccionar datos AMDAR adicionales para el monitoreo y la predicción de sistemas meteorológicos extremos de escala sinóptica u otra escala, así como mitigar la pérdida de cobertura durante las huelgas de las compañías aéreas o interrupciones del sistema que afectan a la salida de datos y a la cobertura de la red. Por otra parte, los sistemas de optimización pueden utilizarse para adquirir datos adicionales en zonas o regiones </w:t>
      </w:r>
      <w:r w:rsidRPr="004D5813">
        <w:rPr>
          <w:rFonts w:ascii="Verdana" w:hAnsi="Verdana"/>
          <w:b w:val="0"/>
          <w:bCs w:val="0"/>
          <w:sz w:val="20"/>
          <w:szCs w:val="20"/>
        </w:rPr>
        <w:lastRenderedPageBreak/>
        <w:t>en las que no se disponga de un programa AMDAR nacional o regional, y en las que los SMHN hayan aceptado asumir el incremento de los costos.</w:t>
      </w:r>
    </w:p>
    <w:p w14:paraId="787356FD" w14:textId="1A80A478" w:rsidR="00224DED" w:rsidRPr="004D5813" w:rsidRDefault="0026121E">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Se prevé el establecimiento en el marco del WICAP de un ADOS regional o mundial para facilitar el control de la producción de datos y la reducción de los datos redundantes.</w:t>
      </w:r>
    </w:p>
    <w:p w14:paraId="2893D472"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Sírvase consultar el apéndice E para más información y orientación sobre los requisitos para el desarrollo y el establecimiento de un ADOS.</w:t>
      </w:r>
    </w:p>
    <w:p w14:paraId="4A49DEDF" w14:textId="77777777" w:rsidR="005660C7" w:rsidRPr="004D5813" w:rsidRDefault="00256C37">
      <w:pPr>
        <w:pStyle w:val="BodyText"/>
        <w:numPr>
          <w:ilvl w:val="3"/>
          <w:numId w:val="67"/>
        </w:numPr>
        <w:tabs>
          <w:tab w:val="left" w:pos="1118"/>
        </w:tabs>
        <w:spacing w:line="228" w:lineRule="auto"/>
        <w:ind w:left="1140" w:hanging="1140"/>
        <w:rPr>
          <w:rFonts w:ascii="Verdana" w:hAnsi="Verdana"/>
          <w:sz w:val="20"/>
          <w:szCs w:val="20"/>
        </w:rPr>
      </w:pPr>
      <w:r w:rsidRPr="004D5813">
        <w:rPr>
          <w:rFonts w:ascii="Verdana" w:hAnsi="Verdana"/>
          <w:sz w:val="20"/>
          <w:szCs w:val="20"/>
        </w:rPr>
        <w:t>Desarrollo y puesta en marcha de los programas informáticos de a bordo para AMDAR</w:t>
      </w:r>
    </w:p>
    <w:p w14:paraId="0EF7F97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 finalidad de los programas informáticos de a bordo para AMDAR (AOS) es proporcionar las funciones y las interfaces necesarias para el sistema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de a bordo. Las principales funciones de los AOS son las siguientes:</w:t>
      </w:r>
    </w:p>
    <w:p w14:paraId="5A2A05A6" w14:textId="77777777" w:rsidR="005660C7" w:rsidRPr="004D5813" w:rsidRDefault="00256C37">
      <w:pPr>
        <w:pStyle w:val="BodyText"/>
        <w:numPr>
          <w:ilvl w:val="0"/>
          <w:numId w:val="68"/>
        </w:numPr>
        <w:tabs>
          <w:tab w:val="left" w:pos="481"/>
        </w:tabs>
        <w:spacing w:line="228" w:lineRule="auto"/>
        <w:rPr>
          <w:rFonts w:ascii="Verdana" w:hAnsi="Verdana"/>
          <w:b w:val="0"/>
          <w:bCs w:val="0"/>
          <w:sz w:val="20"/>
          <w:szCs w:val="20"/>
        </w:rPr>
      </w:pPr>
      <w:r w:rsidRPr="004D5813">
        <w:rPr>
          <w:rFonts w:ascii="Verdana" w:hAnsi="Verdana"/>
          <w:b w:val="0"/>
          <w:bCs w:val="0"/>
          <w:sz w:val="20"/>
          <w:szCs w:val="20"/>
        </w:rPr>
        <w:t>servir de interfaz para los distintos equipos de aviónica propios de la aeronave;</w:t>
      </w:r>
    </w:p>
    <w:p w14:paraId="19278CB8" w14:textId="77777777" w:rsidR="005660C7" w:rsidRPr="004D5813" w:rsidRDefault="00256C37">
      <w:pPr>
        <w:pStyle w:val="BodyText"/>
        <w:numPr>
          <w:ilvl w:val="0"/>
          <w:numId w:val="68"/>
        </w:numPr>
        <w:tabs>
          <w:tab w:val="left" w:pos="481"/>
        </w:tabs>
        <w:spacing w:line="228" w:lineRule="auto"/>
        <w:rPr>
          <w:rFonts w:ascii="Verdana" w:hAnsi="Verdana"/>
          <w:b w:val="0"/>
          <w:bCs w:val="0"/>
          <w:sz w:val="20"/>
          <w:szCs w:val="20"/>
        </w:rPr>
      </w:pPr>
      <w:r w:rsidRPr="004D5813">
        <w:rPr>
          <w:rFonts w:ascii="Verdana" w:hAnsi="Verdana"/>
          <w:b w:val="0"/>
          <w:bCs w:val="0"/>
          <w:sz w:val="20"/>
          <w:szCs w:val="20"/>
        </w:rPr>
        <w:t>realizar comprobaciones iniciales de la calidad de los datos de entrada;</w:t>
      </w:r>
    </w:p>
    <w:p w14:paraId="1D4E3966" w14:textId="77777777" w:rsidR="005660C7" w:rsidRPr="004D5813" w:rsidRDefault="00256C37">
      <w:pPr>
        <w:pStyle w:val="BodyText"/>
        <w:numPr>
          <w:ilvl w:val="0"/>
          <w:numId w:val="68"/>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realizar cálculos a partir de los datos de entrada para obtener las variables meteorológicas necesarias;</w:t>
      </w:r>
    </w:p>
    <w:p w14:paraId="5CFCCDA1" w14:textId="77777777" w:rsidR="005660C7" w:rsidRPr="004D5813" w:rsidRDefault="00256C37">
      <w:pPr>
        <w:pStyle w:val="BodyText"/>
        <w:numPr>
          <w:ilvl w:val="0"/>
          <w:numId w:val="68"/>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a intervalos establecidos, convertir los datos recogidos en mensajes de salida normalizados para su transmisión a las estaciones en tierra;</w:t>
      </w:r>
    </w:p>
    <w:p w14:paraId="69696F94" w14:textId="77777777" w:rsidR="005660C7" w:rsidRPr="004D5813" w:rsidRDefault="00256C37">
      <w:pPr>
        <w:pStyle w:val="BodyText"/>
        <w:numPr>
          <w:ilvl w:val="0"/>
          <w:numId w:val="68"/>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aceptar y procesar datos de entrada, permitiendo a los usuarios modificar el funcionamiento de los AOS de forma manual o a través de comandos de reconfiguración de enlace ascendente.</w:t>
      </w:r>
    </w:p>
    <w:p w14:paraId="0CEA75A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Dado que la plena funcionalidad de los AOS es relativamente compleja y exigente desde el punto de vista computacional, conviene utilizar el sistema AMDAR en aviones comerciales modernos equipados con la aviónica, los ordenadores de datos de vuelo y los sistemas de comunicaciones necesarios.</w:t>
      </w:r>
    </w:p>
    <w:p w14:paraId="19B06F4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actual sistema de observación AMDAR se basa en los protocolos de comunicación definidos para el ACARS, que se especifican en las normas del Airlines Electronic </w:t>
      </w:r>
      <w:proofErr w:type="spellStart"/>
      <w:r w:rsidRPr="004D5813">
        <w:rPr>
          <w:rFonts w:ascii="Verdana" w:hAnsi="Verdana"/>
          <w:b w:val="0"/>
          <w:bCs w:val="0"/>
          <w:sz w:val="20"/>
          <w:szCs w:val="20"/>
          <w:lang w:eastAsia="en-US" w:bidi="en-US"/>
        </w:rPr>
        <w:t>Engineering</w:t>
      </w:r>
      <w:proofErr w:type="spellEnd"/>
      <w:r w:rsidRPr="004D5813">
        <w:rPr>
          <w:rFonts w:ascii="Verdana" w:hAnsi="Verdana"/>
          <w:b w:val="0"/>
          <w:bCs w:val="0"/>
          <w:sz w:val="20"/>
          <w:szCs w:val="20"/>
          <w:lang w:eastAsia="en-US" w:bidi="en-US"/>
        </w:rPr>
        <w:t xml:space="preserve"> </w:t>
      </w:r>
      <w:proofErr w:type="spellStart"/>
      <w:r w:rsidRPr="004D5813">
        <w:rPr>
          <w:rFonts w:ascii="Verdana" w:hAnsi="Verdana"/>
          <w:b w:val="0"/>
          <w:bCs w:val="0"/>
          <w:sz w:val="20"/>
          <w:szCs w:val="20"/>
          <w:lang w:eastAsia="en-US" w:bidi="en-US"/>
        </w:rPr>
        <w:t>Committee</w:t>
      </w:r>
      <w:proofErr w:type="spellEnd"/>
      <w:r w:rsidRPr="004D5813">
        <w:rPr>
          <w:rFonts w:ascii="Verdana" w:hAnsi="Verdana"/>
          <w:b w:val="0"/>
          <w:bCs w:val="0"/>
          <w:sz w:val="20"/>
          <w:szCs w:val="20"/>
          <w:lang w:eastAsia="en-US" w:bidi="en-US"/>
        </w:rPr>
        <w:t xml:space="preserve"> (AEEC).</w:t>
      </w:r>
    </w:p>
    <w:p w14:paraId="20AA721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Actualmente, la Organización Meteorológica Mundial se encarga de la especificación y el mantenimiento de dos normas meteorológicas relativas a los AOS:</w:t>
      </w:r>
    </w:p>
    <w:p w14:paraId="45E831D3" w14:textId="188B6AEF" w:rsidR="005660C7" w:rsidRPr="004D5813" w:rsidRDefault="00256C37">
      <w:pPr>
        <w:pStyle w:val="BodyText"/>
        <w:numPr>
          <w:ilvl w:val="0"/>
          <w:numId w:val="69"/>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la norma </w:t>
      </w:r>
      <w:r w:rsidRPr="004D5813">
        <w:rPr>
          <w:rFonts w:ascii="Verdana" w:hAnsi="Verdana"/>
          <w:b w:val="0"/>
          <w:bCs w:val="0"/>
          <w:i/>
          <w:iCs/>
          <w:sz w:val="20"/>
          <w:szCs w:val="20"/>
        </w:rPr>
        <w:t xml:space="preserve">AMDAR </w:t>
      </w:r>
      <w:proofErr w:type="spellStart"/>
      <w:r w:rsidRPr="004D5813">
        <w:rPr>
          <w:rFonts w:ascii="Verdana" w:hAnsi="Verdana"/>
          <w:b w:val="0"/>
          <w:bCs w:val="0"/>
          <w:i/>
          <w:iCs/>
          <w:sz w:val="20"/>
          <w:szCs w:val="20"/>
          <w:lang w:eastAsia="en-US" w:bidi="en-US"/>
        </w:rPr>
        <w:t>Onboard</w:t>
      </w:r>
      <w:proofErr w:type="spellEnd"/>
      <w:r w:rsidRPr="004D5813">
        <w:rPr>
          <w:rFonts w:ascii="Verdana" w:hAnsi="Verdana"/>
          <w:b w:val="0"/>
          <w:bCs w:val="0"/>
          <w:i/>
          <w:iCs/>
          <w:sz w:val="20"/>
          <w:szCs w:val="20"/>
          <w:lang w:eastAsia="en-US" w:bidi="en-US"/>
        </w:rPr>
        <w:t xml:space="preserve"> </w:t>
      </w:r>
      <w:r w:rsidRPr="004D5813">
        <w:rPr>
          <w:rFonts w:ascii="Verdana" w:hAnsi="Verdana"/>
          <w:b w:val="0"/>
          <w:bCs w:val="0"/>
          <w:i/>
          <w:iCs/>
          <w:sz w:val="20"/>
          <w:szCs w:val="20"/>
        </w:rPr>
        <w:t xml:space="preserve">Software </w:t>
      </w:r>
      <w:proofErr w:type="spellStart"/>
      <w:r w:rsidRPr="004D5813">
        <w:rPr>
          <w:rFonts w:ascii="Verdana" w:hAnsi="Verdana"/>
          <w:b w:val="0"/>
          <w:bCs w:val="0"/>
          <w:i/>
          <w:iCs/>
          <w:sz w:val="20"/>
          <w:szCs w:val="20"/>
          <w:lang w:eastAsia="en-US" w:bidi="en-US"/>
        </w:rPr>
        <w:t>Functional</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Requirements</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Specifications</w:t>
      </w:r>
      <w:proofErr w:type="spellEnd"/>
      <w:r w:rsidRPr="004D5813">
        <w:rPr>
          <w:rFonts w:ascii="Verdana" w:hAnsi="Verdana"/>
          <w:b w:val="0"/>
          <w:bCs w:val="0"/>
          <w:sz w:val="20"/>
          <w:szCs w:val="20"/>
          <w:lang w:eastAsia="en-US" w:bidi="en-US"/>
        </w:rPr>
        <w:t xml:space="preserve"> (AOSFRS)</w:t>
      </w:r>
      <w:r w:rsidR="0031625E" w:rsidRPr="004D5813">
        <w:rPr>
          <w:rStyle w:val="FootnoteReference"/>
          <w:rFonts w:ascii="Verdana" w:hAnsi="Verdana"/>
          <w:b w:val="0"/>
          <w:bCs w:val="0"/>
          <w:sz w:val="20"/>
          <w:szCs w:val="20"/>
          <w:lang w:eastAsia="en-US" w:bidi="en-US"/>
        </w:rPr>
        <w:footnoteReference w:customMarkFollows="1" w:id="36"/>
        <w:t>35</w:t>
      </w:r>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(Especificación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los requisitos funcionales de los programas informáticos de a bordo para AMDAR), que sustituye a la serie de especificaciones ACARS AMDAR ACMS (AAA) (versiones 1 a 3)</w:t>
      </w:r>
      <w:r w:rsidR="00F37058" w:rsidRPr="004D5813">
        <w:rPr>
          <w:rFonts w:ascii="Verdana" w:hAnsi="Verdana"/>
          <w:b w:val="0"/>
          <w:bCs w:val="0"/>
          <w:sz w:val="20"/>
          <w:szCs w:val="20"/>
        </w:rPr>
        <w:t xml:space="preserve"> </w:t>
      </w:r>
      <w:r w:rsidR="00F37058" w:rsidRPr="004D5813">
        <w:rPr>
          <w:rFonts w:ascii="Verdana" w:hAnsi="Verdana"/>
          <w:b w:val="0"/>
          <w:bCs w:val="0"/>
          <w:color w:val="008000"/>
          <w:sz w:val="20"/>
          <w:szCs w:val="20"/>
          <w:u w:val="dash"/>
        </w:rPr>
        <w:t>y se considera una referencia imprescindible sobre la funcionalidad de los AOS</w:t>
      </w:r>
      <w:r w:rsidRPr="004D5813">
        <w:rPr>
          <w:rFonts w:ascii="Verdana" w:hAnsi="Verdana"/>
          <w:b w:val="0"/>
          <w:bCs w:val="0"/>
          <w:sz w:val="20"/>
          <w:szCs w:val="20"/>
        </w:rPr>
        <w:t>;</w:t>
      </w:r>
    </w:p>
    <w:p w14:paraId="77CC5872" w14:textId="77777777" w:rsidR="005660C7" w:rsidRPr="004D5813" w:rsidRDefault="00256C37">
      <w:pPr>
        <w:pStyle w:val="BodyText"/>
        <w:numPr>
          <w:ilvl w:val="0"/>
          <w:numId w:val="69"/>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la norma ARINC 620 </w:t>
      </w:r>
      <w:r w:rsidRPr="004D5813">
        <w:rPr>
          <w:rFonts w:ascii="Verdana" w:hAnsi="Verdana"/>
          <w:b w:val="0"/>
          <w:bCs w:val="0"/>
          <w:i/>
          <w:iCs/>
          <w:sz w:val="20"/>
          <w:szCs w:val="20"/>
          <w:lang w:eastAsia="en-US" w:bidi="en-US"/>
        </w:rPr>
        <w:t xml:space="preserve">Data Link </w:t>
      </w:r>
      <w:proofErr w:type="spellStart"/>
      <w:r w:rsidRPr="004D5813">
        <w:rPr>
          <w:rFonts w:ascii="Verdana" w:hAnsi="Verdana"/>
          <w:b w:val="0"/>
          <w:bCs w:val="0"/>
          <w:i/>
          <w:iCs/>
          <w:sz w:val="20"/>
          <w:szCs w:val="20"/>
          <w:lang w:eastAsia="en-US" w:bidi="en-US"/>
        </w:rPr>
        <w:t>Ground</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rPr>
        <w:t>System</w:t>
      </w:r>
      <w:proofErr w:type="spellEnd"/>
      <w:r w:rsidRPr="004D5813">
        <w:rPr>
          <w:rFonts w:ascii="Verdana" w:hAnsi="Verdana"/>
          <w:b w:val="0"/>
          <w:bCs w:val="0"/>
          <w:i/>
          <w:iCs/>
          <w:sz w:val="20"/>
          <w:szCs w:val="20"/>
        </w:rPr>
        <w:t xml:space="preserve"> Standard </w:t>
      </w:r>
      <w:r w:rsidRPr="004D5813">
        <w:rPr>
          <w:rFonts w:ascii="Verdana" w:hAnsi="Verdana"/>
          <w:b w:val="0"/>
          <w:bCs w:val="0"/>
          <w:i/>
          <w:iCs/>
          <w:sz w:val="20"/>
          <w:szCs w:val="20"/>
          <w:lang w:eastAsia="en-US" w:bidi="en-US"/>
        </w:rPr>
        <w:t xml:space="preserve">and Interface </w:t>
      </w:r>
      <w:proofErr w:type="spellStart"/>
      <w:r w:rsidRPr="004D5813">
        <w:rPr>
          <w:rFonts w:ascii="Verdana" w:hAnsi="Verdana"/>
          <w:b w:val="0"/>
          <w:bCs w:val="0"/>
          <w:i/>
          <w:iCs/>
          <w:sz w:val="20"/>
          <w:szCs w:val="20"/>
          <w:lang w:eastAsia="en-US" w:bidi="en-US"/>
        </w:rPr>
        <w:t>Specification</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(DGSS/ </w:t>
      </w:r>
      <w:r w:rsidRPr="004D5813">
        <w:rPr>
          <w:rFonts w:ascii="Verdana" w:hAnsi="Verdana"/>
          <w:b w:val="0"/>
          <w:bCs w:val="0"/>
          <w:sz w:val="20"/>
          <w:szCs w:val="20"/>
          <w:lang w:eastAsia="en-US" w:bidi="en-US"/>
        </w:rPr>
        <w:t xml:space="preserve">IS) </w:t>
      </w:r>
      <w:r w:rsidRPr="004D5813">
        <w:rPr>
          <w:rFonts w:ascii="Verdana" w:hAnsi="Verdana"/>
          <w:b w:val="0"/>
          <w:bCs w:val="0"/>
          <w:sz w:val="20"/>
          <w:szCs w:val="20"/>
        </w:rPr>
        <w:t>(Especificaciones sobre el sistema terrestre de enlace para la transmisión de datos y la especificación de interfaz), de cuyo mantenimiento se encarga el Subcomité de Sistemas de Enlace de Datos del AEEC. En esta norma, la funcionalidad y los formatos de los informes AMDAR se establecen mediante la definición del informe meteorológico (versiones 1 a 6).</w:t>
      </w:r>
    </w:p>
    <w:p w14:paraId="756A03B9" w14:textId="0B58D3B1"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Tanto las especificaciones de la norma AOSFRS como las de la norma ARINC 620 se basan en los protocolos básicos el sistema terrestre de enlace para la transmisión de datos y la especificación de interfaz (DGSS/IS) del ACARS. Las especificaciones o los </w:t>
      </w:r>
      <w:r w:rsidRPr="004D5813">
        <w:rPr>
          <w:rFonts w:ascii="Verdana" w:hAnsi="Verdana"/>
          <w:b w:val="0"/>
          <w:bCs w:val="0"/>
          <w:sz w:val="20"/>
          <w:szCs w:val="20"/>
        </w:rPr>
        <w:lastRenderedPageBreak/>
        <w:t>enlaces a las mismas pueden encontrarse en el apartado de recursos para la AMDAR en el sitio web de la OMM.</w:t>
      </w:r>
      <w:r w:rsidR="00B222B8" w:rsidRPr="004D5813">
        <w:rPr>
          <w:rStyle w:val="FootnoteReference"/>
          <w:rFonts w:ascii="Verdana" w:hAnsi="Verdana"/>
          <w:b w:val="0"/>
          <w:bCs w:val="0"/>
          <w:sz w:val="20"/>
          <w:szCs w:val="20"/>
        </w:rPr>
        <w:footnoteReference w:customMarkFollows="1" w:id="37"/>
        <w:t>36</w:t>
      </w:r>
    </w:p>
    <w:p w14:paraId="510390D6" w14:textId="44C603AD" w:rsidR="004D6A05" w:rsidRPr="004D5813" w:rsidRDefault="002B0D12">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 xml:space="preserve">Se tiene la expectativa de que, en un futuro próximo, se utilicen plataformas de comunicaciones y aviónica de a bordo alternativas que puedan ofrecer soluciones más eficientes, flexibles y económicas para aplicar la funcionalidad de los AOS. Se trata de uno de los temas abordados en el informe n.º 123 de la serie de informes de la OMM sobre instrumentos y métodos de observación, titulado </w:t>
      </w:r>
      <w:proofErr w:type="spellStart"/>
      <w:r w:rsidRPr="004D5813">
        <w:rPr>
          <w:rFonts w:ascii="Verdana" w:hAnsi="Verdana"/>
          <w:b w:val="0"/>
          <w:bCs w:val="0"/>
          <w:color w:val="008000"/>
          <w:sz w:val="20"/>
          <w:szCs w:val="20"/>
          <w:u w:val="dash"/>
        </w:rPr>
        <w:t>Currently</w:t>
      </w:r>
      <w:proofErr w:type="spellEnd"/>
      <w:r w:rsidRPr="004D5813">
        <w:rPr>
          <w:rFonts w:ascii="Verdana" w:hAnsi="Verdana"/>
          <w:b w:val="0"/>
          <w:bCs w:val="0"/>
          <w:color w:val="008000"/>
          <w:sz w:val="20"/>
          <w:szCs w:val="20"/>
          <w:u w:val="dash"/>
        </w:rPr>
        <w:t xml:space="preserve"> </w:t>
      </w:r>
      <w:proofErr w:type="spellStart"/>
      <w:r w:rsidRPr="004D5813">
        <w:rPr>
          <w:rFonts w:ascii="Verdana" w:hAnsi="Verdana"/>
          <w:b w:val="0"/>
          <w:bCs w:val="0"/>
          <w:color w:val="008000"/>
          <w:sz w:val="20"/>
          <w:szCs w:val="20"/>
          <w:u w:val="dash"/>
        </w:rPr>
        <w:t>Developing</w:t>
      </w:r>
      <w:proofErr w:type="spellEnd"/>
      <w:r w:rsidRPr="004D5813">
        <w:rPr>
          <w:rFonts w:ascii="Verdana" w:hAnsi="Verdana"/>
          <w:b w:val="0"/>
          <w:bCs w:val="0"/>
          <w:color w:val="008000"/>
          <w:sz w:val="20"/>
          <w:szCs w:val="20"/>
          <w:u w:val="dash"/>
        </w:rPr>
        <w:t xml:space="preserve"> and Future </w:t>
      </w:r>
      <w:proofErr w:type="spellStart"/>
      <w:r w:rsidRPr="004D5813">
        <w:rPr>
          <w:rFonts w:ascii="Verdana" w:hAnsi="Verdana"/>
          <w:b w:val="0"/>
          <w:bCs w:val="0"/>
          <w:color w:val="008000"/>
          <w:sz w:val="20"/>
          <w:szCs w:val="20"/>
          <w:u w:val="dash"/>
        </w:rPr>
        <w:t>Communications</w:t>
      </w:r>
      <w:proofErr w:type="spellEnd"/>
      <w:r w:rsidRPr="004D5813">
        <w:rPr>
          <w:rFonts w:ascii="Verdana" w:hAnsi="Verdana"/>
          <w:b w:val="0"/>
          <w:bCs w:val="0"/>
          <w:color w:val="008000"/>
          <w:sz w:val="20"/>
          <w:szCs w:val="20"/>
          <w:u w:val="dash"/>
        </w:rPr>
        <w:t xml:space="preserve"> and </w:t>
      </w:r>
      <w:proofErr w:type="spellStart"/>
      <w:r w:rsidRPr="004D5813">
        <w:rPr>
          <w:rFonts w:ascii="Verdana" w:hAnsi="Verdana"/>
          <w:b w:val="0"/>
          <w:bCs w:val="0"/>
          <w:color w:val="008000"/>
          <w:sz w:val="20"/>
          <w:szCs w:val="20"/>
          <w:u w:val="dash"/>
        </w:rPr>
        <w:t>Technology</w:t>
      </w:r>
      <w:proofErr w:type="spellEnd"/>
      <w:r w:rsidRPr="004D5813">
        <w:rPr>
          <w:rFonts w:ascii="Verdana" w:hAnsi="Verdana"/>
          <w:b w:val="0"/>
          <w:bCs w:val="0"/>
          <w:color w:val="008000"/>
          <w:sz w:val="20"/>
          <w:szCs w:val="20"/>
          <w:u w:val="dash"/>
        </w:rPr>
        <w:t xml:space="preserve"> </w:t>
      </w:r>
      <w:proofErr w:type="spellStart"/>
      <w:r w:rsidRPr="004D5813">
        <w:rPr>
          <w:rFonts w:ascii="Verdana" w:hAnsi="Verdana"/>
          <w:b w:val="0"/>
          <w:bCs w:val="0"/>
          <w:color w:val="008000"/>
          <w:sz w:val="20"/>
          <w:szCs w:val="20"/>
          <w:u w:val="dash"/>
        </w:rPr>
        <w:t>Impact</w:t>
      </w:r>
      <w:proofErr w:type="spellEnd"/>
      <w:r w:rsidRPr="004D5813">
        <w:rPr>
          <w:rFonts w:ascii="Verdana" w:hAnsi="Verdana"/>
          <w:b w:val="0"/>
          <w:bCs w:val="0"/>
          <w:color w:val="008000"/>
          <w:sz w:val="20"/>
          <w:szCs w:val="20"/>
          <w:u w:val="dash"/>
        </w:rPr>
        <w:t xml:space="preserve"> </w:t>
      </w:r>
      <w:proofErr w:type="spellStart"/>
      <w:r w:rsidRPr="004D5813">
        <w:rPr>
          <w:rFonts w:ascii="Verdana" w:hAnsi="Verdana"/>
          <w:b w:val="0"/>
          <w:bCs w:val="0"/>
          <w:color w:val="008000"/>
          <w:sz w:val="20"/>
          <w:szCs w:val="20"/>
          <w:u w:val="dash"/>
        </w:rPr>
        <w:t>on</w:t>
      </w:r>
      <w:proofErr w:type="spellEnd"/>
      <w:r w:rsidRPr="004D5813">
        <w:rPr>
          <w:rFonts w:ascii="Verdana" w:hAnsi="Verdana"/>
          <w:b w:val="0"/>
          <w:bCs w:val="0"/>
          <w:color w:val="008000"/>
          <w:sz w:val="20"/>
          <w:szCs w:val="20"/>
          <w:u w:val="dash"/>
        </w:rPr>
        <w:t xml:space="preserve"> AMDAR (Efecto actual y futuro de las comunicaciones y la tecnología en la AMDAR)</w:t>
      </w:r>
      <w:r w:rsidR="00FB01FD" w:rsidRPr="004D5813">
        <w:rPr>
          <w:rStyle w:val="FootnoteReference"/>
          <w:rFonts w:ascii="Verdana" w:hAnsi="Verdana"/>
          <w:b w:val="0"/>
          <w:bCs w:val="0"/>
          <w:color w:val="008000"/>
          <w:sz w:val="20"/>
          <w:szCs w:val="20"/>
          <w:u w:val="dash"/>
        </w:rPr>
        <w:footnoteReference w:customMarkFollows="1" w:id="38"/>
        <w:t>37</w:t>
      </w:r>
      <w:r w:rsidRPr="004D5813">
        <w:rPr>
          <w:rFonts w:ascii="Verdana" w:hAnsi="Verdana"/>
          <w:b w:val="0"/>
          <w:bCs w:val="0"/>
          <w:color w:val="008000"/>
          <w:sz w:val="20"/>
          <w:szCs w:val="20"/>
          <w:u w:val="dash"/>
        </w:rPr>
        <w:t>, que, pese a haberse publicado en 2016, proporciona información y orientación sobre estas alternativas, entre ellas:</w:t>
      </w:r>
    </w:p>
    <w:p w14:paraId="6B6669BD" w14:textId="478F7BF2" w:rsidR="00F10CFC" w:rsidRPr="004D5813" w:rsidRDefault="000A38D2" w:rsidP="00F10CFC">
      <w:pPr>
        <w:pStyle w:val="BodyText"/>
        <w:numPr>
          <w:ilvl w:val="0"/>
          <w:numId w:val="182"/>
        </w:numPr>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el aprovechamiento de la conectividad de las comunicaciones por satélite de aire a tierra que admiten el protocolo del ACARS y el Protocolo Internet (PI), ofreciendo de este modo soluciones de comunicación de datos posiblemente más económicas;</w:t>
      </w:r>
    </w:p>
    <w:p w14:paraId="6692C6D5" w14:textId="52E4A0B2" w:rsidR="000A38D2" w:rsidRPr="004D5813" w:rsidRDefault="00E159E1" w:rsidP="00F10CFC">
      <w:pPr>
        <w:pStyle w:val="BodyText"/>
        <w:numPr>
          <w:ilvl w:val="0"/>
          <w:numId w:val="182"/>
        </w:numPr>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la utilización de los sistemas inalámbricos (wifi) de a bordo o de “conectividad en cabina” para acceder a los datos de aviónica, en combinación con los dispositivos informáticos que se encuentren en la cabina del piloto o incluso de “entretenimiento a bordo” en la cabina del pasaje y la tripulación, para facilitar la recepción y el proceso de datos a bordo.</w:t>
      </w:r>
    </w:p>
    <w:p w14:paraId="27F5AFA5" w14:textId="63F7ABAA" w:rsidR="0063006B" w:rsidRPr="004D5813" w:rsidRDefault="0063006B" w:rsidP="0063006B">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Además, como se verá en la sección 2.3, las entidades que operan de forma privada pueden contribuir a ofrecer soluciones alternativas de conectividad en el ámbito de la aviónica y las comunicaciones, que admitan la funcionalidad AMDAR y faciliten la presentación de los informes correspondientes.</w:t>
      </w:r>
    </w:p>
    <w:p w14:paraId="34BD2A4F" w14:textId="00E46DD5" w:rsidR="005660C7" w:rsidRPr="004D5813" w:rsidRDefault="0074219B">
      <w:pPr>
        <w:pStyle w:val="BodyText"/>
        <w:spacing w:line="228" w:lineRule="auto"/>
        <w:rPr>
          <w:rFonts w:ascii="Verdana" w:hAnsi="Verdana"/>
          <w:b w:val="0"/>
          <w:bCs w:val="0"/>
          <w:sz w:val="20"/>
          <w:szCs w:val="20"/>
        </w:rPr>
      </w:pPr>
      <w:r w:rsidRPr="004D5813">
        <w:rPr>
          <w:rFonts w:ascii="Verdana" w:hAnsi="Verdana"/>
          <w:b w:val="0"/>
          <w:bCs w:val="0"/>
          <w:color w:val="008000"/>
          <w:sz w:val="20"/>
          <w:szCs w:val="20"/>
          <w:u w:val="dash"/>
        </w:rPr>
        <w:t>El</w:t>
      </w:r>
      <w:r w:rsidR="00256C37" w:rsidRPr="004D5813">
        <w:rPr>
          <w:rFonts w:ascii="Verdana" w:hAnsi="Verdana"/>
          <w:b w:val="0"/>
          <w:bCs w:val="0"/>
          <w:strike/>
          <w:color w:val="FF0000"/>
          <w:sz w:val="20"/>
          <w:szCs w:val="20"/>
          <w:u w:val="dash"/>
        </w:rPr>
        <w:t>Los</w:t>
      </w:r>
      <w:r w:rsidR="00256C37" w:rsidRPr="004D5813">
        <w:rPr>
          <w:rFonts w:ascii="Verdana" w:hAnsi="Verdana"/>
          <w:b w:val="0"/>
          <w:bCs w:val="0"/>
          <w:sz w:val="20"/>
          <w:szCs w:val="20"/>
        </w:rPr>
        <w:t xml:space="preserve"> SMHN y la</w:t>
      </w:r>
      <w:r w:rsidR="00256C37" w:rsidRPr="004D5813">
        <w:rPr>
          <w:rFonts w:ascii="Verdana" w:hAnsi="Verdana"/>
          <w:b w:val="0"/>
          <w:bCs w:val="0"/>
          <w:strike/>
          <w:color w:val="FF0000"/>
          <w:sz w:val="20"/>
          <w:szCs w:val="20"/>
          <w:u w:val="dash"/>
        </w:rPr>
        <w:t>s</w:t>
      </w:r>
      <w:r w:rsidR="00256C37" w:rsidRPr="004D5813">
        <w:rPr>
          <w:rFonts w:ascii="Verdana" w:hAnsi="Verdana"/>
          <w:b w:val="0"/>
          <w:bCs w:val="0"/>
          <w:sz w:val="20"/>
          <w:szCs w:val="20"/>
        </w:rPr>
        <w:t xml:space="preserve"> compañía</w:t>
      </w:r>
      <w:r w:rsidR="00256C37" w:rsidRPr="004D5813">
        <w:rPr>
          <w:rFonts w:ascii="Verdana" w:hAnsi="Verdana"/>
          <w:b w:val="0"/>
          <w:bCs w:val="0"/>
          <w:strike/>
          <w:color w:val="FF0000"/>
          <w:sz w:val="20"/>
          <w:szCs w:val="20"/>
          <w:u w:val="dash"/>
        </w:rPr>
        <w:t>s</w:t>
      </w:r>
      <w:r w:rsidR="00256C37" w:rsidRPr="004D5813">
        <w:rPr>
          <w:rFonts w:ascii="Verdana" w:hAnsi="Verdana"/>
          <w:b w:val="0"/>
          <w:bCs w:val="0"/>
          <w:sz w:val="20"/>
          <w:szCs w:val="20"/>
        </w:rPr>
        <w:t xml:space="preserve"> aérea</w:t>
      </w:r>
      <w:r w:rsidR="00256C37" w:rsidRPr="004D5813">
        <w:rPr>
          <w:rFonts w:ascii="Verdana" w:hAnsi="Verdana"/>
          <w:b w:val="0"/>
          <w:bCs w:val="0"/>
          <w:strike/>
          <w:color w:val="FF0000"/>
          <w:sz w:val="20"/>
          <w:szCs w:val="20"/>
          <w:u w:val="dash"/>
        </w:rPr>
        <w:t>s</w:t>
      </w:r>
      <w:r w:rsidR="00256C37" w:rsidRPr="004D5813">
        <w:rPr>
          <w:rFonts w:ascii="Verdana" w:hAnsi="Verdana"/>
          <w:b w:val="0"/>
          <w:bCs w:val="0"/>
          <w:sz w:val="20"/>
          <w:szCs w:val="20"/>
        </w:rPr>
        <w:t xml:space="preserve"> deberán pactar los términos y condiciones para el desarrollo de cualquier programa informático que se requiera y determinar si será necesario recurrir a un desarrollador de aplicaciones externo. Por lo general, los AOS deberán someterse a ensayos y certificaciones por parte del fabricante de aviónica para garantizar que cumplen con los requisitos y que no interfieren ni tienen efectos adversos en las aplicaciones existentes y normalizadas.</w:t>
      </w:r>
    </w:p>
    <w:p w14:paraId="580CDEC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Sírvase consultar el apéndice F para más información y orientaciones sobre el desarrollo de programas de a bordo para AMDAR.</w:t>
      </w:r>
    </w:p>
    <w:p w14:paraId="00CA8BF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Ensayos en vuelo</w:t>
      </w:r>
    </w:p>
    <w:p w14:paraId="7567AA1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Una vez desarrollados los programas informáticos de a bordo para AMDAR (AOS), deben someterse a ensayos operativos para garantizar que su funcionamiento y rendimiento sean correctos, lo que incluye comprobar el formato de los mensajes, la respuesta a los comandos de enlace ascendente, la calidad de los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generados y que los programas informáticos estén bien configurados. La compañía aérea y el desarrollador de los AOS deberían acordar por adelantado la realización de ensayos en vuelo con una o más aeronaves durante un periodo de tiempo adecuado (por ejemplo, una o dos semanas) y, si fuera necesario, incluir un proceso para corregir cualquier defecto o error de los programas informáticos. Dichos ensayos pueden llevarse a cabo en tierra, en instalaciones de ensayo o durante el mantenimiento de la aeronave. No obstante, también se recomienda examinar y analizar exhaustivamente los datos AMDAR recibidos durante una serie de vuelos operativos antes de proceder al despliegue completo de los AOS y suministrar los datos AMDAR al WIS. El proceso de ensayo en vuelo y el análisis de los datos deberían incluir, como mínimo, las siguientes comprobaciones:</w:t>
      </w:r>
    </w:p>
    <w:p w14:paraId="24F512C5" w14:textId="77777777" w:rsidR="005660C7" w:rsidRPr="004D5813" w:rsidRDefault="00256C37">
      <w:pPr>
        <w:pStyle w:val="BodyText"/>
        <w:numPr>
          <w:ilvl w:val="0"/>
          <w:numId w:val="70"/>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comparar los datos sobre la temperatura, el viento y otros datos meteorológicos con la información de una radiosonda colocada en el mismo lugar y/o con la predicción numérica del tiempo (PNT);</w:t>
      </w:r>
    </w:p>
    <w:p w14:paraId="68DDC97C" w14:textId="77777777" w:rsidR="005660C7" w:rsidRPr="004D5813" w:rsidRDefault="00256C37">
      <w:pPr>
        <w:pStyle w:val="BodyText"/>
        <w:numPr>
          <w:ilvl w:val="0"/>
          <w:numId w:val="70"/>
        </w:numPr>
        <w:tabs>
          <w:tab w:val="left" w:pos="481"/>
        </w:tabs>
        <w:spacing w:line="228" w:lineRule="auto"/>
        <w:rPr>
          <w:rFonts w:ascii="Verdana" w:hAnsi="Verdana"/>
          <w:b w:val="0"/>
          <w:bCs w:val="0"/>
          <w:sz w:val="20"/>
          <w:szCs w:val="20"/>
        </w:rPr>
      </w:pPr>
      <w:r w:rsidRPr="004D5813">
        <w:rPr>
          <w:rFonts w:ascii="Verdana" w:hAnsi="Verdana"/>
          <w:b w:val="0"/>
          <w:bCs w:val="0"/>
          <w:sz w:val="20"/>
          <w:szCs w:val="20"/>
        </w:rPr>
        <w:lastRenderedPageBreak/>
        <w:t>validar las coordenadas espaciales y temporales;</w:t>
      </w:r>
    </w:p>
    <w:p w14:paraId="1F87838C" w14:textId="77777777" w:rsidR="005660C7" w:rsidRPr="004D5813" w:rsidRDefault="00256C37">
      <w:pPr>
        <w:pStyle w:val="BodyText"/>
        <w:numPr>
          <w:ilvl w:val="0"/>
          <w:numId w:val="70"/>
        </w:numPr>
        <w:tabs>
          <w:tab w:val="left" w:pos="481"/>
        </w:tabs>
        <w:spacing w:line="228" w:lineRule="auto"/>
        <w:ind w:left="500" w:hanging="500"/>
        <w:rPr>
          <w:rFonts w:ascii="Verdana" w:hAnsi="Verdana"/>
          <w:b w:val="0"/>
          <w:bCs w:val="0"/>
          <w:sz w:val="20"/>
          <w:szCs w:val="20"/>
        </w:rPr>
      </w:pPr>
      <w:r w:rsidRPr="004D5813">
        <w:rPr>
          <w:rFonts w:ascii="Verdana" w:hAnsi="Verdana"/>
          <w:b w:val="0"/>
          <w:bCs w:val="0"/>
          <w:sz w:val="20"/>
          <w:szCs w:val="20"/>
        </w:rPr>
        <w:t>garantizar el cumplimiento de la (última) especificación FM 94 BUFR de la OMM para la AMDAR.</w:t>
      </w:r>
    </w:p>
    <w:p w14:paraId="2CCE621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expertos del Programa de Observaciones desde Aeronaves (ABOP) pueden brindar asistencia y asesoramiento técnico en relación con la especificación, el desarrollo y los ensayos de los AOS.</w:t>
      </w:r>
    </w:p>
    <w:p w14:paraId="0496944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Despliegue de los programas informáticos</w:t>
      </w:r>
    </w:p>
    <w:p w14:paraId="1FC2516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Una vez que se hayan comprobado los AOS y la calidad de los datos, y el sistema de adquisición y procesamiento de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se haya puesto en marcha a nivel operativo, se puede solicitar a la compañía aérea que instale los programas informáticos en toda la flota AMDAR propuesta. Dicha instalación suele llevarse a cabo durante las comprobaciones y los procesos de mantenimiento normalizados de las aeronaves, con el fin de minimizar los costos y la interrupción de las operaciones de la compañía aérea.</w:t>
      </w:r>
    </w:p>
    <w:p w14:paraId="7CBA1424" w14:textId="2D177DB7" w:rsidR="005660C7" w:rsidRPr="004D5813" w:rsidRDefault="006D63F1">
      <w:pPr>
        <w:pStyle w:val="BodyText"/>
        <w:numPr>
          <w:ilvl w:val="0"/>
          <w:numId w:val="71"/>
        </w:numPr>
        <w:tabs>
          <w:tab w:val="left" w:pos="231"/>
        </w:tabs>
        <w:spacing w:line="228" w:lineRule="auto"/>
        <w:rPr>
          <w:rFonts w:ascii="Verdana" w:hAnsi="Verdana"/>
          <w:sz w:val="20"/>
          <w:szCs w:val="20"/>
        </w:rPr>
      </w:pPr>
      <w:r w:rsidRPr="004D5813">
        <w:rPr>
          <w:rFonts w:ascii="Verdana" w:hAnsi="Verdana"/>
          <w:sz w:val="20"/>
          <w:szCs w:val="20"/>
        </w:rPr>
        <w:t>2</w:t>
      </w:r>
      <w:r w:rsidR="00256C37" w:rsidRPr="004D5813">
        <w:rPr>
          <w:rFonts w:ascii="Verdana" w:hAnsi="Verdana"/>
          <w:sz w:val="20"/>
          <w:szCs w:val="20"/>
        </w:rPr>
        <w:t>.1.2.4 Comunicaciones de aire a tierra</w:t>
      </w:r>
    </w:p>
    <w:p w14:paraId="09A3919B" w14:textId="3A70B48A"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principal sistema de apoyo a las comunicaciones del sector de la aviación mundial es el sistema de direccionamiento e informe para comunicaciones de aeronaves (ACARS). La infraestructura de comunicaciones aeronáuticas al servicio de las comunicaciones aire-tierra del ACARS suele proporcionarla una de las dos principales empresas proveedoras de servicios de datos de aviación, ARINC y SITA.</w:t>
      </w:r>
      <w:r w:rsidR="00A0465F" w:rsidRPr="004D5813">
        <w:rPr>
          <w:rStyle w:val="FootnoteReference"/>
          <w:rFonts w:ascii="Verdana" w:hAnsi="Verdana"/>
          <w:b w:val="0"/>
          <w:bCs w:val="0"/>
          <w:sz w:val="20"/>
          <w:szCs w:val="20"/>
        </w:rPr>
        <w:footnoteReference w:customMarkFollows="1" w:id="39"/>
        <w:t>38</w:t>
      </w:r>
      <w:r w:rsidRPr="004D5813">
        <w:rPr>
          <w:rFonts w:ascii="Verdana" w:hAnsi="Verdana"/>
          <w:b w:val="0"/>
          <w:bCs w:val="0"/>
          <w:sz w:val="20"/>
          <w:szCs w:val="20"/>
        </w:rPr>
        <w:t xml:space="preserve"> También existen otras empresas de comunicaciones que prestan servicios similares para la aviación (por ejemplo, en el Brasil, China, el Japón y Tailandia) y que están vinculadas al componente terrestre de los servicios mundiales prestados por ARINC y SITA. Tanto ARINC como SITA ofrecen comunicaciones bidireccionales en muy alta frecuencia (VHF), alta frecuencia (HF) y a través de sistemas de satélites. Las compañías aéreas normalmente suscriben un contrato con una de estas empresas con el fin de garantizar los servicios de comunicaciones mundiales para sus propios fines operativos comerciales.</w:t>
      </w:r>
    </w:p>
    <w:p w14:paraId="511EC8D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Las aplicaciones de aviónica de a bordo requieren que las comunicaciones aire-tierra a través del ACARS utilicen tanto la banda en VHF como los sistemas de comunicaciones por satélite para lograr una cobertura mundial. No obstante, algunas aplicaciones informáticas para AMDAR están configuradas de modo que el suministro de datos se realiza únicamente a través del canal de comunicaciones en VHF. En tales casos, esto puede implicar que los informes en ruta elaborados en lugares sin cobertura VHF se retrasen varias horas durante los vuelos internacionales de larga distancia.</w:t>
      </w:r>
    </w:p>
    <w:p w14:paraId="250B33D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sistema de recepción en tierra de los proveedores de servicios de datos recibe los datos AMDAR transmitidos en enlace descendente y los encamina a la compañía aérea, que a su vez puede encaminarlos al SMHN. En algunos casos, y con el consentimiento de la compañía aérea, el proveedor de servicios de datos puede encaminarlos directamente al SMHN en paralelo. Ambos enfoques suelen exigir el establecimiento de equipos y sistemas informáticos en el SMHN, a los que se encaminan los datos utilizando un protocolo de transferencia por Internet como, por ejemplo, TCP/IP o FTP. En este último caso, el SMHN deberá negociar un contrato con el proveedor de servicios de datos para la prestación de este servicio.</w:t>
      </w:r>
    </w:p>
    <w:p w14:paraId="39CFF214" w14:textId="69248350"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En ambos casos los datos se recibirán en un formato de mensaje ACARS Tipo B. El SMHN deberá desarrollar un sistema de proceso en tierra para recibir, decodificar y comprobar la calidad de los datos antes de reformatearlos en un boletín para utilizarlos en las operaciones y suministrarlos al WIS.</w:t>
      </w:r>
    </w:p>
    <w:p w14:paraId="38CE7159" w14:textId="45D4272F" w:rsidR="008422B0" w:rsidRPr="004D5813" w:rsidRDefault="00ED1EC7">
      <w:pPr>
        <w:pStyle w:val="BodyText"/>
        <w:spacing w:after="460"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 xml:space="preserve">Las futuras comunicaciones y el sistema de direccionamiento e informe para </w:t>
      </w:r>
      <w:r w:rsidRPr="004D5813">
        <w:rPr>
          <w:rFonts w:ascii="Verdana" w:hAnsi="Verdana"/>
          <w:b w:val="0"/>
          <w:bCs w:val="0"/>
          <w:color w:val="008000"/>
          <w:sz w:val="20"/>
          <w:szCs w:val="20"/>
          <w:u w:val="dash"/>
        </w:rPr>
        <w:lastRenderedPageBreak/>
        <w:t>comunicaciones de aeronaves frente al Protocolo Internet</w:t>
      </w:r>
    </w:p>
    <w:p w14:paraId="76F00AF7" w14:textId="37C37C65" w:rsidR="00ED1EC7" w:rsidRPr="004D5813" w:rsidRDefault="00E95212">
      <w:pPr>
        <w:pStyle w:val="BodyText"/>
        <w:spacing w:after="460"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El sector de la aviación avanza rápidamente hacia la ejecución de “operaciones de aeronaves conectadas” para incrementar la eficiencia y reducir los gastos sobre la base de unas comunicaciones de datos más flexibles y eficientes y un mayor intercambio de datos con tierra para mejorar la gestión y las operaciones de vuelo. Para simplificar la tarea, las aerolíneas están buscando nuevas formas de mejorar el flujo de datos y disminuir los costos conexos enviando determinados mensajes a través de diversos medios. Esto ha llevado a que se opte por emplear el ACARS a través del PI (</w:t>
      </w:r>
      <w:proofErr w:type="spellStart"/>
      <w:r w:rsidRPr="004D5813">
        <w:rPr>
          <w:rFonts w:ascii="Verdana" w:hAnsi="Verdana"/>
          <w:b w:val="0"/>
          <w:bCs w:val="0"/>
          <w:color w:val="008000"/>
          <w:sz w:val="20"/>
          <w:szCs w:val="20"/>
          <w:u w:val="dash"/>
        </w:rPr>
        <w:t>AoIP</w:t>
      </w:r>
      <w:proofErr w:type="spellEnd"/>
      <w:r w:rsidRPr="004D5813">
        <w:rPr>
          <w:rFonts w:ascii="Verdana" w:hAnsi="Verdana"/>
          <w:b w:val="0"/>
          <w:bCs w:val="0"/>
          <w:color w:val="008000"/>
          <w:sz w:val="20"/>
          <w:szCs w:val="20"/>
          <w:u w:val="dash"/>
        </w:rPr>
        <w:t>), que aprovecha las ventajas de los protocolos ACARS establecidos, al tiempo que se beneficia de la creciente disponibilidad y la disminución del precio de la conectividad móvil de banda ancha en tierra, así como también del PI, o de la conectividad de las comunicaciones comerciales por satélite (SATCOM) con capacidades PI cuando está en el aire.</w:t>
      </w:r>
    </w:p>
    <w:p w14:paraId="61880C80" w14:textId="58E44901" w:rsidR="00E95212" w:rsidRPr="004D5813" w:rsidRDefault="006D63F1">
      <w:pPr>
        <w:pStyle w:val="BodyText"/>
        <w:spacing w:after="460"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 xml:space="preserve">A pesar de que aún no se ha introducido en ninguno de los programas AMDAR actualmente en funcionamiento, los expertos de los Miembros deberían trabajar con los asociados del sector de la aviación y los DSP a fin de estudiar la posibilidad de utilizar el </w:t>
      </w:r>
      <w:proofErr w:type="spellStart"/>
      <w:r w:rsidRPr="004D5813">
        <w:rPr>
          <w:rFonts w:ascii="Verdana" w:hAnsi="Verdana"/>
          <w:b w:val="0"/>
          <w:bCs w:val="0"/>
          <w:color w:val="008000"/>
          <w:sz w:val="20"/>
          <w:szCs w:val="20"/>
          <w:u w:val="dash"/>
        </w:rPr>
        <w:t>AoIP</w:t>
      </w:r>
      <w:proofErr w:type="spellEnd"/>
      <w:r w:rsidRPr="004D5813">
        <w:rPr>
          <w:rFonts w:ascii="Verdana" w:hAnsi="Verdana"/>
          <w:b w:val="0"/>
          <w:bCs w:val="0"/>
          <w:color w:val="008000"/>
          <w:sz w:val="20"/>
          <w:szCs w:val="20"/>
          <w:u w:val="dash"/>
        </w:rPr>
        <w:t xml:space="preserve"> para aumentar la eficiencia de las comunicaciones de datos AMDAR.</w:t>
      </w:r>
    </w:p>
    <w:p w14:paraId="7986CD97" w14:textId="48D1A0ED" w:rsidR="005660C7" w:rsidRPr="004D5813" w:rsidRDefault="006D63F1">
      <w:pPr>
        <w:pStyle w:val="BodyText"/>
        <w:numPr>
          <w:ilvl w:val="0"/>
          <w:numId w:val="71"/>
        </w:numPr>
        <w:tabs>
          <w:tab w:val="left" w:pos="231"/>
        </w:tabs>
        <w:spacing w:line="228" w:lineRule="auto"/>
        <w:rPr>
          <w:rFonts w:ascii="Verdana" w:hAnsi="Verdana"/>
          <w:sz w:val="20"/>
          <w:szCs w:val="20"/>
        </w:rPr>
      </w:pPr>
      <w:r w:rsidRPr="004D5813">
        <w:rPr>
          <w:rFonts w:ascii="Verdana" w:hAnsi="Verdana"/>
          <w:sz w:val="20"/>
          <w:szCs w:val="20"/>
        </w:rPr>
        <w:t>2</w:t>
      </w:r>
      <w:r w:rsidR="00256C37" w:rsidRPr="004D5813">
        <w:rPr>
          <w:rFonts w:ascii="Verdana" w:hAnsi="Verdana"/>
          <w:sz w:val="20"/>
          <w:szCs w:val="20"/>
        </w:rPr>
        <w:t>.1.2.5 Recepción y proceso en tierra</w:t>
      </w:r>
    </w:p>
    <w:p w14:paraId="438A226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Corresponde al SMHN garantizar que el sistema de proceso en tierra que requieren los datos AMDAR se desarrolle, se implante y sea operativo antes de que las compañías aéreas empiecen a generar datos.</w:t>
      </w:r>
    </w:p>
    <w:p w14:paraId="255594E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sistema de adquisición y proceso de datos se encuentra normalmente en el SMHN y tiene por objeto:</w:t>
      </w:r>
    </w:p>
    <w:p w14:paraId="5F3EBF41" w14:textId="77777777" w:rsidR="005660C7" w:rsidRPr="004D5813" w:rsidRDefault="00256C37">
      <w:pPr>
        <w:pStyle w:val="BodyText"/>
        <w:numPr>
          <w:ilvl w:val="0"/>
          <w:numId w:val="72"/>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recibir los datos, que normalmente se entregan como un mensaje ACARS Tipo B, cuyo formato puede obtenerse de la especificación del programa informático pertinente (consúltense las normas AOSFRS versión 1.1 (mencionada anteriormente) o ARINC 620 (véase la sección 2.1.2.3));</w:t>
      </w:r>
    </w:p>
    <w:p w14:paraId="053C102F" w14:textId="77777777" w:rsidR="005660C7" w:rsidRPr="004D5813" w:rsidRDefault="00256C37">
      <w:pPr>
        <w:pStyle w:val="BodyText"/>
        <w:numPr>
          <w:ilvl w:val="0"/>
          <w:numId w:val="72"/>
        </w:numPr>
        <w:tabs>
          <w:tab w:val="left" w:pos="485"/>
        </w:tabs>
        <w:spacing w:line="228" w:lineRule="auto"/>
        <w:rPr>
          <w:rFonts w:ascii="Verdana" w:hAnsi="Verdana"/>
          <w:b w:val="0"/>
          <w:bCs w:val="0"/>
          <w:sz w:val="20"/>
          <w:szCs w:val="20"/>
        </w:rPr>
      </w:pPr>
      <w:r w:rsidRPr="004D5813">
        <w:rPr>
          <w:rFonts w:ascii="Verdana" w:hAnsi="Verdana"/>
          <w:b w:val="0"/>
          <w:bCs w:val="0"/>
          <w:sz w:val="20"/>
          <w:szCs w:val="20"/>
        </w:rPr>
        <w:t>decodificar los datos;</w:t>
      </w:r>
    </w:p>
    <w:p w14:paraId="6C45A04E" w14:textId="77777777" w:rsidR="005660C7" w:rsidRPr="004D5813" w:rsidRDefault="00256C37">
      <w:pPr>
        <w:pStyle w:val="BodyText"/>
        <w:numPr>
          <w:ilvl w:val="0"/>
          <w:numId w:val="72"/>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realizar comprobaciones rudimentarias de la calidad de los datos, por ejemplo, el rango, las tasas de variación, la coherencia de las observaciones, etc. (véase el apéndice A);</w:t>
      </w:r>
    </w:p>
    <w:p w14:paraId="4623CA3F" w14:textId="1B3C1067" w:rsidR="005660C7" w:rsidRPr="004D5813" w:rsidRDefault="00256C37">
      <w:pPr>
        <w:pStyle w:val="BodyText"/>
        <w:numPr>
          <w:ilvl w:val="0"/>
          <w:numId w:val="72"/>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reformatear los datos en mensajes o boletines aptos para utilizarlos en las operaciones del SMHN y compartirlos a través del WIS (véase el apéndice C).</w:t>
      </w:r>
    </w:p>
    <w:p w14:paraId="6A4DED0D" w14:textId="13BF97E6" w:rsidR="00BF16BA" w:rsidRPr="004D5813" w:rsidRDefault="00BF16BA" w:rsidP="00BF16BA">
      <w:pPr>
        <w:pStyle w:val="BodyText"/>
        <w:tabs>
          <w:tab w:val="left" w:pos="485"/>
        </w:tabs>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Uno de los objetivos fundamentales del WICAP es el establecimiento de sistemas regionales de proceso de datos (RDPC) en cada Región de la OMM, que puedan facilitar la adopción de un enfoque regional del programa AMDAR a ese respecto. Así se evita la duplicación de dicha funcionalidad y de infraestructura con cada nueva ejecución del programa AMDAR, lo que se traduce en una reducción global de los costos para los Miembros de la OMM que participan en el WICAP (para más información, véase la sección 1.12).</w:t>
      </w:r>
    </w:p>
    <w:p w14:paraId="66129ABE" w14:textId="38331B89" w:rsidR="005660C7" w:rsidRPr="004D5813" w:rsidRDefault="00BF16BA">
      <w:pPr>
        <w:pStyle w:val="BodyText"/>
        <w:numPr>
          <w:ilvl w:val="0"/>
          <w:numId w:val="71"/>
        </w:numPr>
        <w:tabs>
          <w:tab w:val="left" w:pos="231"/>
        </w:tabs>
        <w:spacing w:line="228" w:lineRule="auto"/>
        <w:rPr>
          <w:rFonts w:ascii="Verdana" w:hAnsi="Verdana"/>
          <w:sz w:val="20"/>
          <w:szCs w:val="20"/>
        </w:rPr>
      </w:pPr>
      <w:r w:rsidRPr="004D5813">
        <w:rPr>
          <w:rFonts w:ascii="Verdana" w:hAnsi="Verdana"/>
          <w:sz w:val="20"/>
          <w:szCs w:val="20"/>
        </w:rPr>
        <w:t>2</w:t>
      </w:r>
      <w:r w:rsidR="00256C37" w:rsidRPr="004D5813">
        <w:rPr>
          <w:rFonts w:ascii="Verdana" w:hAnsi="Verdana"/>
          <w:sz w:val="20"/>
          <w:szCs w:val="20"/>
        </w:rPr>
        <w:t>.1.2.6 Planificación de la medición del vapor de agua en la red de observaciones desde aeronaves</w:t>
      </w:r>
    </w:p>
    <w:p w14:paraId="72C74C47" w14:textId="35D154D0"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Durante la </w:t>
      </w:r>
      <w:r w:rsidRPr="001A1EA8">
        <w:rPr>
          <w:rFonts w:ascii="Verdana" w:hAnsi="Verdana"/>
          <w:b w:val="0"/>
          <w:bCs w:val="0"/>
          <w:sz w:val="20"/>
          <w:szCs w:val="20"/>
        </w:rPr>
        <w:t xml:space="preserve">planificación de una red de observaciones desde aeronaves también se debería evaluar la posibilidad de incluir la medición del vapor de agua, lo que permitiría </w:t>
      </w:r>
      <w:r w:rsidR="00154155" w:rsidRPr="001A1EA8">
        <w:rPr>
          <w:rFonts w:ascii="Verdana" w:hAnsi="Verdana"/>
          <w:b w:val="0"/>
          <w:bCs w:val="0"/>
          <w:color w:val="008000"/>
          <w:sz w:val="20"/>
          <w:szCs w:val="20"/>
          <w:u w:val="dash"/>
        </w:rPr>
        <w:t>la inclusión</w:t>
      </w:r>
      <w:r w:rsidR="00154155" w:rsidRPr="001A1EA8">
        <w:rPr>
          <w:rFonts w:ascii="Verdana" w:hAnsi="Verdana"/>
          <w:b w:val="0"/>
          <w:bCs w:val="0"/>
          <w:sz w:val="20"/>
          <w:szCs w:val="20"/>
        </w:rPr>
        <w:t xml:space="preserve"> </w:t>
      </w:r>
      <w:r w:rsidRPr="001A1EA8">
        <w:rPr>
          <w:rFonts w:ascii="Verdana" w:hAnsi="Verdana"/>
          <w:b w:val="0"/>
          <w:bCs w:val="0"/>
          <w:strike/>
          <w:color w:val="FF0000"/>
          <w:sz w:val="20"/>
          <w:szCs w:val="20"/>
          <w:u w:val="dash"/>
        </w:rPr>
        <w:t>a la red disponer</w:t>
      </w:r>
      <w:r w:rsidRPr="004D5813">
        <w:rPr>
          <w:rFonts w:ascii="Verdana" w:hAnsi="Verdana"/>
          <w:b w:val="0"/>
          <w:bCs w:val="0"/>
          <w:sz w:val="20"/>
          <w:szCs w:val="20"/>
        </w:rPr>
        <w:t xml:space="preserve"> de observaciones de todos los parámetros meteorológicos básicos proporcionados por las radiosondas. Este tipo de mediciones puede realizarse mediante la instalación de un sensor de vapor de agua adecuado en todas o en algunas de las aeronaves que participan en el programa de observaciones desde aeronaves. Esto requiere una modificación relativamente leve de las aeronaves </w:t>
      </w:r>
      <w:r w:rsidRPr="004D5813">
        <w:rPr>
          <w:rFonts w:ascii="Verdana" w:hAnsi="Verdana"/>
          <w:b w:val="0"/>
          <w:bCs w:val="0"/>
          <w:sz w:val="20"/>
          <w:szCs w:val="20"/>
        </w:rPr>
        <w:lastRenderedPageBreak/>
        <w:t>con el fin de colocar el sensor, de cuya instalación se encarga normalmente el equipo de mantenimiento de la compañía aérea asociada. Asimismo, el sensor debe estar certificado por el organismo regulador de la aviación del país o la región (por ejemplo, la Administración de Aviación Civil de China (CAAC), la Agencia Europea de Seguridad Aérea (EASA), la Administración Federal de Aviación de los Estados Unidos de América (FAA)) para su uso en determinados tipos de aeronaves. Este proceso, conocido como certificación complementaria de tipo, se explica en el apartado dedicado a la AMDAR en el sitio web de la OMM.</w:t>
      </w:r>
    </w:p>
    <w:p w14:paraId="62C63727" w14:textId="24EA4FBF"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segunda versión del Sistema de detección de vapor de agua (WVSS-II)</w:t>
      </w:r>
      <w:r w:rsidR="00832C07" w:rsidRPr="004D5813">
        <w:rPr>
          <w:rStyle w:val="FootnoteReference"/>
          <w:rFonts w:ascii="Verdana" w:hAnsi="Verdana"/>
          <w:b w:val="0"/>
          <w:bCs w:val="0"/>
          <w:sz w:val="20"/>
          <w:szCs w:val="20"/>
        </w:rPr>
        <w:footnoteReference w:customMarkFollows="1" w:id="40"/>
        <w:t>39</w:t>
      </w:r>
      <w:r w:rsidR="00914281" w:rsidRPr="004D5813">
        <w:rPr>
          <w:rFonts w:ascii="Verdana" w:hAnsi="Verdana"/>
          <w:b w:val="0"/>
          <w:bCs w:val="0"/>
          <w:sz w:val="20"/>
          <w:szCs w:val="20"/>
        </w:rPr>
        <w:t xml:space="preserve">, </w:t>
      </w:r>
      <w:r w:rsidR="00914281" w:rsidRPr="004D5813">
        <w:rPr>
          <w:rFonts w:ascii="Verdana" w:hAnsi="Verdana"/>
          <w:b w:val="0"/>
          <w:bCs w:val="0"/>
          <w:color w:val="008000"/>
          <w:sz w:val="20"/>
          <w:szCs w:val="20"/>
          <w:u w:val="dash"/>
        </w:rPr>
        <w:t>que actualmente suministra FLYHT Aerospace Solutions Ltd.</w:t>
      </w:r>
      <w:r w:rsidR="00914281" w:rsidRPr="004D5813">
        <w:rPr>
          <w:rFonts w:ascii="Verdana" w:hAnsi="Verdana"/>
          <w:b w:val="0"/>
          <w:bCs w:val="0"/>
          <w:sz w:val="20"/>
          <w:szCs w:val="20"/>
        </w:rPr>
        <w:t>,</w:t>
      </w:r>
      <w:r w:rsidRPr="004D5813">
        <w:rPr>
          <w:rFonts w:ascii="Verdana" w:hAnsi="Verdana"/>
          <w:b w:val="0"/>
          <w:bCs w:val="0"/>
          <w:sz w:val="20"/>
          <w:szCs w:val="20"/>
        </w:rPr>
        <w:t xml:space="preserve"> es un sensor especializado diseñado para su uso en la aviación comercial en </w:t>
      </w:r>
      <w:r w:rsidR="003A69AA" w:rsidRPr="004D5813">
        <w:rPr>
          <w:rFonts w:ascii="Verdana" w:hAnsi="Verdana"/>
          <w:b w:val="0"/>
          <w:bCs w:val="0"/>
          <w:color w:val="008000"/>
          <w:sz w:val="20"/>
          <w:szCs w:val="20"/>
          <w:u w:val="dash"/>
        </w:rPr>
        <w:t xml:space="preserve">combinación con </w:t>
      </w:r>
      <w:proofErr w:type="spellStart"/>
      <w:r w:rsidR="003A69AA" w:rsidRPr="004D5813">
        <w:rPr>
          <w:rFonts w:ascii="Verdana" w:hAnsi="Verdana"/>
          <w:b w:val="0"/>
          <w:bCs w:val="0"/>
          <w:color w:val="008000"/>
          <w:sz w:val="20"/>
          <w:szCs w:val="20"/>
          <w:u w:val="dash"/>
        </w:rPr>
        <w:t>el</w:t>
      </w:r>
      <w:proofErr w:type="spellEnd"/>
      <w:r w:rsidR="003A69AA"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en apoyo al</w:t>
      </w:r>
      <w:r w:rsidRPr="004D5813">
        <w:rPr>
          <w:rFonts w:ascii="Verdana" w:hAnsi="Verdana"/>
          <w:b w:val="0"/>
          <w:bCs w:val="0"/>
          <w:sz w:val="20"/>
          <w:szCs w:val="20"/>
        </w:rPr>
        <w:t xml:space="preserve"> sistema AMDAR. Dicho sensor ha sido sometido a numerosas pruebas de rendimiento y evaluaciones operativas por parte de los SMHN de los Miembros de la OMM y está certificado para su uso en múltiples tipos de aeronaves en los Estados Unidos y Europa. Actualmente se considera el único sensor capaz de cumplir los requisitos operativos y de rendimiento para su uso en AMDAR (véase la versión 1.1 de la norma AOSFRS, apéndice C.2 — Contenido de vapor de agua en la atmósfera). La OMM </w:t>
      </w:r>
      <w:r w:rsidR="00F80E4C" w:rsidRPr="004D5813">
        <w:rPr>
          <w:rFonts w:ascii="Verdana" w:hAnsi="Verdana"/>
          <w:b w:val="0"/>
          <w:bCs w:val="0"/>
          <w:color w:val="008000"/>
          <w:sz w:val="20"/>
          <w:szCs w:val="20"/>
          <w:u w:val="dash"/>
        </w:rPr>
        <w:t>publicó en 2019</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está elaborando</w:t>
      </w:r>
      <w:r w:rsidRPr="004D5813">
        <w:rPr>
          <w:rFonts w:ascii="Verdana" w:hAnsi="Verdana"/>
          <w:b w:val="0"/>
          <w:bCs w:val="0"/>
          <w:sz w:val="20"/>
          <w:szCs w:val="20"/>
        </w:rPr>
        <w:t xml:space="preserve"> un documento sobre instrumentos y métodos de observación </w:t>
      </w:r>
      <w:r w:rsidR="00510140" w:rsidRPr="004D5813">
        <w:rPr>
          <w:rFonts w:ascii="Verdana" w:hAnsi="Verdana"/>
          <w:b w:val="0"/>
          <w:bCs w:val="0"/>
          <w:color w:val="008000"/>
          <w:sz w:val="20"/>
          <w:szCs w:val="20"/>
          <w:u w:val="dash"/>
        </w:rPr>
        <w:t xml:space="preserve">titulado </w:t>
      </w:r>
      <w:proofErr w:type="spellStart"/>
      <w:r w:rsidR="00510140" w:rsidRPr="004F2CBE">
        <w:rPr>
          <w:rFonts w:ascii="Verdana" w:hAnsi="Verdana"/>
          <w:b w:val="0"/>
          <w:bCs w:val="0"/>
          <w:i/>
          <w:iCs/>
          <w:color w:val="008000"/>
          <w:sz w:val="20"/>
          <w:szCs w:val="20"/>
          <w:u w:val="dash"/>
        </w:rPr>
        <w:t>Tests</w:t>
      </w:r>
      <w:proofErr w:type="spellEnd"/>
      <w:r w:rsidR="00510140" w:rsidRPr="004F2CBE">
        <w:rPr>
          <w:rFonts w:ascii="Verdana" w:hAnsi="Verdana"/>
          <w:b w:val="0"/>
          <w:bCs w:val="0"/>
          <w:i/>
          <w:iCs/>
          <w:color w:val="008000"/>
          <w:sz w:val="20"/>
          <w:szCs w:val="20"/>
          <w:u w:val="dash"/>
        </w:rPr>
        <w:t xml:space="preserve">, </w:t>
      </w:r>
      <w:proofErr w:type="spellStart"/>
      <w:r w:rsidR="00510140" w:rsidRPr="004F2CBE">
        <w:rPr>
          <w:rFonts w:ascii="Verdana" w:hAnsi="Verdana"/>
          <w:b w:val="0"/>
          <w:bCs w:val="0"/>
          <w:i/>
          <w:iCs/>
          <w:color w:val="008000"/>
          <w:sz w:val="20"/>
          <w:szCs w:val="20"/>
          <w:u w:val="dash"/>
        </w:rPr>
        <w:t>Comparisons</w:t>
      </w:r>
      <w:proofErr w:type="spellEnd"/>
      <w:r w:rsidR="00510140" w:rsidRPr="004F2CBE">
        <w:rPr>
          <w:rFonts w:ascii="Verdana" w:hAnsi="Verdana"/>
          <w:b w:val="0"/>
          <w:bCs w:val="0"/>
          <w:i/>
          <w:iCs/>
          <w:color w:val="008000"/>
          <w:sz w:val="20"/>
          <w:szCs w:val="20"/>
          <w:u w:val="dash"/>
        </w:rPr>
        <w:t xml:space="preserve"> and </w:t>
      </w:r>
      <w:proofErr w:type="spellStart"/>
      <w:r w:rsidR="00510140" w:rsidRPr="004F2CBE">
        <w:rPr>
          <w:rFonts w:ascii="Verdana" w:hAnsi="Verdana"/>
          <w:b w:val="0"/>
          <w:bCs w:val="0"/>
          <w:i/>
          <w:iCs/>
          <w:color w:val="008000"/>
          <w:sz w:val="20"/>
          <w:szCs w:val="20"/>
          <w:u w:val="dash"/>
        </w:rPr>
        <w:t>Operational</w:t>
      </w:r>
      <w:proofErr w:type="spellEnd"/>
      <w:r w:rsidR="00510140" w:rsidRPr="004F2CBE">
        <w:rPr>
          <w:rFonts w:ascii="Verdana" w:hAnsi="Verdana"/>
          <w:b w:val="0"/>
          <w:bCs w:val="0"/>
          <w:i/>
          <w:iCs/>
          <w:color w:val="008000"/>
          <w:sz w:val="20"/>
          <w:szCs w:val="20"/>
          <w:u w:val="dash"/>
        </w:rPr>
        <w:t xml:space="preserve"> Performance </w:t>
      </w:r>
      <w:proofErr w:type="spellStart"/>
      <w:r w:rsidR="00510140" w:rsidRPr="004F2CBE">
        <w:rPr>
          <w:rFonts w:ascii="Verdana" w:hAnsi="Verdana"/>
          <w:b w:val="0"/>
          <w:bCs w:val="0"/>
          <w:i/>
          <w:iCs/>
          <w:color w:val="008000"/>
          <w:sz w:val="20"/>
          <w:szCs w:val="20"/>
          <w:u w:val="dash"/>
        </w:rPr>
        <w:t>of</w:t>
      </w:r>
      <w:proofErr w:type="spellEnd"/>
      <w:r w:rsidR="00510140" w:rsidRPr="004F2CBE">
        <w:rPr>
          <w:rFonts w:ascii="Verdana" w:hAnsi="Verdana"/>
          <w:b w:val="0"/>
          <w:bCs w:val="0"/>
          <w:i/>
          <w:iCs/>
          <w:color w:val="008000"/>
          <w:sz w:val="20"/>
          <w:szCs w:val="20"/>
          <w:u w:val="dash"/>
        </w:rPr>
        <w:t xml:space="preserve"> </w:t>
      </w:r>
      <w:proofErr w:type="spellStart"/>
      <w:r w:rsidR="00510140" w:rsidRPr="004F2CBE">
        <w:rPr>
          <w:rFonts w:ascii="Verdana" w:hAnsi="Verdana"/>
          <w:b w:val="0"/>
          <w:bCs w:val="0"/>
          <w:i/>
          <w:iCs/>
          <w:color w:val="008000"/>
          <w:sz w:val="20"/>
          <w:szCs w:val="20"/>
          <w:u w:val="dash"/>
        </w:rPr>
        <w:t>the</w:t>
      </w:r>
      <w:proofErr w:type="spellEnd"/>
      <w:r w:rsidR="00510140" w:rsidRPr="004F2CBE">
        <w:rPr>
          <w:rFonts w:ascii="Verdana" w:hAnsi="Verdana"/>
          <w:b w:val="0"/>
          <w:bCs w:val="0"/>
          <w:i/>
          <w:iCs/>
          <w:color w:val="008000"/>
          <w:sz w:val="20"/>
          <w:szCs w:val="20"/>
          <w:u w:val="dash"/>
        </w:rPr>
        <w:t xml:space="preserve"> </w:t>
      </w:r>
      <w:proofErr w:type="spellStart"/>
      <w:r w:rsidR="00510140" w:rsidRPr="004F2CBE">
        <w:rPr>
          <w:rFonts w:ascii="Verdana" w:hAnsi="Verdana"/>
          <w:b w:val="0"/>
          <w:bCs w:val="0"/>
          <w:i/>
          <w:iCs/>
          <w:color w:val="008000"/>
          <w:sz w:val="20"/>
          <w:szCs w:val="20"/>
          <w:u w:val="dash"/>
        </w:rPr>
        <w:t>Water</w:t>
      </w:r>
      <w:proofErr w:type="spellEnd"/>
      <w:r w:rsidR="00510140" w:rsidRPr="004F2CBE">
        <w:rPr>
          <w:rFonts w:ascii="Verdana" w:hAnsi="Verdana"/>
          <w:b w:val="0"/>
          <w:bCs w:val="0"/>
          <w:i/>
          <w:iCs/>
          <w:color w:val="008000"/>
          <w:sz w:val="20"/>
          <w:szCs w:val="20"/>
          <w:u w:val="dash"/>
        </w:rPr>
        <w:t xml:space="preserve"> </w:t>
      </w:r>
      <w:proofErr w:type="spellStart"/>
      <w:r w:rsidR="00510140" w:rsidRPr="004F2CBE">
        <w:rPr>
          <w:rFonts w:ascii="Verdana" w:hAnsi="Verdana"/>
          <w:b w:val="0"/>
          <w:bCs w:val="0"/>
          <w:i/>
          <w:iCs/>
          <w:color w:val="008000"/>
          <w:sz w:val="20"/>
          <w:szCs w:val="20"/>
          <w:u w:val="dash"/>
        </w:rPr>
        <w:t>Vapour</w:t>
      </w:r>
      <w:proofErr w:type="spellEnd"/>
      <w:r w:rsidR="00510140" w:rsidRPr="004F2CBE">
        <w:rPr>
          <w:rFonts w:ascii="Verdana" w:hAnsi="Verdana"/>
          <w:b w:val="0"/>
          <w:bCs w:val="0"/>
          <w:i/>
          <w:iCs/>
          <w:color w:val="008000"/>
          <w:sz w:val="20"/>
          <w:szCs w:val="20"/>
          <w:u w:val="dash"/>
        </w:rPr>
        <w:t xml:space="preserve"> </w:t>
      </w:r>
      <w:proofErr w:type="spellStart"/>
      <w:r w:rsidR="00510140" w:rsidRPr="004F2CBE">
        <w:rPr>
          <w:rFonts w:ascii="Verdana" w:hAnsi="Verdana"/>
          <w:b w:val="0"/>
          <w:bCs w:val="0"/>
          <w:i/>
          <w:iCs/>
          <w:color w:val="008000"/>
          <w:sz w:val="20"/>
          <w:szCs w:val="20"/>
          <w:u w:val="dash"/>
        </w:rPr>
        <w:t>Sensing</w:t>
      </w:r>
      <w:proofErr w:type="spellEnd"/>
      <w:r w:rsidR="00510140" w:rsidRPr="004F2CBE">
        <w:rPr>
          <w:rFonts w:ascii="Verdana" w:hAnsi="Verdana"/>
          <w:b w:val="0"/>
          <w:bCs w:val="0"/>
          <w:i/>
          <w:iCs/>
          <w:color w:val="008000"/>
          <w:sz w:val="20"/>
          <w:szCs w:val="20"/>
          <w:u w:val="dash"/>
        </w:rPr>
        <w:t xml:space="preserve"> </w:t>
      </w:r>
      <w:proofErr w:type="spellStart"/>
      <w:r w:rsidR="00510140" w:rsidRPr="004F2CBE">
        <w:rPr>
          <w:rFonts w:ascii="Verdana" w:hAnsi="Verdana"/>
          <w:b w:val="0"/>
          <w:bCs w:val="0"/>
          <w:i/>
          <w:iCs/>
          <w:color w:val="008000"/>
          <w:sz w:val="20"/>
          <w:szCs w:val="20"/>
          <w:u w:val="dash"/>
        </w:rPr>
        <w:t>Systems</w:t>
      </w:r>
      <w:proofErr w:type="spellEnd"/>
      <w:r w:rsidR="00510140" w:rsidRPr="004F2CBE">
        <w:rPr>
          <w:rFonts w:ascii="Verdana" w:hAnsi="Verdana"/>
          <w:b w:val="0"/>
          <w:bCs w:val="0"/>
          <w:i/>
          <w:iCs/>
          <w:color w:val="008000"/>
          <w:sz w:val="20"/>
          <w:szCs w:val="20"/>
          <w:u w:val="dash"/>
        </w:rPr>
        <w:t xml:space="preserve"> (WVSS-II)</w:t>
      </w:r>
      <w:r w:rsidR="00171850" w:rsidRPr="004D5813">
        <w:rPr>
          <w:rStyle w:val="FootnoteReference"/>
          <w:rFonts w:ascii="Verdana" w:hAnsi="Verdana"/>
          <w:b w:val="0"/>
          <w:bCs w:val="0"/>
          <w:color w:val="008000"/>
          <w:sz w:val="20"/>
          <w:szCs w:val="20"/>
          <w:u w:val="dash"/>
        </w:rPr>
        <w:footnoteReference w:customMarkFollows="1" w:id="41"/>
        <w:t>40</w:t>
      </w:r>
      <w:r w:rsidR="00510140" w:rsidRPr="004D5813">
        <w:rPr>
          <w:rFonts w:ascii="Verdana" w:hAnsi="Verdana"/>
          <w:b w:val="0"/>
          <w:bCs w:val="0"/>
          <w:color w:val="008000"/>
          <w:sz w:val="20"/>
          <w:szCs w:val="20"/>
          <w:u w:val="dash"/>
        </w:rPr>
        <w:t xml:space="preserve"> (Prueba, comparación y rendimiento operativo de la WVSS-II)</w:t>
      </w:r>
      <w:r w:rsidR="00510140"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en el que se aborda el funcionamiento del sensor WVSS-II y que se espera finalizar en 2017</w:t>
      </w:r>
      <w:r w:rsidRPr="004D5813">
        <w:rPr>
          <w:rFonts w:ascii="Verdana" w:hAnsi="Verdana"/>
          <w:b w:val="0"/>
          <w:bCs w:val="0"/>
          <w:sz w:val="20"/>
          <w:szCs w:val="20"/>
        </w:rPr>
        <w:t>.</w:t>
      </w:r>
    </w:p>
    <w:p w14:paraId="693EBAA4" w14:textId="5406D370"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w:t>
      </w:r>
      <w:r w:rsidRPr="004D5813">
        <w:rPr>
          <w:rFonts w:ascii="Verdana" w:hAnsi="Verdana"/>
          <w:b w:val="0"/>
          <w:bCs w:val="0"/>
          <w:strike/>
          <w:color w:val="FF0000"/>
          <w:sz w:val="20"/>
          <w:szCs w:val="20"/>
          <w:u w:val="dash"/>
        </w:rPr>
        <w:t>julio de 2017</w:t>
      </w:r>
      <w:r w:rsidR="00510140" w:rsidRPr="004D5813">
        <w:rPr>
          <w:rFonts w:ascii="Verdana" w:hAnsi="Verdana"/>
          <w:b w:val="0"/>
          <w:bCs w:val="0"/>
          <w:sz w:val="20"/>
          <w:szCs w:val="20"/>
        </w:rPr>
        <w:t xml:space="preserve"> </w:t>
      </w:r>
      <w:r w:rsidR="00510140" w:rsidRPr="004D5813">
        <w:rPr>
          <w:rFonts w:ascii="Verdana" w:hAnsi="Verdana"/>
          <w:b w:val="0"/>
          <w:bCs w:val="0"/>
          <w:color w:val="008000"/>
          <w:sz w:val="20"/>
          <w:szCs w:val="20"/>
          <w:u w:val="dash"/>
        </w:rPr>
        <w:t>agosto de 2022</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hay</w:t>
      </w:r>
      <w:r w:rsidRPr="004D5813">
        <w:rPr>
          <w:rFonts w:ascii="Verdana" w:hAnsi="Verdana"/>
          <w:b w:val="0"/>
          <w:bCs w:val="0"/>
          <w:sz w:val="20"/>
          <w:szCs w:val="20"/>
        </w:rPr>
        <w:t xml:space="preserve"> </w:t>
      </w:r>
      <w:r w:rsidR="00EE1A0C" w:rsidRPr="004D5813">
        <w:rPr>
          <w:rFonts w:ascii="Verdana" w:hAnsi="Verdana"/>
          <w:b w:val="0"/>
          <w:bCs w:val="0"/>
          <w:color w:val="008000"/>
          <w:sz w:val="20"/>
          <w:szCs w:val="20"/>
          <w:u w:val="dash"/>
        </w:rPr>
        <w:t>había</w:t>
      </w:r>
      <w:r w:rsidR="004F2CBE">
        <w:rPr>
          <w:rFonts w:ascii="Verdana" w:hAnsi="Verdana"/>
          <w:b w:val="0"/>
          <w:bCs w:val="0"/>
          <w:color w:val="008000"/>
          <w:sz w:val="20"/>
          <w:szCs w:val="20"/>
          <w:u w:val="dash"/>
        </w:rPr>
        <w:t xml:space="preserve"> </w:t>
      </w:r>
      <w:r w:rsidRPr="004D5813">
        <w:rPr>
          <w:rFonts w:ascii="Verdana" w:hAnsi="Verdana"/>
          <w:b w:val="0"/>
          <w:bCs w:val="0"/>
          <w:color w:val="008000"/>
          <w:sz w:val="20"/>
          <w:szCs w:val="20"/>
          <w:u w:val="dash"/>
        </w:rPr>
        <w:t>150</w:t>
      </w:r>
      <w:r w:rsidR="004F2CBE">
        <w:rPr>
          <w:rFonts w:ascii="Verdana" w:hAnsi="Verdana"/>
          <w:b w:val="0"/>
          <w:bCs w:val="0"/>
          <w:color w:val="008000"/>
          <w:sz w:val="20"/>
          <w:szCs w:val="20"/>
          <w:u w:val="dash"/>
        </w:rPr>
        <w:t> </w:t>
      </w:r>
      <w:r w:rsidRPr="004D5813">
        <w:rPr>
          <w:rFonts w:ascii="Verdana" w:hAnsi="Verdana"/>
          <w:b w:val="0"/>
          <w:bCs w:val="0"/>
          <w:sz w:val="20"/>
          <w:szCs w:val="20"/>
        </w:rPr>
        <w:t xml:space="preserve">aeronaves en todo el mundo equipadas con sensores WVSS-II que </w:t>
      </w:r>
      <w:r w:rsidR="00E91E27" w:rsidRPr="004D5813">
        <w:rPr>
          <w:rFonts w:ascii="Verdana" w:hAnsi="Verdana"/>
          <w:b w:val="0"/>
          <w:bCs w:val="0"/>
          <w:color w:val="008000"/>
          <w:sz w:val="20"/>
          <w:szCs w:val="20"/>
          <w:u w:val="dash"/>
        </w:rPr>
        <w:t>notificaban</w:t>
      </w:r>
      <w:r w:rsidR="00E91E27"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notifican</w:t>
      </w:r>
      <w:r w:rsidRPr="004D5813">
        <w:rPr>
          <w:rFonts w:ascii="Verdana" w:hAnsi="Verdana"/>
          <w:b w:val="0"/>
          <w:bCs w:val="0"/>
          <w:sz w:val="20"/>
          <w:szCs w:val="20"/>
        </w:rPr>
        <w:t xml:space="preserve"> mediciones del vapor de agua en el marco del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Aunque el Programa AMDAR de los Estados Unidos y el Programa AMDAR de EUMETNET (E-AMDAR) operan respectivamente 141 y 9 aeronaves equipadas, ambas regiones siguen </w:t>
      </w:r>
      <w:r w:rsidR="008F449E" w:rsidRPr="004D5813">
        <w:rPr>
          <w:rFonts w:ascii="Verdana" w:hAnsi="Verdana"/>
          <w:b w:val="0"/>
          <w:bCs w:val="0"/>
          <w:color w:val="008000"/>
          <w:sz w:val="20"/>
          <w:szCs w:val="20"/>
          <w:u w:val="dash"/>
        </w:rPr>
        <w:t xml:space="preserve">esforzándose </w:t>
      </w:r>
      <w:r w:rsidR="008F449E" w:rsidRPr="004F2CBE">
        <w:rPr>
          <w:rFonts w:ascii="Verdana" w:hAnsi="Verdana"/>
          <w:b w:val="0"/>
          <w:bCs w:val="0"/>
          <w:color w:val="008000"/>
          <w:sz w:val="20"/>
          <w:szCs w:val="20"/>
          <w:u w:val="dash"/>
        </w:rPr>
        <w:t xml:space="preserve">por ampliar </w:t>
      </w:r>
      <w:r w:rsidR="00944DCC" w:rsidRPr="004F2CBE">
        <w:rPr>
          <w:rFonts w:ascii="Verdana" w:hAnsi="Verdana"/>
          <w:b w:val="0"/>
          <w:bCs w:val="0"/>
          <w:color w:val="008000"/>
          <w:sz w:val="20"/>
          <w:szCs w:val="20"/>
          <w:u w:val="dash"/>
        </w:rPr>
        <w:t xml:space="preserve">sus </w:t>
      </w:r>
      <w:r w:rsidR="006B24A9" w:rsidRPr="004F2CBE">
        <w:rPr>
          <w:rFonts w:ascii="Verdana" w:hAnsi="Verdana"/>
          <w:b w:val="0"/>
          <w:bCs w:val="0"/>
          <w:color w:val="008000"/>
          <w:sz w:val="20"/>
          <w:szCs w:val="20"/>
          <w:u w:val="dash"/>
        </w:rPr>
        <w:t>flotas equipadas con</w:t>
      </w:r>
      <w:r w:rsidR="006B24A9" w:rsidRPr="004F2CBE">
        <w:rPr>
          <w:rFonts w:ascii="Verdana" w:hAnsi="Verdana"/>
          <w:b w:val="0"/>
          <w:bCs w:val="0"/>
          <w:sz w:val="20"/>
          <w:szCs w:val="20"/>
        </w:rPr>
        <w:t xml:space="preserve"> </w:t>
      </w:r>
      <w:r w:rsidRPr="004F2CBE">
        <w:rPr>
          <w:rFonts w:ascii="Verdana" w:hAnsi="Verdana"/>
          <w:b w:val="0"/>
          <w:bCs w:val="0"/>
          <w:strike/>
          <w:color w:val="FF0000"/>
          <w:sz w:val="20"/>
          <w:szCs w:val="20"/>
          <w:u w:val="dash"/>
        </w:rPr>
        <w:t>ampliando su uso de</w:t>
      </w:r>
      <w:r w:rsidR="004F2CBE" w:rsidRPr="004F2CBE">
        <w:rPr>
          <w:rFonts w:ascii="Verdana" w:hAnsi="Verdana"/>
          <w:b w:val="0"/>
          <w:bCs w:val="0"/>
          <w:strike/>
          <w:color w:val="FF0000"/>
          <w:sz w:val="20"/>
          <w:szCs w:val="20"/>
          <w:u w:val="dash"/>
        </w:rPr>
        <w:t xml:space="preserve"> los </w:t>
      </w:r>
      <w:r w:rsidRPr="004F2CBE">
        <w:rPr>
          <w:rFonts w:ascii="Verdana" w:hAnsi="Verdana"/>
          <w:b w:val="0"/>
          <w:bCs w:val="0"/>
          <w:sz w:val="20"/>
          <w:szCs w:val="20"/>
        </w:rPr>
        <w:t>sensores WVSS-II para medir el vapor de agua. Actualmente los datos de la medición del vapor de agua se utilizan</w:t>
      </w:r>
      <w:r w:rsidRPr="004D5813">
        <w:rPr>
          <w:rFonts w:ascii="Verdana" w:hAnsi="Verdana"/>
          <w:b w:val="0"/>
          <w:bCs w:val="0"/>
          <w:sz w:val="20"/>
          <w:szCs w:val="20"/>
        </w:rPr>
        <w:t xml:space="preserve"> en varios modelos de PNT y estudios recientes han demostrado que esta incorporación mejora significativamente el rendimiento de los modelos (véanse James y </w:t>
      </w:r>
      <w:proofErr w:type="spellStart"/>
      <w:r w:rsidRPr="004D5813">
        <w:rPr>
          <w:rFonts w:ascii="Verdana" w:hAnsi="Verdana"/>
          <w:b w:val="0"/>
          <w:bCs w:val="0"/>
          <w:sz w:val="20"/>
          <w:szCs w:val="20"/>
          <w:lang w:eastAsia="en-US" w:bidi="en-US"/>
        </w:rPr>
        <w:t>Benjamin</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2017; </w:t>
      </w:r>
      <w:proofErr w:type="spellStart"/>
      <w:r w:rsidRPr="004D5813">
        <w:rPr>
          <w:rFonts w:ascii="Verdana" w:hAnsi="Verdana"/>
          <w:b w:val="0"/>
          <w:bCs w:val="0"/>
          <w:sz w:val="20"/>
          <w:szCs w:val="20"/>
          <w:lang w:eastAsia="en-US" w:bidi="en-US"/>
        </w:rPr>
        <w:t>Ingleby</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2016)</w:t>
      </w:r>
      <w:r w:rsidR="0050080F" w:rsidRPr="004D5813">
        <w:rPr>
          <w:rStyle w:val="FootnoteReference"/>
          <w:rFonts w:ascii="Verdana" w:hAnsi="Verdana"/>
          <w:b w:val="0"/>
          <w:bCs w:val="0"/>
          <w:sz w:val="20"/>
          <w:szCs w:val="20"/>
        </w:rPr>
        <w:footnoteReference w:customMarkFollows="1" w:id="42"/>
        <w:t>41</w:t>
      </w:r>
      <w:r w:rsidR="003475B8" w:rsidRPr="004D5813">
        <w:rPr>
          <w:rFonts w:ascii="Verdana" w:hAnsi="Verdana"/>
          <w:sz w:val="20"/>
          <w:szCs w:val="20"/>
        </w:rPr>
        <w:t xml:space="preserve"> </w:t>
      </w:r>
      <w:r w:rsidR="0050080F" w:rsidRPr="004D5813">
        <w:rPr>
          <w:rStyle w:val="FootnoteReference"/>
          <w:rFonts w:ascii="Verdana" w:hAnsi="Verdana"/>
          <w:b w:val="0"/>
          <w:bCs w:val="0"/>
          <w:sz w:val="20"/>
          <w:szCs w:val="20"/>
        </w:rPr>
        <w:footnoteReference w:customMarkFollows="1" w:id="43"/>
        <w:t>42</w:t>
      </w:r>
    </w:p>
    <w:p w14:paraId="6477318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Aunque se recomienda que las operaciones estándar de AMDAR estén en marcha antes de emprender un programa de medición del vapor de agua, alcanzar un acuerdo relativo a la inclusión de estas mediciones llevará tiempo y conviene empezar a debatir este aspecto con la compañía aérea con antelación. A la hora de incluir la medición del vapor de agua deberían tenerse en cuenta los factores siguientes:</w:t>
      </w:r>
    </w:p>
    <w:p w14:paraId="4BB4787D" w14:textId="77777777" w:rsidR="005660C7" w:rsidRPr="004D5813" w:rsidRDefault="00256C37">
      <w:pPr>
        <w:pStyle w:val="BodyText"/>
        <w:numPr>
          <w:ilvl w:val="0"/>
          <w:numId w:val="71"/>
        </w:numPr>
        <w:tabs>
          <w:tab w:val="left" w:pos="188"/>
        </w:tabs>
        <w:spacing w:line="228" w:lineRule="auto"/>
        <w:ind w:left="500" w:hanging="500"/>
        <w:rPr>
          <w:rFonts w:ascii="Verdana" w:hAnsi="Verdana"/>
          <w:b w:val="0"/>
          <w:bCs w:val="0"/>
          <w:sz w:val="20"/>
          <w:szCs w:val="20"/>
        </w:rPr>
      </w:pPr>
      <w:r w:rsidRPr="004D5813">
        <w:rPr>
          <w:rFonts w:ascii="Verdana" w:hAnsi="Verdana"/>
          <w:b w:val="0"/>
          <w:bCs w:val="0"/>
          <w:sz w:val="20"/>
          <w:szCs w:val="20"/>
        </w:rPr>
        <w:t>Siempre que sea posible, se debe considerar la posibilidad de recurrir a compañías aéreas asociadas que operen tipos de aeronaves para las que exista una certificación de los sensores (certificación complementaria de tipo). Esto reducirá la necesidad de someterse a un largo proceso de certificación que puede prolongarse cerca de un año, en función de muchos factores.</w:t>
      </w:r>
    </w:p>
    <w:p w14:paraId="657F28D4" w14:textId="77777777" w:rsidR="005660C7" w:rsidRPr="004D5813" w:rsidRDefault="00256C37">
      <w:pPr>
        <w:pStyle w:val="BodyText"/>
        <w:numPr>
          <w:ilvl w:val="0"/>
          <w:numId w:val="71"/>
        </w:numPr>
        <w:tabs>
          <w:tab w:val="left" w:pos="188"/>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(AOS) deben adaptarse para incluir el nuevo sensor.</w:t>
      </w:r>
    </w:p>
    <w:p w14:paraId="5A4E298D" w14:textId="77777777" w:rsidR="005660C7" w:rsidRPr="004D5813" w:rsidRDefault="00256C37">
      <w:pPr>
        <w:pStyle w:val="BodyText"/>
        <w:numPr>
          <w:ilvl w:val="0"/>
          <w:numId w:val="71"/>
        </w:numPr>
        <w:tabs>
          <w:tab w:val="left" w:pos="188"/>
        </w:tabs>
        <w:spacing w:line="228" w:lineRule="auto"/>
        <w:ind w:left="500" w:hanging="500"/>
        <w:rPr>
          <w:rFonts w:ascii="Verdana" w:hAnsi="Verdana"/>
          <w:b w:val="0"/>
          <w:bCs w:val="0"/>
          <w:sz w:val="20"/>
          <w:szCs w:val="20"/>
        </w:rPr>
      </w:pPr>
      <w:r w:rsidRPr="004D5813">
        <w:rPr>
          <w:rFonts w:ascii="Verdana" w:hAnsi="Verdana"/>
          <w:b w:val="0"/>
          <w:bCs w:val="0"/>
          <w:sz w:val="20"/>
          <w:szCs w:val="20"/>
        </w:rPr>
        <w:t>El centro de proceso en tierra debe tener en cuenta el nuevo tipo de datos, en particular en materia de controles de calidad, formato de los datos y gestión de los metadatos.</w:t>
      </w:r>
    </w:p>
    <w:p w14:paraId="039CEC94" w14:textId="77777777" w:rsidR="005660C7" w:rsidRPr="004D5813" w:rsidRDefault="00256C37">
      <w:pPr>
        <w:pStyle w:val="BodyText"/>
        <w:numPr>
          <w:ilvl w:val="0"/>
          <w:numId w:val="71"/>
        </w:numPr>
        <w:tabs>
          <w:tab w:val="left" w:pos="188"/>
        </w:tabs>
        <w:spacing w:line="228" w:lineRule="auto"/>
        <w:ind w:left="480" w:hanging="480"/>
        <w:rPr>
          <w:rFonts w:ascii="Verdana" w:hAnsi="Verdana"/>
          <w:b w:val="0"/>
          <w:bCs w:val="0"/>
          <w:sz w:val="20"/>
          <w:szCs w:val="20"/>
        </w:rPr>
      </w:pPr>
      <w:r w:rsidRPr="004D5813">
        <w:rPr>
          <w:rFonts w:ascii="Verdana" w:hAnsi="Verdana"/>
          <w:b w:val="0"/>
          <w:bCs w:val="0"/>
          <w:sz w:val="20"/>
          <w:szCs w:val="20"/>
        </w:rPr>
        <w:t xml:space="preserve">Aunque lo ideal sería que todas las aeronaves de la red de observaciones desde </w:t>
      </w:r>
      <w:r w:rsidRPr="004D5813">
        <w:rPr>
          <w:rFonts w:ascii="Verdana" w:hAnsi="Verdana"/>
          <w:b w:val="0"/>
          <w:bCs w:val="0"/>
          <w:sz w:val="20"/>
          <w:szCs w:val="20"/>
        </w:rPr>
        <w:lastRenderedPageBreak/>
        <w:t>aeronaves estén equipadas para notificar la medición del vapor de agua, en realidad lo más probable es que solo lo esté un porcentaje relativamente pequeño de la flota. Dicho porcentaje vendrá determinado por la posición y la frecuencia operativa previstas de las aeronaves en cuestión. Cabe tener en cuenta que en las flotas de las compañías aéreas siempre habrá un número reducido de aeronaves fuera de servicio por motivos de mantenimiento. Por lo tanto, deben equiparse suficientes aeronaves para garantizar en todo momento la disponibilidad de datos correspondientes a la medición del vapor de agua para satisfacer las necesidades del SMHN a este respecto.</w:t>
      </w:r>
    </w:p>
    <w:p w14:paraId="362CA1E3" w14:textId="77777777" w:rsidR="005660C7" w:rsidRPr="004D5813" w:rsidRDefault="00256C37">
      <w:pPr>
        <w:pStyle w:val="BodyText"/>
        <w:numPr>
          <w:ilvl w:val="0"/>
          <w:numId w:val="71"/>
        </w:numPr>
        <w:tabs>
          <w:tab w:val="left" w:pos="188"/>
        </w:tabs>
        <w:spacing w:line="228" w:lineRule="auto"/>
        <w:ind w:left="480" w:hanging="480"/>
        <w:rPr>
          <w:rFonts w:ascii="Verdana" w:hAnsi="Verdana"/>
          <w:b w:val="0"/>
          <w:bCs w:val="0"/>
          <w:sz w:val="20"/>
          <w:szCs w:val="20"/>
        </w:rPr>
      </w:pPr>
      <w:r w:rsidRPr="004D5813">
        <w:rPr>
          <w:rFonts w:ascii="Verdana" w:hAnsi="Verdana"/>
          <w:b w:val="0"/>
          <w:bCs w:val="0"/>
          <w:sz w:val="20"/>
          <w:szCs w:val="20"/>
        </w:rPr>
        <w:t>Normalmente el sensor se instala durante un control programado de “mantenimiento mayor” de la aeronave. Se trata de un mantenimiento rutinario de la aeronave que suele durar uno o dos meses, según las prácticas locales. La experiencia revela que la instalación se puede llevar a cabo fácilmente durante este periodo sin que afecte al resto de actividades de mantenimiento de la compañía aérea. Dado que cada aeronave únicamente se somete a este tipo de mantenimiento más o menos cada dos años, puede llevar tiempo alcanzar el número previsto de aeronaves equipadas con el sensor.</w:t>
      </w:r>
    </w:p>
    <w:p w14:paraId="694B5D2D" w14:textId="09787501" w:rsidR="005660C7" w:rsidRPr="004D5813" w:rsidRDefault="00256C37">
      <w:pPr>
        <w:pStyle w:val="BodyText"/>
        <w:numPr>
          <w:ilvl w:val="0"/>
          <w:numId w:val="71"/>
        </w:numPr>
        <w:tabs>
          <w:tab w:val="left" w:pos="188"/>
          <w:tab w:val="right" w:pos="3950"/>
        </w:tabs>
        <w:spacing w:after="460" w:line="228" w:lineRule="auto"/>
        <w:ind w:left="480" w:hanging="480"/>
        <w:rPr>
          <w:rFonts w:ascii="Verdana" w:hAnsi="Verdana"/>
          <w:b w:val="0"/>
          <w:bCs w:val="0"/>
          <w:sz w:val="20"/>
          <w:szCs w:val="20"/>
        </w:rPr>
      </w:pPr>
      <w:r w:rsidRPr="004D5813">
        <w:rPr>
          <w:rFonts w:ascii="Verdana" w:hAnsi="Verdana"/>
          <w:b w:val="0"/>
          <w:bCs w:val="0"/>
          <w:sz w:val="20"/>
          <w:szCs w:val="20"/>
        </w:rPr>
        <w:t>Aunque el rendimiento de los sensores ha demostrado ser estable durante seis años o más, se recomienda mantener una reserva de sensores de repuesto para al menos el 5 % de la flota instalada. Esto permitirá que el programa de mantenimiento sea lo más eficaz posible y no cause un efecto indebido en la compañía aérea asociada. Se ha comprobado que la unidad de sensor requiere mantenimiento con muy poca frecuencia y, de ser necesario, puede sustituirse en cuestión de</w:t>
      </w:r>
      <w:r w:rsidR="00FE24A7" w:rsidRPr="004D5813">
        <w:rPr>
          <w:rFonts w:ascii="Verdana" w:hAnsi="Verdana"/>
          <w:b w:val="0"/>
          <w:bCs w:val="0"/>
          <w:sz w:val="20"/>
          <w:szCs w:val="20"/>
        </w:rPr>
        <w:t xml:space="preserve"> </w:t>
      </w:r>
      <w:r w:rsidRPr="004D5813">
        <w:rPr>
          <w:rFonts w:ascii="Verdana" w:hAnsi="Verdana"/>
          <w:b w:val="0"/>
          <w:bCs w:val="0"/>
          <w:sz w:val="20"/>
          <w:szCs w:val="20"/>
        </w:rPr>
        <w:t>horas.</w:t>
      </w:r>
    </w:p>
    <w:p w14:paraId="0B426DC7" w14:textId="77777777" w:rsidR="005660C7" w:rsidRPr="004D5813" w:rsidRDefault="00256C37">
      <w:pPr>
        <w:pStyle w:val="Heading40"/>
        <w:keepNext/>
        <w:keepLines/>
        <w:tabs>
          <w:tab w:val="left" w:pos="1098"/>
        </w:tabs>
        <w:spacing w:after="460"/>
        <w:rPr>
          <w:rFonts w:ascii="Verdana" w:hAnsi="Verdana"/>
          <w:sz w:val="20"/>
          <w:szCs w:val="20"/>
        </w:rPr>
      </w:pPr>
      <w:bookmarkStart w:id="23" w:name="bookmark53"/>
      <w:r>
        <w:rPr>
          <w:i w:val="0"/>
          <w:iCs w:val="0"/>
        </w:rPr>
        <w:t>2.1.3</w:t>
      </w:r>
      <w:r w:rsidRPr="004D5813">
        <w:rPr>
          <w:rFonts w:ascii="Verdana" w:hAnsi="Verdana"/>
          <w:i w:val="0"/>
          <w:iCs w:val="0"/>
          <w:sz w:val="20"/>
          <w:szCs w:val="20"/>
        </w:rPr>
        <w:tab/>
      </w:r>
      <w:r w:rsidRPr="004D5813">
        <w:rPr>
          <w:rFonts w:ascii="Verdana" w:hAnsi="Verdana"/>
          <w:sz w:val="20"/>
          <w:szCs w:val="20"/>
        </w:rPr>
        <w:t>Operaciones</w:t>
      </w:r>
      <w:bookmarkEnd w:id="23"/>
    </w:p>
    <w:p w14:paraId="0E7A2A63" w14:textId="77777777" w:rsidR="005660C7" w:rsidRPr="004D5813" w:rsidRDefault="00256C37">
      <w:pPr>
        <w:pStyle w:val="BodyText"/>
        <w:numPr>
          <w:ilvl w:val="3"/>
          <w:numId w:val="73"/>
        </w:numPr>
        <w:tabs>
          <w:tab w:val="left" w:pos="1098"/>
          <w:tab w:val="left" w:pos="1123"/>
        </w:tabs>
        <w:spacing w:after="460" w:line="228" w:lineRule="auto"/>
        <w:rPr>
          <w:rFonts w:ascii="Verdana" w:hAnsi="Verdana"/>
          <w:sz w:val="20"/>
          <w:szCs w:val="20"/>
        </w:rPr>
      </w:pPr>
      <w:r w:rsidRPr="004D5813">
        <w:rPr>
          <w:rFonts w:ascii="Verdana" w:hAnsi="Verdana"/>
          <w:sz w:val="20"/>
          <w:szCs w:val="20"/>
        </w:rPr>
        <w:t>Requisitos generales</w:t>
      </w:r>
    </w:p>
    <w:p w14:paraId="7FB8C930" w14:textId="77777777" w:rsidR="005660C7" w:rsidRPr="004D5813" w:rsidRDefault="00256C37">
      <w:pPr>
        <w:pStyle w:val="BodyText"/>
        <w:numPr>
          <w:ilvl w:val="4"/>
          <w:numId w:val="73"/>
        </w:numPr>
        <w:tabs>
          <w:tab w:val="left" w:pos="1098"/>
          <w:tab w:val="left" w:pos="1128"/>
        </w:tabs>
        <w:spacing w:line="228" w:lineRule="auto"/>
        <w:rPr>
          <w:rFonts w:ascii="Verdana" w:hAnsi="Verdana"/>
          <w:sz w:val="20"/>
          <w:szCs w:val="20"/>
        </w:rPr>
      </w:pPr>
      <w:r w:rsidRPr="004D5813">
        <w:rPr>
          <w:rFonts w:ascii="Verdana" w:hAnsi="Verdana"/>
          <w:i/>
          <w:iCs/>
          <w:sz w:val="20"/>
          <w:szCs w:val="20"/>
        </w:rPr>
        <w:t>Responsabilidades de los Miembros</w:t>
      </w:r>
    </w:p>
    <w:p w14:paraId="6F0B439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asegurarse de que su sistema AMDAR se opera de conformidad con los siguientes requisitos generales:</w:t>
      </w:r>
    </w:p>
    <w:p w14:paraId="1E2D4CE1" w14:textId="424B0BB3" w:rsidR="005660C7" w:rsidRPr="004D5813" w:rsidRDefault="00256C37">
      <w:pPr>
        <w:pStyle w:val="BodyText"/>
        <w:numPr>
          <w:ilvl w:val="0"/>
          <w:numId w:val="74"/>
        </w:numPr>
        <w:tabs>
          <w:tab w:val="left" w:pos="480"/>
        </w:tabs>
        <w:spacing w:line="228" w:lineRule="auto"/>
        <w:ind w:left="480" w:hanging="480"/>
        <w:rPr>
          <w:rFonts w:ascii="Verdana" w:hAnsi="Verdana"/>
          <w:b w:val="0"/>
          <w:bCs w:val="0"/>
          <w:sz w:val="20"/>
          <w:szCs w:val="20"/>
        </w:rPr>
      </w:pPr>
      <w:r w:rsidRPr="004D5813">
        <w:rPr>
          <w:rFonts w:ascii="Verdana" w:hAnsi="Verdana"/>
          <w:b w:val="0"/>
          <w:bCs w:val="0"/>
          <w:sz w:val="20"/>
          <w:szCs w:val="20"/>
        </w:rPr>
        <w:t xml:space="preserve">deberían concertarse acuerdos con las compañías aéreas asociadas para garantizar que estas asumen las responsabilidades indicadas en la sección 2.1.3.1.2, y para que las observaciones desde aeronaves generadas en el marco del programa AMDAR puedan ponerse a disposición de todos los Miembros de la OMM a través del WIS de conformidad con las disposiciones de la </w:t>
      </w:r>
      <w:r w:rsidR="00FF6E87" w:rsidRPr="004D5813">
        <w:rPr>
          <w:rFonts w:ascii="Verdana" w:hAnsi="Verdana"/>
          <w:b w:val="0"/>
          <w:bCs w:val="0"/>
          <w:color w:val="008000"/>
          <w:sz w:val="20"/>
          <w:szCs w:val="20"/>
          <w:u w:val="dash"/>
        </w:rPr>
        <w:t>Política unificada</w:t>
      </w:r>
      <w:r w:rsidRPr="004D5813">
        <w:rPr>
          <w:rFonts w:ascii="Verdana" w:hAnsi="Verdana"/>
          <w:b w:val="0"/>
          <w:bCs w:val="0"/>
          <w:color w:val="008000"/>
          <w:sz w:val="20"/>
          <w:szCs w:val="20"/>
          <w:u w:val="dash"/>
        </w:rPr>
        <w:t xml:space="preserve"> de </w:t>
      </w:r>
      <w:r w:rsidR="00FF6E87" w:rsidRPr="004D5813">
        <w:rPr>
          <w:rFonts w:ascii="Verdana" w:hAnsi="Verdana"/>
          <w:b w:val="0"/>
          <w:bCs w:val="0"/>
          <w:color w:val="008000"/>
          <w:sz w:val="20"/>
          <w:szCs w:val="20"/>
          <w:u w:val="dash"/>
        </w:rPr>
        <w:t>datos</w:t>
      </w:r>
      <w:r w:rsidR="00FF6E87"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Resolución 40 (Cg-XII)</w:t>
      </w:r>
      <w:r w:rsidRPr="004D5813">
        <w:rPr>
          <w:rFonts w:ascii="Verdana" w:hAnsi="Verdana"/>
          <w:b w:val="0"/>
          <w:bCs w:val="0"/>
          <w:sz w:val="20"/>
          <w:szCs w:val="20"/>
        </w:rPr>
        <w:t xml:space="preserve"> de la OMM;</w:t>
      </w:r>
    </w:p>
    <w:p w14:paraId="4AEB16CC" w14:textId="77777777" w:rsidR="005660C7" w:rsidRPr="004D5813" w:rsidRDefault="00256C37">
      <w:pPr>
        <w:pStyle w:val="BodyText"/>
        <w:numPr>
          <w:ilvl w:val="0"/>
          <w:numId w:val="74"/>
        </w:numPr>
        <w:tabs>
          <w:tab w:val="left" w:pos="480"/>
        </w:tabs>
        <w:spacing w:line="228" w:lineRule="auto"/>
        <w:ind w:left="480" w:hanging="480"/>
        <w:rPr>
          <w:rFonts w:ascii="Verdana" w:hAnsi="Verdana"/>
          <w:b w:val="0"/>
          <w:bCs w:val="0"/>
          <w:sz w:val="20"/>
          <w:szCs w:val="20"/>
        </w:rPr>
      </w:pPr>
      <w:r w:rsidRPr="004D5813">
        <w:rPr>
          <w:rFonts w:ascii="Verdana" w:hAnsi="Verdana"/>
          <w:b w:val="0"/>
          <w:bCs w:val="0"/>
          <w:sz w:val="20"/>
          <w:szCs w:val="20"/>
        </w:rPr>
        <w:t>en consulta con las compañías aéreas asociadas, los programas informáticos de a bordo para AMDAR (AOS) deberían configurarse atendiendo a las necesidades en materia de datos en altitud y observaciones desde aeronaves (véase la sección 1.5);</w:t>
      </w:r>
    </w:p>
    <w:p w14:paraId="37D67FC1" w14:textId="77777777" w:rsidR="005660C7" w:rsidRPr="004D5813" w:rsidRDefault="00256C37">
      <w:pPr>
        <w:pStyle w:val="BodyText"/>
        <w:numPr>
          <w:ilvl w:val="0"/>
          <w:numId w:val="74"/>
        </w:numPr>
        <w:tabs>
          <w:tab w:val="left" w:pos="480"/>
        </w:tabs>
        <w:spacing w:line="228" w:lineRule="auto"/>
        <w:ind w:left="480" w:hanging="480"/>
        <w:rPr>
          <w:rFonts w:ascii="Verdana" w:hAnsi="Verdana"/>
          <w:b w:val="0"/>
          <w:bCs w:val="0"/>
          <w:sz w:val="20"/>
          <w:szCs w:val="20"/>
        </w:rPr>
      </w:pPr>
      <w:r w:rsidRPr="004D5813">
        <w:rPr>
          <w:rFonts w:ascii="Verdana" w:hAnsi="Verdana"/>
          <w:b w:val="0"/>
          <w:bCs w:val="0"/>
          <w:sz w:val="20"/>
          <w:szCs w:val="20"/>
        </w:rPr>
        <w:t xml:space="preserve">si se ponen en marcha sistemas de optimización en tierra y se utilizan como un componente del sistema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debe garantizarse su correcta configuración y operación en consulta con las compañías aéreas asociadas;</w:t>
      </w:r>
    </w:p>
    <w:p w14:paraId="3AEFDB51" w14:textId="77777777" w:rsidR="005660C7" w:rsidRPr="004D5813" w:rsidRDefault="00256C37">
      <w:pPr>
        <w:pStyle w:val="BodyText"/>
        <w:numPr>
          <w:ilvl w:val="0"/>
          <w:numId w:val="74"/>
        </w:numPr>
        <w:tabs>
          <w:tab w:val="left" w:pos="480"/>
        </w:tabs>
        <w:spacing w:line="228" w:lineRule="auto"/>
        <w:ind w:left="480" w:hanging="480"/>
        <w:rPr>
          <w:rFonts w:ascii="Verdana" w:hAnsi="Verdana"/>
          <w:b w:val="0"/>
          <w:bCs w:val="0"/>
          <w:sz w:val="20"/>
          <w:szCs w:val="20"/>
        </w:rPr>
      </w:pPr>
      <w:r w:rsidRPr="004D5813">
        <w:rPr>
          <w:rFonts w:ascii="Verdana" w:hAnsi="Verdana"/>
          <w:b w:val="0"/>
          <w:bCs w:val="0"/>
          <w:sz w:val="20"/>
          <w:szCs w:val="20"/>
        </w:rPr>
        <w:t xml:space="preserve">los mensajes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los datos de observación procedentes de las compañías aéreas asociadas deberían procesarse y gestionarse de conformidad con las secciones 1.7, 1.8 y 2.1.3.3;</w:t>
      </w:r>
    </w:p>
    <w:p w14:paraId="1EBD81DA" w14:textId="77777777" w:rsidR="005660C7" w:rsidRPr="004D5813" w:rsidRDefault="00256C37">
      <w:pPr>
        <w:pStyle w:val="BodyText"/>
        <w:numPr>
          <w:ilvl w:val="0"/>
          <w:numId w:val="74"/>
        </w:numPr>
        <w:tabs>
          <w:tab w:val="left" w:pos="480"/>
        </w:tabs>
        <w:spacing w:line="228" w:lineRule="auto"/>
        <w:ind w:left="480" w:hanging="480"/>
        <w:rPr>
          <w:rFonts w:ascii="Verdana" w:hAnsi="Verdana"/>
          <w:b w:val="0"/>
          <w:bCs w:val="0"/>
          <w:sz w:val="20"/>
          <w:szCs w:val="20"/>
        </w:rPr>
      </w:pPr>
      <w:r w:rsidRPr="004D5813">
        <w:rPr>
          <w:rFonts w:ascii="Verdana" w:hAnsi="Verdana"/>
          <w:b w:val="0"/>
          <w:bCs w:val="0"/>
          <w:sz w:val="20"/>
          <w:szCs w:val="20"/>
        </w:rPr>
        <w:t>debería informarse a las compañías aéreas asociadas cuando una aeronave notifique datos fuera de los rangos de tolerancia para los parámetros meteorológicos;</w:t>
      </w:r>
    </w:p>
    <w:p w14:paraId="672B5059" w14:textId="77777777" w:rsidR="005660C7" w:rsidRPr="004D5813" w:rsidRDefault="00256C37">
      <w:pPr>
        <w:pStyle w:val="BodyText"/>
        <w:numPr>
          <w:ilvl w:val="0"/>
          <w:numId w:val="74"/>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lastRenderedPageBreak/>
        <w:t>la notificación de observaciones desde aeronaves y metadatos debería ajustarse a los requisitos nacionales, regionales e internacionales, así como a las disposiciones relativas al suministro de dichos datos al WIS (véanse las secciones 1.9, 1.10, 2.1.3.4 y 2.1.3.5);</w:t>
      </w:r>
    </w:p>
    <w:p w14:paraId="03B66377" w14:textId="77777777" w:rsidR="005660C7" w:rsidRPr="004D5813" w:rsidRDefault="00256C37">
      <w:pPr>
        <w:pStyle w:val="BodyText"/>
        <w:numPr>
          <w:ilvl w:val="0"/>
          <w:numId w:val="74"/>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el control de la calidad de los sistemas operativos y los datos AMDAR debería realizarse de conformidad con las secciones 1.8, 2.1.3.3 y el apéndice B;</w:t>
      </w:r>
    </w:p>
    <w:p w14:paraId="07128CBF" w14:textId="77777777" w:rsidR="005660C7" w:rsidRPr="004D5813" w:rsidRDefault="00256C37">
      <w:pPr>
        <w:pStyle w:val="BodyText"/>
        <w:numPr>
          <w:ilvl w:val="0"/>
          <w:numId w:val="74"/>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la gestión de incidentes, incluida la detección y rectificación de defectos, debería llevarse a cabo de conformidad con la sección 2.1.3.7;</w:t>
      </w:r>
    </w:p>
    <w:p w14:paraId="6DAE3DEC" w14:textId="77777777" w:rsidR="005660C7" w:rsidRPr="004D5813" w:rsidRDefault="00256C37">
      <w:pPr>
        <w:pStyle w:val="BodyText"/>
        <w:numPr>
          <w:ilvl w:val="0"/>
          <w:numId w:val="74"/>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el mantenimiento de los componentes del sistema de observación debería ajustarse a lo establecido en las secciones 1.11 y 2.1.3.9;</w:t>
      </w:r>
    </w:p>
    <w:p w14:paraId="508A6BF6" w14:textId="77777777" w:rsidR="005660C7" w:rsidRPr="004D5813" w:rsidRDefault="00256C37">
      <w:pPr>
        <w:pStyle w:val="BodyText"/>
        <w:numPr>
          <w:ilvl w:val="0"/>
          <w:numId w:val="74"/>
        </w:numPr>
        <w:tabs>
          <w:tab w:val="left" w:pos="476"/>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la planificación, la aplicación y la documentación de cambios en las prácticas y los procedimientos operativos del sistema de observación deberían llevarse a cabo de conformidad con las secciones 1.11 y 2.1.3.8.</w:t>
      </w:r>
    </w:p>
    <w:p w14:paraId="695CA57D" w14:textId="77777777" w:rsidR="005660C7" w:rsidRPr="004D5813" w:rsidRDefault="00256C37">
      <w:pPr>
        <w:pStyle w:val="BodyText"/>
        <w:numPr>
          <w:ilvl w:val="4"/>
          <w:numId w:val="73"/>
        </w:numPr>
        <w:tabs>
          <w:tab w:val="left" w:pos="1128"/>
        </w:tabs>
        <w:spacing w:line="228" w:lineRule="auto"/>
        <w:rPr>
          <w:rFonts w:ascii="Verdana" w:hAnsi="Verdana"/>
          <w:sz w:val="20"/>
          <w:szCs w:val="20"/>
        </w:rPr>
      </w:pPr>
      <w:r w:rsidRPr="004D5813">
        <w:rPr>
          <w:rFonts w:ascii="Verdana" w:hAnsi="Verdana"/>
          <w:i/>
          <w:iCs/>
          <w:sz w:val="20"/>
          <w:szCs w:val="20"/>
        </w:rPr>
        <w:t>Responsabilidades de las compañías aéreas asociadas</w:t>
      </w:r>
    </w:p>
    <w:p w14:paraId="2245A68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Las compañías aéreas asociadas desempeñan una serie de responsabilidades para facilitar y apoyar la planificación y operación de un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dichas responsabilidades deberían negociarse mediante un acuerdo formal, como se describe en la sección 2.1.3.1.1. Así pues, se espera que las compañías aéreas asociadas:</w:t>
      </w:r>
    </w:p>
    <w:p w14:paraId="6512FF2E"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ayuden a desarrollar los programas de a bordo para AMDAR (AOS) según sea necesario (véase la sección 2.1.2.3);</w:t>
      </w:r>
    </w:p>
    <w:p w14:paraId="24D47C00" w14:textId="77777777" w:rsidR="005660C7" w:rsidRPr="004D5813" w:rsidRDefault="00256C37">
      <w:pPr>
        <w:pStyle w:val="BodyText"/>
        <w:numPr>
          <w:ilvl w:val="0"/>
          <w:numId w:val="75"/>
        </w:numPr>
        <w:tabs>
          <w:tab w:val="left" w:pos="476"/>
        </w:tabs>
        <w:spacing w:line="228" w:lineRule="auto"/>
        <w:rPr>
          <w:rFonts w:ascii="Verdana" w:hAnsi="Verdana"/>
          <w:b w:val="0"/>
          <w:bCs w:val="0"/>
          <w:sz w:val="20"/>
          <w:szCs w:val="20"/>
        </w:rPr>
      </w:pPr>
      <w:r w:rsidRPr="004D5813">
        <w:rPr>
          <w:rFonts w:ascii="Verdana" w:hAnsi="Verdana"/>
          <w:b w:val="0"/>
          <w:bCs w:val="0"/>
          <w:sz w:val="20"/>
          <w:szCs w:val="20"/>
        </w:rPr>
        <w:t>elaboren documentación para brindar apoyo a la instalación y el mantenimiento de los AOS;</w:t>
      </w:r>
    </w:p>
    <w:p w14:paraId="06A5E23F" w14:textId="77777777" w:rsidR="005660C7" w:rsidRPr="004D5813" w:rsidRDefault="00256C37">
      <w:pPr>
        <w:pStyle w:val="BodyText"/>
        <w:numPr>
          <w:ilvl w:val="0"/>
          <w:numId w:val="75"/>
        </w:numPr>
        <w:tabs>
          <w:tab w:val="left" w:pos="476"/>
          <w:tab w:val="left" w:pos="480"/>
        </w:tabs>
        <w:spacing w:line="228" w:lineRule="auto"/>
        <w:rPr>
          <w:rFonts w:ascii="Verdana" w:hAnsi="Verdana"/>
          <w:b w:val="0"/>
          <w:bCs w:val="0"/>
          <w:sz w:val="20"/>
          <w:szCs w:val="20"/>
        </w:rPr>
      </w:pPr>
      <w:r w:rsidRPr="004D5813">
        <w:rPr>
          <w:rFonts w:ascii="Verdana" w:hAnsi="Verdana"/>
          <w:b w:val="0"/>
          <w:bCs w:val="0"/>
          <w:sz w:val="20"/>
          <w:szCs w:val="20"/>
        </w:rPr>
        <w:t>ayuden en los ensayos en vuelo de los programas informáticos (véase la sección 2.1.2.3);</w:t>
      </w:r>
    </w:p>
    <w:p w14:paraId="24E540FD" w14:textId="77777777" w:rsidR="005660C7" w:rsidRPr="004D5813" w:rsidRDefault="00256C37">
      <w:pPr>
        <w:pStyle w:val="BodyText"/>
        <w:numPr>
          <w:ilvl w:val="0"/>
          <w:numId w:val="75"/>
        </w:numPr>
        <w:tabs>
          <w:tab w:val="left" w:pos="476"/>
          <w:tab w:val="left" w:pos="480"/>
        </w:tabs>
        <w:spacing w:after="0" w:line="228" w:lineRule="auto"/>
        <w:rPr>
          <w:rFonts w:ascii="Verdana" w:hAnsi="Verdana"/>
          <w:b w:val="0"/>
          <w:bCs w:val="0"/>
          <w:sz w:val="20"/>
          <w:szCs w:val="20"/>
        </w:rPr>
      </w:pPr>
      <w:r w:rsidRPr="004D5813">
        <w:rPr>
          <w:rFonts w:ascii="Verdana" w:hAnsi="Verdana"/>
          <w:b w:val="0"/>
          <w:bCs w:val="0"/>
          <w:sz w:val="20"/>
          <w:szCs w:val="20"/>
        </w:rPr>
        <w:t>implanten los programas informáticos en los sistemas de aviónica mediante su despliegue</w:t>
      </w:r>
    </w:p>
    <w:p w14:paraId="09FAE2EF" w14:textId="77777777" w:rsidR="005660C7" w:rsidRPr="004D5813" w:rsidRDefault="00256C37">
      <w:pPr>
        <w:pStyle w:val="BodyText"/>
        <w:spacing w:line="228" w:lineRule="auto"/>
        <w:ind w:firstLine="500"/>
        <w:rPr>
          <w:rFonts w:ascii="Verdana" w:hAnsi="Verdana"/>
          <w:b w:val="0"/>
          <w:bCs w:val="0"/>
          <w:sz w:val="20"/>
          <w:szCs w:val="20"/>
        </w:rPr>
      </w:pPr>
      <w:r w:rsidRPr="004D5813">
        <w:rPr>
          <w:rFonts w:ascii="Verdana" w:hAnsi="Verdana"/>
          <w:b w:val="0"/>
          <w:bCs w:val="0"/>
          <w:sz w:val="20"/>
          <w:szCs w:val="20"/>
        </w:rPr>
        <w:t>en las flotas seleccionadas (véase la sección 2.1.2.3);</w:t>
      </w:r>
    </w:p>
    <w:p w14:paraId="78E0A710"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se encarguen de la comunicación aire-tierra de los datos AMDAR al SMHN (véase la sección 2.1.2.4);</w:t>
      </w:r>
    </w:p>
    <w:p w14:paraId="5D761283"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faciliten los contactos entre el SMHN y los proveedores de servicios de datos cuando sea necesario (véase la sección 2.1.2.4);</w:t>
      </w:r>
    </w:p>
    <w:p w14:paraId="15B1159E"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ayuden a poner en marcha la transmisión de datos en tierra cuando sea necesario (véase la sección 2.1.2.5);</w:t>
      </w:r>
    </w:p>
    <w:p w14:paraId="459702B3" w14:textId="5E803F22"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cedan al SMHN el uso o la propiedad de los datos para los fines estipulados por los Miembros, de conformidad con la </w:t>
      </w:r>
      <w:r w:rsidRPr="004D5813">
        <w:rPr>
          <w:rFonts w:ascii="Verdana" w:hAnsi="Verdana"/>
          <w:b w:val="0"/>
          <w:bCs w:val="0"/>
          <w:strike/>
          <w:color w:val="FF0000"/>
          <w:sz w:val="20"/>
          <w:szCs w:val="20"/>
          <w:u w:val="dash"/>
        </w:rPr>
        <w:t>Resolución 40 (Cg-XII) de la OMM</w:t>
      </w:r>
      <w:r w:rsidR="00637EDA" w:rsidRPr="004D5813">
        <w:rPr>
          <w:rFonts w:ascii="Verdana" w:hAnsi="Verdana"/>
          <w:b w:val="0"/>
          <w:bCs w:val="0"/>
          <w:sz w:val="20"/>
          <w:szCs w:val="20"/>
        </w:rPr>
        <w:t xml:space="preserve"> </w:t>
      </w:r>
      <w:r w:rsidR="00637EDA" w:rsidRPr="004D5813">
        <w:rPr>
          <w:rFonts w:ascii="Verdana" w:hAnsi="Verdana"/>
          <w:b w:val="0"/>
          <w:bCs w:val="0"/>
          <w:color w:val="008000"/>
          <w:sz w:val="20"/>
          <w:szCs w:val="20"/>
          <w:u w:val="dash"/>
        </w:rPr>
        <w:t>Política unificada de datos de la OMM y, en su caso, con la Política de Datos del WICAP</w:t>
      </w:r>
      <w:r w:rsidRPr="004D5813">
        <w:rPr>
          <w:rFonts w:ascii="Verdana" w:hAnsi="Verdana"/>
          <w:b w:val="0"/>
          <w:bCs w:val="0"/>
          <w:sz w:val="20"/>
          <w:szCs w:val="20"/>
        </w:rPr>
        <w:t>;</w:t>
      </w:r>
    </w:p>
    <w:p w14:paraId="4D4F5EA0"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velen por que las actualizaciones de los sistemas de aviónica no interfieran ni tengan un efecto adverso en las operaciones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y se informe de forma oportuna de dichas actualizaciones al SMHN;</w:t>
      </w:r>
    </w:p>
    <w:p w14:paraId="78EDF28B" w14:textId="77777777" w:rsidR="005660C7" w:rsidRPr="004D5813" w:rsidRDefault="00256C37">
      <w:pPr>
        <w:pStyle w:val="BodyText"/>
        <w:numPr>
          <w:ilvl w:val="0"/>
          <w:numId w:val="75"/>
        </w:numPr>
        <w:tabs>
          <w:tab w:val="left" w:pos="476"/>
        </w:tabs>
        <w:spacing w:line="228" w:lineRule="auto"/>
        <w:rPr>
          <w:rFonts w:ascii="Verdana" w:hAnsi="Verdana"/>
          <w:b w:val="0"/>
          <w:bCs w:val="0"/>
          <w:sz w:val="20"/>
          <w:szCs w:val="20"/>
        </w:rPr>
      </w:pPr>
      <w:r w:rsidRPr="004D5813">
        <w:rPr>
          <w:rFonts w:ascii="Verdana" w:hAnsi="Verdana"/>
          <w:b w:val="0"/>
          <w:bCs w:val="0"/>
          <w:sz w:val="20"/>
          <w:szCs w:val="20"/>
        </w:rPr>
        <w:t>suministren los metadatos operativos necesarios (véanse las secciones 1.10 y 2.1.3.5);</w:t>
      </w:r>
    </w:p>
    <w:p w14:paraId="5B7EB734"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solucionen lo antes posible cualquier problema relacionado con los sensores y la calidad de los datos, dentro de las limitaciones operativas;</w:t>
      </w:r>
    </w:p>
    <w:p w14:paraId="274737B5" w14:textId="77777777" w:rsidR="005660C7" w:rsidRPr="004D5813" w:rsidRDefault="00256C37">
      <w:pPr>
        <w:pStyle w:val="BodyText"/>
        <w:numPr>
          <w:ilvl w:val="0"/>
          <w:numId w:val="75"/>
        </w:numPr>
        <w:tabs>
          <w:tab w:val="left" w:pos="476"/>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informen sobre los cambios operativos previstos, por ejemplo, en los programas de vuelo y las rutas, las configuraciones o renovaciones de la flota y otras </w:t>
      </w:r>
      <w:r w:rsidRPr="004D5813">
        <w:rPr>
          <w:rFonts w:ascii="Verdana" w:hAnsi="Verdana"/>
          <w:b w:val="0"/>
          <w:bCs w:val="0"/>
          <w:sz w:val="20"/>
          <w:szCs w:val="20"/>
        </w:rPr>
        <w:lastRenderedPageBreak/>
        <w:t>cuestiones que puedan afectar al suministro de datos AMDAR;</w:t>
      </w:r>
    </w:p>
    <w:p w14:paraId="7230F138" w14:textId="77777777" w:rsidR="005660C7" w:rsidRPr="004D5813" w:rsidRDefault="00256C37">
      <w:pPr>
        <w:pStyle w:val="BodyText"/>
        <w:numPr>
          <w:ilvl w:val="0"/>
          <w:numId w:val="75"/>
        </w:numPr>
        <w:tabs>
          <w:tab w:val="left" w:pos="476"/>
        </w:tabs>
        <w:spacing w:line="228" w:lineRule="auto"/>
        <w:rPr>
          <w:rFonts w:ascii="Verdana" w:hAnsi="Verdana"/>
          <w:b w:val="0"/>
          <w:bCs w:val="0"/>
          <w:sz w:val="20"/>
          <w:szCs w:val="20"/>
        </w:rPr>
      </w:pPr>
      <w:r w:rsidRPr="004D5813">
        <w:rPr>
          <w:rFonts w:ascii="Verdana" w:hAnsi="Verdana"/>
          <w:b w:val="0"/>
          <w:bCs w:val="0"/>
          <w:sz w:val="20"/>
          <w:szCs w:val="20"/>
        </w:rPr>
        <w:t>convengan en los costos operativos del programa (véase la sección 2.1.1.5).</w:t>
      </w:r>
    </w:p>
    <w:p w14:paraId="5AA2E2B5" w14:textId="77777777" w:rsidR="005660C7" w:rsidRPr="004D5813" w:rsidRDefault="00256C37">
      <w:pPr>
        <w:pStyle w:val="BodyText"/>
        <w:numPr>
          <w:ilvl w:val="4"/>
          <w:numId w:val="73"/>
        </w:numPr>
        <w:tabs>
          <w:tab w:val="left" w:pos="1128"/>
        </w:tabs>
        <w:spacing w:line="228" w:lineRule="auto"/>
        <w:rPr>
          <w:rFonts w:ascii="Verdana" w:hAnsi="Verdana"/>
          <w:sz w:val="20"/>
          <w:szCs w:val="20"/>
        </w:rPr>
      </w:pPr>
      <w:r w:rsidRPr="004D5813">
        <w:rPr>
          <w:rFonts w:ascii="Verdana" w:hAnsi="Verdana"/>
          <w:i/>
          <w:iCs/>
          <w:sz w:val="20"/>
          <w:szCs w:val="20"/>
        </w:rPr>
        <w:t>Responsabilidades de otros asociados</w:t>
      </w:r>
    </w:p>
    <w:p w14:paraId="35E0333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Cabe la posibilidad de que el SMHN y las compañías aéreas tengan que contratar a un proveedor de servicios de datos para que se encargue de la transmisión de datos AMDAR desde las aeronaves a tierra y desde la infraestructura de proceso de datos de la compañía aérea al SMHN. En dicho contrato se debería:</w:t>
      </w:r>
    </w:p>
    <w:p w14:paraId="75198950" w14:textId="77777777" w:rsidR="005660C7" w:rsidRPr="004D5813" w:rsidRDefault="00256C37">
      <w:pPr>
        <w:pStyle w:val="BodyText"/>
        <w:numPr>
          <w:ilvl w:val="0"/>
          <w:numId w:val="76"/>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garantizar la mayor fiabilidad posible de la infraestructura de transmisión operada por el proveedor de servicios de datos (véanse las secciones 2.1.2.4 y 2.1.2.5);</w:t>
      </w:r>
    </w:p>
    <w:p w14:paraId="6FB5B513" w14:textId="77777777" w:rsidR="005660C7" w:rsidRPr="004D5813" w:rsidRDefault="00256C37">
      <w:pPr>
        <w:pStyle w:val="BodyText"/>
        <w:numPr>
          <w:ilvl w:val="0"/>
          <w:numId w:val="76"/>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prever un mecanismo de retroalimentación para informar al SMHN y a la compañía aérea sobre cualquier cambio previsto o cuestiones incidentales que vayan a interrumpir la transmisión de los datos;</w:t>
      </w:r>
    </w:p>
    <w:p w14:paraId="28F09337" w14:textId="77777777" w:rsidR="005660C7" w:rsidRPr="004D5813" w:rsidRDefault="00256C37">
      <w:pPr>
        <w:pStyle w:val="BodyText"/>
        <w:numPr>
          <w:ilvl w:val="0"/>
          <w:numId w:val="76"/>
        </w:numPr>
        <w:tabs>
          <w:tab w:val="left" w:pos="480"/>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definir las soluciones de respaldo necesarias para evitar o minimizar la duración de la interrupción del suministro de datos.</w:t>
      </w:r>
    </w:p>
    <w:p w14:paraId="304C5B74" w14:textId="77777777" w:rsidR="005660C7" w:rsidRPr="004D5813" w:rsidRDefault="00256C37">
      <w:pPr>
        <w:pStyle w:val="BodyText"/>
        <w:numPr>
          <w:ilvl w:val="3"/>
          <w:numId w:val="73"/>
        </w:numPr>
        <w:tabs>
          <w:tab w:val="left" w:pos="1128"/>
        </w:tabs>
        <w:spacing w:after="460"/>
        <w:rPr>
          <w:rFonts w:ascii="Verdana" w:hAnsi="Verdana"/>
          <w:sz w:val="20"/>
          <w:szCs w:val="20"/>
        </w:rPr>
      </w:pPr>
      <w:r w:rsidRPr="004D5813">
        <w:rPr>
          <w:rFonts w:ascii="Verdana" w:hAnsi="Verdana"/>
          <w:sz w:val="20"/>
          <w:szCs w:val="20"/>
        </w:rPr>
        <w:t>Prácticas de observación</w:t>
      </w:r>
    </w:p>
    <w:p w14:paraId="7C5D4D00" w14:textId="77777777" w:rsidR="005660C7" w:rsidRPr="004D5813" w:rsidRDefault="00256C37">
      <w:pPr>
        <w:pStyle w:val="BodyText"/>
        <w:numPr>
          <w:ilvl w:val="4"/>
          <w:numId w:val="73"/>
        </w:numPr>
        <w:tabs>
          <w:tab w:val="left" w:pos="1128"/>
        </w:tabs>
        <w:spacing w:line="228" w:lineRule="auto"/>
        <w:rPr>
          <w:rFonts w:ascii="Verdana" w:hAnsi="Verdana"/>
          <w:sz w:val="20"/>
          <w:szCs w:val="20"/>
        </w:rPr>
      </w:pPr>
      <w:r w:rsidRPr="004D5813">
        <w:rPr>
          <w:rFonts w:ascii="Verdana" w:hAnsi="Verdana"/>
          <w:i/>
          <w:iCs/>
          <w:sz w:val="20"/>
          <w:szCs w:val="20"/>
        </w:rPr>
        <w:t>Configuración de las notificaciones</w:t>
      </w:r>
    </w:p>
    <w:p w14:paraId="225FED5E"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Frecuencia de observación</w:t>
      </w:r>
    </w:p>
    <w:p w14:paraId="5521E61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encargarse, en colaboración con las compañías aéreas asociadas, de garantizar que los 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(AOS) estén configurados de forma óptima para satisfacer de la mejor manera posible las necesidades en materia de datos en altitud y observaciones desde aeronaves, descritas en la sección 1.5.</w:t>
      </w:r>
    </w:p>
    <w:p w14:paraId="10841FD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Como se indica en la sección 2.1.2.3, la norma principal para los AOS es la </w:t>
      </w:r>
      <w:r w:rsidRPr="004D5813">
        <w:rPr>
          <w:rFonts w:ascii="Verdana" w:hAnsi="Verdana"/>
          <w:b w:val="0"/>
          <w:bCs w:val="0"/>
          <w:i/>
          <w:iCs/>
          <w:sz w:val="20"/>
          <w:szCs w:val="20"/>
        </w:rPr>
        <w:t xml:space="preserve">AMDAR </w:t>
      </w:r>
      <w:proofErr w:type="spellStart"/>
      <w:r w:rsidRPr="004D5813">
        <w:rPr>
          <w:rFonts w:ascii="Verdana" w:hAnsi="Verdana"/>
          <w:b w:val="0"/>
          <w:bCs w:val="0"/>
          <w:i/>
          <w:iCs/>
          <w:sz w:val="20"/>
          <w:szCs w:val="20"/>
          <w:lang w:eastAsia="en-US" w:bidi="en-US"/>
        </w:rPr>
        <w:t>Onboard</w:t>
      </w:r>
      <w:proofErr w:type="spellEnd"/>
      <w:r w:rsidRPr="004D5813">
        <w:rPr>
          <w:rFonts w:ascii="Verdana" w:hAnsi="Verdana"/>
          <w:b w:val="0"/>
          <w:bCs w:val="0"/>
          <w:i/>
          <w:iCs/>
          <w:sz w:val="20"/>
          <w:szCs w:val="20"/>
          <w:lang w:eastAsia="en-US" w:bidi="en-US"/>
        </w:rPr>
        <w:t xml:space="preserve"> </w:t>
      </w:r>
      <w:r w:rsidRPr="004D5813">
        <w:rPr>
          <w:rFonts w:ascii="Verdana" w:hAnsi="Verdana"/>
          <w:b w:val="0"/>
          <w:bCs w:val="0"/>
          <w:i/>
          <w:iCs/>
          <w:sz w:val="20"/>
          <w:szCs w:val="20"/>
        </w:rPr>
        <w:t xml:space="preserve">Software </w:t>
      </w:r>
      <w:proofErr w:type="spellStart"/>
      <w:r w:rsidRPr="004D5813">
        <w:rPr>
          <w:rFonts w:ascii="Verdana" w:hAnsi="Verdana"/>
          <w:b w:val="0"/>
          <w:bCs w:val="0"/>
          <w:i/>
          <w:iCs/>
          <w:sz w:val="20"/>
          <w:szCs w:val="20"/>
          <w:lang w:eastAsia="en-US" w:bidi="en-US"/>
        </w:rPr>
        <w:t>Functional</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Requirements</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Specifications</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(AOSFRS) (Especificación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 xml:space="preserve">los requisitos funcionales de los programas informáticos de a bordo para AMDAR), de cuyo mantenimiento se encarga la OMM. Esta norma contiene los requisitos funcionales y meteorológicos de los AOS, que también deberían ser la base de cualquier aplicación que se adhiera a los formatos de mensaje de enlace ascendente y descendente asociados al informe meteorológico descrito en la norma ARINC 620 </w:t>
      </w:r>
      <w:r w:rsidRPr="004D5813">
        <w:rPr>
          <w:rFonts w:ascii="Verdana" w:hAnsi="Verdana"/>
          <w:b w:val="0"/>
          <w:bCs w:val="0"/>
          <w:sz w:val="20"/>
          <w:szCs w:val="20"/>
          <w:lang w:eastAsia="en-US" w:bidi="en-US"/>
        </w:rPr>
        <w:t xml:space="preserve">del </w:t>
      </w:r>
      <w:proofErr w:type="spellStart"/>
      <w:r w:rsidRPr="004D5813">
        <w:rPr>
          <w:rFonts w:ascii="Verdana" w:hAnsi="Verdana"/>
          <w:b w:val="0"/>
          <w:bCs w:val="0"/>
          <w:sz w:val="20"/>
          <w:szCs w:val="20"/>
          <w:lang w:eastAsia="en-US" w:bidi="en-US"/>
        </w:rPr>
        <w:t>Aeronautical</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Airlines Electronic </w:t>
      </w:r>
      <w:proofErr w:type="spellStart"/>
      <w:r w:rsidRPr="004D5813">
        <w:rPr>
          <w:rFonts w:ascii="Verdana" w:hAnsi="Verdana"/>
          <w:b w:val="0"/>
          <w:bCs w:val="0"/>
          <w:sz w:val="20"/>
          <w:szCs w:val="20"/>
          <w:lang w:eastAsia="en-US" w:bidi="en-US"/>
        </w:rPr>
        <w:t>Engineering</w:t>
      </w:r>
      <w:proofErr w:type="spellEnd"/>
      <w:r w:rsidRPr="004D5813">
        <w:rPr>
          <w:rFonts w:ascii="Verdana" w:hAnsi="Verdana"/>
          <w:b w:val="0"/>
          <w:bCs w:val="0"/>
          <w:sz w:val="20"/>
          <w:szCs w:val="20"/>
          <w:lang w:eastAsia="en-US" w:bidi="en-US"/>
        </w:rPr>
        <w:t xml:space="preserve"> </w:t>
      </w:r>
      <w:proofErr w:type="spellStart"/>
      <w:r w:rsidRPr="004D5813">
        <w:rPr>
          <w:rFonts w:ascii="Verdana" w:hAnsi="Verdana"/>
          <w:b w:val="0"/>
          <w:bCs w:val="0"/>
          <w:sz w:val="20"/>
          <w:szCs w:val="20"/>
          <w:lang w:eastAsia="en-US" w:bidi="en-US"/>
        </w:rPr>
        <w:t>Committee</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(AEEC).</w:t>
      </w:r>
    </w:p>
    <w:p w14:paraId="37C6A37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Dependiendo del grado de configurabilidad de los AOS instalados (véase la sección 2.1.2), los Miembros deberían colaborar con las compañías aéreas asociadas para garantizar que las notificaciones de estos programas informáticos estén configuradas de modo que, como mínimo, se ajusten al régimen de notificaciones por defecto definido en la norma AOSFRS.</w:t>
      </w:r>
    </w:p>
    <w:p w14:paraId="5A7A120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AOS deberían utilizarse para configurar y determinar tanto la frecuencia de las notificaciones durante las distintas fases de vuelo (véase la figura 2.1) como las zonas geográficas y los emplazamientos sobre los que se realizarán y notificarán las observaciones.</w:t>
      </w:r>
    </w:p>
    <w:p w14:paraId="1813664D" w14:textId="3C733860" w:rsidR="005660C7" w:rsidRDefault="00256C37">
      <w:pPr>
        <w:pStyle w:val="BodyText"/>
        <w:spacing w:line="228" w:lineRule="auto"/>
      </w:pPr>
      <w:r w:rsidRPr="004D5813">
        <w:rPr>
          <w:rFonts w:ascii="Verdana" w:hAnsi="Verdana"/>
          <w:b w:val="0"/>
          <w:bCs w:val="0"/>
          <w:sz w:val="20"/>
          <w:szCs w:val="20"/>
        </w:rPr>
        <w:t>La frecuencia de notificación durante las fases de ascenso, en ruta y de descenso de un vuelo debería ajustarse, como mínimo, a lo establecido en la norma AOSFRS, ya sea según la especificación basada en el nivel de presión del aire (resolución vertical) o en una especificación basada en el tiempo (resolución temporal) (véase la figura 2.2)</w:t>
      </w:r>
      <w:r w:rsidRPr="00FE24A7">
        <w:rPr>
          <w:b w:val="0"/>
          <w:bCs w:val="0"/>
        </w:rPr>
        <w:t>.</w:t>
      </w:r>
    </w:p>
    <w:p w14:paraId="2B468FBC" w14:textId="00EE7574" w:rsidR="00E13E4F" w:rsidRDefault="00E13E4F" w:rsidP="00E13E4F">
      <w:pPr>
        <w:pStyle w:val="BodyText"/>
        <w:spacing w:line="228" w:lineRule="auto"/>
        <w:jc w:val="center"/>
      </w:pPr>
      <w:r w:rsidRPr="00AD6E0A">
        <w:rPr>
          <w:rFonts w:ascii="Verdana" w:hAnsi="Verdana"/>
          <w:noProof/>
        </w:rPr>
        <w:lastRenderedPageBreak/>
        <w:drawing>
          <wp:inline distT="0" distB="0" distL="0" distR="0" wp14:anchorId="4E4A59C3" wp14:editId="15627AA3">
            <wp:extent cx="4178300" cy="1320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8300" cy="1320800"/>
                    </a:xfrm>
                    <a:prstGeom prst="rect">
                      <a:avLst/>
                    </a:prstGeom>
                  </pic:spPr>
                </pic:pic>
              </a:graphicData>
            </a:graphic>
          </wp:inline>
        </w:drawing>
      </w:r>
    </w:p>
    <w:p w14:paraId="571C8DDA" w14:textId="62F272D4" w:rsidR="00E13E4F" w:rsidRDefault="00BA7140" w:rsidP="00E13E4F">
      <w:pPr>
        <w:pStyle w:val="BodyText"/>
        <w:spacing w:line="228" w:lineRule="auto"/>
        <w:jc w:val="center"/>
      </w:pPr>
      <w:r w:rsidRPr="00BA7140">
        <w:t>Figura 2.1. Fases de vuelo AMDAR</w:t>
      </w:r>
      <w:r w:rsidRPr="00BA7140">
        <w:cr/>
      </w:r>
    </w:p>
    <w:p w14:paraId="3B4848D4"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Emplazamiento y optimización de las notificaciones</w:t>
      </w:r>
    </w:p>
    <w:p w14:paraId="1A53437C" w14:textId="44EB785E" w:rsidR="00615E24" w:rsidRPr="004D5813" w:rsidRDefault="00256C37" w:rsidP="00615E24">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 ideal sería que los perfiles verticales de las observaciones AMDAR obtenidas en los aeropuertos estuvieran espaciados uniformemente, tanto en términos geográficos como temporales, y se configuraran u optimizaran para satisfacer en la medida de lo posible las necesidades asociadas a las distintas esferas de aplicación de la OMM para las que se ha establecido la </w:t>
      </w:r>
      <w:r w:rsidRPr="004D5813">
        <w:rPr>
          <w:rFonts w:ascii="Verdana" w:hAnsi="Verdana"/>
          <w:b w:val="0"/>
          <w:bCs w:val="0"/>
          <w:sz w:val="20"/>
          <w:szCs w:val="20"/>
          <w:lang w:eastAsia="en-US" w:bidi="en-US"/>
        </w:rPr>
        <w:t xml:space="preserve">red AM </w:t>
      </w:r>
      <w:r w:rsidRPr="004D5813">
        <w:rPr>
          <w:rFonts w:ascii="Verdana" w:hAnsi="Verdana"/>
          <w:b w:val="0"/>
          <w:bCs w:val="0"/>
          <w:sz w:val="20"/>
          <w:szCs w:val="20"/>
        </w:rPr>
        <w:t>DAR (véase la sección 1.5). Por ejemplo, se podría configurar y optimizar la red AMDAR para tratar de satisfacer las necesidades en materia de suministro de datos en</w:t>
      </w:r>
      <w:r w:rsidR="00615E24" w:rsidRPr="004D5813">
        <w:rPr>
          <w:rFonts w:ascii="Verdana" w:hAnsi="Verdana"/>
          <w:b w:val="0"/>
          <w:bCs w:val="0"/>
          <w:sz w:val="20"/>
          <w:szCs w:val="20"/>
        </w:rPr>
        <w:t xml:space="preserve"> altitud para la predicción numérica del tiempo (PNT) mundial</w:t>
      </w:r>
      <w:r w:rsidR="00AD40D8" w:rsidRPr="004D5813">
        <w:rPr>
          <w:rFonts w:ascii="Verdana" w:hAnsi="Verdana"/>
          <w:b w:val="0"/>
          <w:bCs w:val="0"/>
          <w:sz w:val="20"/>
          <w:szCs w:val="20"/>
        </w:rPr>
        <w:t xml:space="preserve"> </w:t>
      </w:r>
      <w:r w:rsidR="00AD40D8" w:rsidRPr="004D5813">
        <w:rPr>
          <w:rFonts w:ascii="Verdana" w:hAnsi="Verdana"/>
          <w:b w:val="0"/>
          <w:bCs w:val="0"/>
          <w:color w:val="008000"/>
          <w:sz w:val="20"/>
          <w:szCs w:val="20"/>
          <w:u w:val="dash"/>
        </w:rPr>
        <w:t>con arreglo a los requisitos de la GBON</w:t>
      </w:r>
      <w:r w:rsidR="00615E24" w:rsidRPr="004D5813">
        <w:rPr>
          <w:rFonts w:ascii="Verdana" w:hAnsi="Verdana"/>
          <w:b w:val="0"/>
          <w:bCs w:val="0"/>
          <w:sz w:val="20"/>
          <w:szCs w:val="20"/>
        </w:rPr>
        <w:t>. Sin embargo, en la práctica es muy difícil conseguir la salida de datos ideal necesaria para satisfacer los requisitos precisos, ya que el emplazamiento de los aeropuertos responde a las necesidades de transporte de personas y mercancías. En algunas zonas están más próximos entre sí, por lo que si se realizaran observaciones en todos los emplazamientos se excederían las necesidades, mientras que en las zonas poco pobladas las distancias entre los aeropuertos son mayores y no se pueden satisfacer plenamente las necesidades en materia de observaciones. Asimismo, es posible que una compañía aérea que participe en un programa AMDAR no preste servicio en todos los aeropuertos necesarios para ofrecer la cobertura horizontal de perfiles verticales requerida.</w:t>
      </w:r>
    </w:p>
    <w:p w14:paraId="5F1EB0F9" w14:textId="4F12ABBD" w:rsidR="005660C7" w:rsidRDefault="00615E24">
      <w:pPr>
        <w:pStyle w:val="BodyText"/>
        <w:spacing w:line="228" w:lineRule="auto"/>
      </w:pPr>
      <w:r>
        <w:t xml:space="preserve"> </w:t>
      </w:r>
      <w:r w:rsidR="00256C37">
        <w:br w:type="page"/>
      </w:r>
    </w:p>
    <w:p w14:paraId="19E295C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Los programas informáticos de a bordo para AMDAR (AOS) cuentan preferiblemente con dos mecanismos, definidos en la norma AOSFRS, que permiten controlar en términos geográficos la generación de observaciones por parte del sistema. En primer lugar, se pueden definir cajas geográficas y configurarlas para que notifiquen o supriman las observaciones. En segundo lugar, se puede definir una lista de aeropuertos y establecer que se notifiquen o supriman los perfiles verticales. Los Miembros deberían colaborar con las compañías aéreas asociadas para garantizar que estas configuraciones se establezcan y se mantengan de modo que se ajusten lo mejor posible a los requisitos de resolución horizontal de las notificaciones de perfiles verticales y de observaciones AMDAR en ruta.</w:t>
      </w:r>
    </w:p>
    <w:p w14:paraId="2497BAAC"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Configuración de la optimización de datos en tierra</w:t>
      </w:r>
    </w:p>
    <w:p w14:paraId="6BE11CBE" w14:textId="77777777" w:rsidR="005660C7" w:rsidRPr="00DB522B" w:rsidRDefault="00256C37">
      <w:pPr>
        <w:pStyle w:val="BodyText"/>
        <w:spacing w:after="0" w:line="228" w:lineRule="auto"/>
        <w:rPr>
          <w:rFonts w:ascii="Verdana" w:hAnsi="Verdana"/>
          <w:b w:val="0"/>
          <w:bCs w:val="0"/>
          <w:sz w:val="20"/>
          <w:szCs w:val="20"/>
        </w:rPr>
      </w:pPr>
      <w:r w:rsidRPr="004D5813">
        <w:rPr>
          <w:rFonts w:ascii="Verdana" w:hAnsi="Verdana"/>
          <w:b w:val="0"/>
          <w:bCs w:val="0"/>
          <w:sz w:val="20"/>
          <w:szCs w:val="20"/>
        </w:rPr>
        <w:t xml:space="preserve">Una vez se hayan configurado y activado los 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 xml:space="preserve">DAR (AOS), la aeronave realizará las observaciones y enviará informes de la misma manera durante cada vuelo. Los parámetros de configuración por defecto de los AOS se pueden modificar, aunque para ello se requiere una intervención manual, normalmente por parte de la compañía aérea, o bien que se envíen comandos de enlace </w:t>
      </w:r>
      <w:r w:rsidRPr="00DB522B">
        <w:rPr>
          <w:rFonts w:ascii="Verdana" w:hAnsi="Verdana"/>
          <w:b w:val="0"/>
          <w:bCs w:val="0"/>
          <w:sz w:val="20"/>
          <w:szCs w:val="20"/>
        </w:rPr>
        <w:t>ascendente a cada una de las aeronaves</w:t>
      </w:r>
    </w:p>
    <w:p w14:paraId="36189112" w14:textId="77777777" w:rsidR="005660C7" w:rsidRPr="00DB522B" w:rsidRDefault="00256C37">
      <w:pPr>
        <w:spacing w:line="1" w:lineRule="exact"/>
      </w:pPr>
      <w:r w:rsidRPr="00DB522B">
        <w:rPr>
          <w:noProof/>
        </w:rPr>
        <mc:AlternateContent>
          <mc:Choice Requires="wps">
            <w:drawing>
              <wp:anchor distT="215900" distB="0" distL="0" distR="0" simplePos="0" relativeHeight="251658274" behindDoc="0" locked="0" layoutInCell="1" allowOverlap="1" wp14:anchorId="160C24FC" wp14:editId="6AF38C25">
                <wp:simplePos x="0" y="0"/>
                <wp:positionH relativeFrom="page">
                  <wp:posOffset>1993900</wp:posOffset>
                </wp:positionH>
                <wp:positionV relativeFrom="paragraph">
                  <wp:posOffset>215900</wp:posOffset>
                </wp:positionV>
                <wp:extent cx="1517650" cy="16129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1517650" cy="161290"/>
                        </a:xfrm>
                        <a:prstGeom prst="rect">
                          <a:avLst/>
                        </a:prstGeom>
                        <a:noFill/>
                      </wps:spPr>
                      <wps:txbx>
                        <w:txbxContent>
                          <w:p w14:paraId="71E852F8" w14:textId="77777777" w:rsidR="00B217A7" w:rsidRDefault="00B217A7">
                            <w:pPr>
                              <w:pStyle w:val="Bodytext20"/>
                              <w:spacing w:after="0" w:line="240" w:lineRule="auto"/>
                              <w:ind w:left="0"/>
                            </w:pPr>
                            <w:r w:rsidRPr="00DB522B">
                              <w:t>Sistema basado en la presión</w:t>
                            </w:r>
                          </w:p>
                        </w:txbxContent>
                      </wps:txbx>
                      <wps:bodyPr wrap="none" lIns="0" tIns="0" rIns="0" bIns="0"/>
                    </wps:wsp>
                  </a:graphicData>
                </a:graphic>
              </wp:anchor>
            </w:drawing>
          </mc:Choice>
          <mc:Fallback>
            <w:pict>
              <v:shape w14:anchorId="160C24FC" id="Shape 43" o:spid="_x0000_s1029" type="#_x0000_t202" style="position:absolute;margin-left:157pt;margin-top:17pt;width:119.5pt;height:12.7pt;z-index:251658274;visibility:visible;mso-wrap-style:none;mso-wrap-distance-left:0;mso-wrap-distance-top:1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" filled="f" stroked="f">
                <v:textbox inset="0,0,0,0">
                  <w:txbxContent>
                    <w:p w14:paraId="71E852F8" w14:textId="77777777" w:rsidR="00B217A7" w:rsidRDefault="00B217A7">
                      <w:pPr>
                        <w:pStyle w:val="Bodytext20"/>
                        <w:spacing w:after="0" w:line="240" w:lineRule="auto"/>
                        <w:ind w:left="0"/>
                      </w:pPr>
                      <w:r w:rsidRPr="00DB522B">
                        <w:t>Sistema basado en la presión</w:t>
                      </w:r>
                    </w:p>
                  </w:txbxContent>
                </v:textbox>
                <w10:wrap type="topAndBottom" anchorx="page"/>
              </v:shape>
            </w:pict>
          </mc:Fallback>
        </mc:AlternateContent>
      </w:r>
      <w:r w:rsidRPr="00DB522B">
        <w:rPr>
          <w:noProof/>
        </w:rPr>
        <mc:AlternateContent>
          <mc:Choice Requires="wps">
            <w:drawing>
              <wp:anchor distT="215900" distB="0" distL="0" distR="0" simplePos="0" relativeHeight="251658275" behindDoc="0" locked="0" layoutInCell="1" allowOverlap="1" wp14:anchorId="1C5454EA" wp14:editId="6A4A5704">
                <wp:simplePos x="0" y="0"/>
                <wp:positionH relativeFrom="page">
                  <wp:posOffset>4212590</wp:posOffset>
                </wp:positionH>
                <wp:positionV relativeFrom="paragraph">
                  <wp:posOffset>215900</wp:posOffset>
                </wp:positionV>
                <wp:extent cx="1505585" cy="16129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1505585" cy="161290"/>
                        </a:xfrm>
                        <a:prstGeom prst="rect">
                          <a:avLst/>
                        </a:prstGeom>
                        <a:noFill/>
                      </wps:spPr>
                      <wps:txbx>
                        <w:txbxContent>
                          <w:p w14:paraId="459AE740" w14:textId="77777777" w:rsidR="00B217A7" w:rsidRDefault="00B217A7">
                            <w:pPr>
                              <w:pStyle w:val="Bodytext20"/>
                              <w:spacing w:after="0" w:line="240" w:lineRule="auto"/>
                              <w:ind w:left="0"/>
                              <w:jc w:val="center"/>
                            </w:pPr>
                            <w:r>
                              <w:t>Sistema basado en el tiempo</w:t>
                            </w:r>
                          </w:p>
                        </w:txbxContent>
                      </wps:txbx>
                      <wps:bodyPr wrap="none" lIns="0" tIns="0" rIns="0" bIns="0"/>
                    </wps:wsp>
                  </a:graphicData>
                </a:graphic>
              </wp:anchor>
            </w:drawing>
          </mc:Choice>
          <mc:Fallback>
            <w:pict>
              <v:shape w14:anchorId="1C5454EA" id="Shape 45" o:spid="_x0000_s1030" type="#_x0000_t202" style="position:absolute;margin-left:331.7pt;margin-top:17pt;width:118.55pt;height:12.7pt;z-index:251658275;visibility:visible;mso-wrap-style:none;mso-wrap-distance-left:0;mso-wrap-distance-top:1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" filled="f" stroked="f">
                <v:textbox inset="0,0,0,0">
                  <w:txbxContent>
                    <w:p w14:paraId="459AE740" w14:textId="77777777" w:rsidR="00B217A7" w:rsidRDefault="00B217A7">
                      <w:pPr>
                        <w:pStyle w:val="Bodytext20"/>
                        <w:spacing w:after="0" w:line="240" w:lineRule="auto"/>
                        <w:ind w:left="0"/>
                        <w:jc w:val="center"/>
                      </w:pPr>
                      <w:r>
                        <w:t>Sistema basado en el tiempo</w:t>
                      </w:r>
                    </w:p>
                  </w:txbxContent>
                </v:textbox>
                <w10:wrap type="topAndBottom" anchorx="page"/>
              </v:shape>
            </w:pict>
          </mc:Fallback>
        </mc:AlternateContent>
      </w:r>
    </w:p>
    <w:p w14:paraId="62A64D07" w14:textId="77777777" w:rsidR="005660C7" w:rsidRPr="00DB522B" w:rsidRDefault="00256C37">
      <w:pPr>
        <w:spacing w:line="1" w:lineRule="exact"/>
      </w:pPr>
      <w:r w:rsidRPr="00DB522B">
        <w:rPr>
          <w:noProof/>
        </w:rPr>
        <mc:AlternateContent>
          <mc:Choice Requires="wps">
            <w:drawing>
              <wp:anchor distT="50800" distB="838200" distL="0" distR="0" simplePos="0" relativeHeight="251658276" behindDoc="0" locked="0" layoutInCell="1" allowOverlap="1" wp14:anchorId="40F935A1" wp14:editId="338B4106">
                <wp:simplePos x="0" y="0"/>
                <wp:positionH relativeFrom="page">
                  <wp:posOffset>1054735</wp:posOffset>
                </wp:positionH>
                <wp:positionV relativeFrom="paragraph">
                  <wp:posOffset>50800</wp:posOffset>
                </wp:positionV>
                <wp:extent cx="2618105" cy="16129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2618105" cy="161290"/>
                        </a:xfrm>
                        <a:prstGeom prst="rect">
                          <a:avLst/>
                        </a:prstGeom>
                        <a:noFill/>
                      </wps:spPr>
                      <wps:txbx>
                        <w:txbxContent>
                          <w:p w14:paraId="1F69074C" w14:textId="4FA25EC8" w:rsidR="00B217A7" w:rsidRDefault="00B217A7">
                            <w:pPr>
                              <w:pStyle w:val="Bodytext20"/>
                              <w:spacing w:after="0" w:line="240" w:lineRule="auto"/>
                              <w:ind w:left="0"/>
                            </w:pPr>
                            <w:r>
                              <w:t>Ascenso - Parte 1</w:t>
                            </w:r>
                            <w:r>
                              <w:tab/>
                              <w:t>Intervalos de 5 o 10 hPa para los</w:t>
                            </w:r>
                          </w:p>
                        </w:txbxContent>
                      </wps:txbx>
                      <wps:bodyPr wrap="none" lIns="0" tIns="0" rIns="0" bIns="0"/>
                    </wps:wsp>
                  </a:graphicData>
                </a:graphic>
              </wp:anchor>
            </w:drawing>
          </mc:Choice>
          <mc:Fallback>
            <w:pict>
              <v:shape w14:anchorId="40F935A1" id="Shape 47" o:spid="_x0000_s1031" type="#_x0000_t202" style="position:absolute;margin-left:83.05pt;margin-top:4pt;width:206.15pt;height:12.7pt;z-index:251658276;visibility:visible;mso-wrap-style:none;mso-wrap-distance-left:0;mso-wrap-distance-top:4pt;mso-wrap-distance-right:0;mso-wrap-distance-bottom: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" filled="f" stroked="f">
                <v:textbox inset="0,0,0,0">
                  <w:txbxContent>
                    <w:p w14:paraId="1F69074C" w14:textId="4FA25EC8" w:rsidR="00B217A7" w:rsidRDefault="00B217A7">
                      <w:pPr>
                        <w:pStyle w:val="Bodytext20"/>
                        <w:spacing w:after="0" w:line="240" w:lineRule="auto"/>
                        <w:ind w:left="0"/>
                      </w:pPr>
                      <w:r>
                        <w:t>Ascenso - Parte 1</w:t>
                      </w:r>
                      <w:r>
                        <w:tab/>
                        <w:t>Intervalos de 5 o 10 hPa para los</w:t>
                      </w:r>
                    </w:p>
                  </w:txbxContent>
                </v:textbox>
                <w10:wrap type="topAndBottom" anchorx="page"/>
              </v:shape>
            </w:pict>
          </mc:Fallback>
        </mc:AlternateContent>
      </w:r>
      <w:r w:rsidRPr="00DB522B">
        <w:rPr>
          <w:noProof/>
        </w:rPr>
        <mc:AlternateContent>
          <mc:Choice Requires="wps">
            <w:drawing>
              <wp:anchor distT="191135" distB="697865" distL="0" distR="0" simplePos="0" relativeHeight="251658277" behindDoc="0" locked="0" layoutInCell="1" allowOverlap="1" wp14:anchorId="004A4D5D" wp14:editId="3D869585">
                <wp:simplePos x="0" y="0"/>
                <wp:positionH relativeFrom="page">
                  <wp:posOffset>1996440</wp:posOffset>
                </wp:positionH>
                <wp:positionV relativeFrom="paragraph">
                  <wp:posOffset>191135</wp:posOffset>
                </wp:positionV>
                <wp:extent cx="2008505" cy="16129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2008505" cy="161290"/>
                        </a:xfrm>
                        <a:prstGeom prst="rect">
                          <a:avLst/>
                        </a:prstGeom>
                        <a:noFill/>
                      </wps:spPr>
                      <wps:txbx>
                        <w:txbxContent>
                          <w:p w14:paraId="018CD773" w14:textId="77777777" w:rsidR="00B217A7" w:rsidRDefault="00B217A7">
                            <w:pPr>
                              <w:pStyle w:val="Bodytext20"/>
                              <w:spacing w:after="0" w:line="240" w:lineRule="auto"/>
                              <w:ind w:left="0"/>
                            </w:pPr>
                            <w:r>
                              <w:t>primeros 100 hPa (por defecto 10 hPa)</w:t>
                            </w:r>
                          </w:p>
                        </w:txbxContent>
                      </wps:txbx>
                      <wps:bodyPr wrap="none" lIns="0" tIns="0" rIns="0" bIns="0"/>
                    </wps:wsp>
                  </a:graphicData>
                </a:graphic>
              </wp:anchor>
            </w:drawing>
          </mc:Choice>
          <mc:Fallback>
            <w:pict>
              <v:shape w14:anchorId="004A4D5D" id="Shape 49" o:spid="_x0000_s1032" type="#_x0000_t202" style="position:absolute;margin-left:157.2pt;margin-top:15.05pt;width:158.15pt;height:12.7pt;z-index:251658277;visibility:visible;mso-wrap-style:none;mso-wrap-distance-left:0;mso-wrap-distance-top:15.05pt;mso-wrap-distance-right:0;mso-wrap-distance-bottom:54.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" filled="f" stroked="f">
                <v:textbox inset="0,0,0,0">
                  <w:txbxContent>
                    <w:p w14:paraId="018CD773" w14:textId="77777777" w:rsidR="00B217A7" w:rsidRDefault="00B217A7">
                      <w:pPr>
                        <w:pStyle w:val="Bodytext20"/>
                        <w:spacing w:after="0" w:line="240" w:lineRule="auto"/>
                        <w:ind w:left="0"/>
                      </w:pPr>
                      <w:r>
                        <w:t>primeros 100 hPa (por defecto 10 hPa)</w:t>
                      </w:r>
                    </w:p>
                  </w:txbxContent>
                </v:textbox>
                <w10:wrap type="topAndBottom" anchorx="page"/>
              </v:shape>
            </w:pict>
          </mc:Fallback>
        </mc:AlternateContent>
      </w:r>
      <w:r w:rsidRPr="00DB522B">
        <w:rPr>
          <w:noProof/>
        </w:rPr>
        <mc:AlternateContent>
          <mc:Choice Requires="wps">
            <w:drawing>
              <wp:anchor distT="50800" distB="557530" distL="0" distR="0" simplePos="0" relativeHeight="251658278" behindDoc="0" locked="0" layoutInCell="1" allowOverlap="1" wp14:anchorId="6F22D3A6" wp14:editId="261E88B5">
                <wp:simplePos x="0" y="0"/>
                <wp:positionH relativeFrom="page">
                  <wp:posOffset>4212590</wp:posOffset>
                </wp:positionH>
                <wp:positionV relativeFrom="paragraph">
                  <wp:posOffset>50800</wp:posOffset>
                </wp:positionV>
                <wp:extent cx="2233930" cy="44196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2233930" cy="441960"/>
                        </a:xfrm>
                        <a:prstGeom prst="rect">
                          <a:avLst/>
                        </a:prstGeom>
                        <a:noFill/>
                      </wps:spPr>
                      <wps:txbx>
                        <w:txbxContent>
                          <w:p w14:paraId="1DB073DA" w14:textId="77777777" w:rsidR="00B217A7" w:rsidRDefault="00B217A7">
                            <w:pPr>
                              <w:pStyle w:val="Bodytext20"/>
                              <w:spacing w:after="0" w:line="240" w:lineRule="auto"/>
                              <w:ind w:left="0"/>
                            </w:pPr>
                            <w:r>
                              <w:t>Intervalos de 3 a 20 segundos (por defecto 6 segundos) durante 30 a 200 segundos (por defecto 90 segundos)</w:t>
                            </w:r>
                          </w:p>
                        </w:txbxContent>
                      </wps:txbx>
                      <wps:bodyPr lIns="0" tIns="0" rIns="0" bIns="0"/>
                    </wps:wsp>
                  </a:graphicData>
                </a:graphic>
              </wp:anchor>
            </w:drawing>
          </mc:Choice>
          <mc:Fallback>
            <w:pict>
              <v:shape w14:anchorId="6F22D3A6" id="Shape 51" o:spid="_x0000_s1033" type="#_x0000_t202" style="position:absolute;margin-left:331.7pt;margin-top:4pt;width:175.9pt;height:34.8pt;z-index:251658278;visibility:visible;mso-wrap-style:square;mso-wrap-distance-left:0;mso-wrap-distance-top:4pt;mso-wrap-distance-right:0;mso-wrap-distance-bottom:43.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" filled="f" stroked="f">
                <v:textbox inset="0,0,0,0">
                  <w:txbxContent>
                    <w:p w14:paraId="1DB073DA" w14:textId="77777777" w:rsidR="00B217A7" w:rsidRDefault="00B217A7">
                      <w:pPr>
                        <w:pStyle w:val="Bodytext20"/>
                        <w:spacing w:after="0" w:line="240" w:lineRule="auto"/>
                        <w:ind w:left="0"/>
                      </w:pPr>
                      <w:r>
                        <w:t>Intervalos de 3 a 20 segundos (por defecto 6 segundos) durante 30 a 200 segundos (por defecto 90 segundos)</w:t>
                      </w:r>
                    </w:p>
                  </w:txbxContent>
                </v:textbox>
                <w10:wrap type="topAndBottom" anchorx="page"/>
              </v:shape>
            </w:pict>
          </mc:Fallback>
        </mc:AlternateContent>
      </w:r>
      <w:r w:rsidRPr="00DB522B">
        <w:rPr>
          <w:noProof/>
        </w:rPr>
        <mc:AlternateContent>
          <mc:Choice Requires="wps">
            <w:drawing>
              <wp:anchor distT="608330" distB="280670" distL="0" distR="0" simplePos="0" relativeHeight="251658279" behindDoc="0" locked="0" layoutInCell="1" allowOverlap="1" wp14:anchorId="7C6F55E7" wp14:editId="563F6A10">
                <wp:simplePos x="0" y="0"/>
                <wp:positionH relativeFrom="page">
                  <wp:posOffset>1054735</wp:posOffset>
                </wp:positionH>
                <wp:positionV relativeFrom="paragraph">
                  <wp:posOffset>608330</wp:posOffset>
                </wp:positionV>
                <wp:extent cx="862330" cy="16129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862330" cy="161290"/>
                        </a:xfrm>
                        <a:prstGeom prst="rect">
                          <a:avLst/>
                        </a:prstGeom>
                        <a:noFill/>
                      </wps:spPr>
                      <wps:txbx>
                        <w:txbxContent>
                          <w:p w14:paraId="11116CFE" w14:textId="77777777" w:rsidR="00B217A7" w:rsidRDefault="00B217A7">
                            <w:pPr>
                              <w:pStyle w:val="Bodytext20"/>
                              <w:spacing w:after="0" w:line="240" w:lineRule="auto"/>
                              <w:ind w:left="0"/>
                            </w:pPr>
                            <w:r>
                              <w:t>Ascenso - Parte 2</w:t>
                            </w:r>
                          </w:p>
                        </w:txbxContent>
                      </wps:txbx>
                      <wps:bodyPr wrap="none" lIns="0" tIns="0" rIns="0" bIns="0"/>
                    </wps:wsp>
                  </a:graphicData>
                </a:graphic>
              </wp:anchor>
            </w:drawing>
          </mc:Choice>
          <mc:Fallback>
            <w:pict>
              <v:shape w14:anchorId="7C6F55E7" id="Shape 53" o:spid="_x0000_s1034" type="#_x0000_t202" style="position:absolute;margin-left:83.05pt;margin-top:47.9pt;width:67.9pt;height:12.7pt;z-index:251658279;visibility:visible;mso-wrap-style:none;mso-wrap-distance-left:0;mso-wrap-distance-top:47.9pt;mso-wrap-distance-right:0;mso-wrap-distance-bottom:2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" filled="f" stroked="f">
                <v:textbox inset="0,0,0,0">
                  <w:txbxContent>
                    <w:p w14:paraId="11116CFE" w14:textId="77777777" w:rsidR="00B217A7" w:rsidRDefault="00B217A7">
                      <w:pPr>
                        <w:pStyle w:val="Bodytext20"/>
                        <w:spacing w:after="0" w:line="240" w:lineRule="auto"/>
                        <w:ind w:left="0"/>
                      </w:pPr>
                      <w:r>
                        <w:t>Ascenso - Parte 2</w:t>
                      </w:r>
                    </w:p>
                  </w:txbxContent>
                </v:textbox>
                <w10:wrap type="topAndBottom" anchorx="page"/>
              </v:shape>
            </w:pict>
          </mc:Fallback>
        </mc:AlternateContent>
      </w:r>
      <w:r w:rsidRPr="00DB522B">
        <w:rPr>
          <w:noProof/>
        </w:rPr>
        <mc:AlternateContent>
          <mc:Choice Requires="wps">
            <w:drawing>
              <wp:anchor distT="608330" distB="140335" distL="0" distR="0" simplePos="0" relativeHeight="251658280" behindDoc="0" locked="0" layoutInCell="1" allowOverlap="1" wp14:anchorId="59D4DE6C" wp14:editId="5665C3AD">
                <wp:simplePos x="0" y="0"/>
                <wp:positionH relativeFrom="page">
                  <wp:posOffset>1996440</wp:posOffset>
                </wp:positionH>
                <wp:positionV relativeFrom="paragraph">
                  <wp:posOffset>608330</wp:posOffset>
                </wp:positionV>
                <wp:extent cx="2139950" cy="301625"/>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2139950" cy="301625"/>
                        </a:xfrm>
                        <a:prstGeom prst="rect">
                          <a:avLst/>
                        </a:prstGeom>
                        <a:noFill/>
                      </wps:spPr>
                      <wps:txbx>
                        <w:txbxContent>
                          <w:p w14:paraId="1E5C6934" w14:textId="77777777" w:rsidR="00B217A7" w:rsidRDefault="00B217A7">
                            <w:pPr>
                              <w:pStyle w:val="Bodytext20"/>
                              <w:spacing w:after="0" w:line="240" w:lineRule="auto"/>
                              <w:ind w:left="0"/>
                            </w:pPr>
                            <w:r>
                              <w:t>Intervalos de 25 o 50 hPa por encima de los primeros 100 hPa (por defecto 50 hPa)</w:t>
                            </w:r>
                          </w:p>
                        </w:txbxContent>
                      </wps:txbx>
                      <wps:bodyPr lIns="0" tIns="0" rIns="0" bIns="0"/>
                    </wps:wsp>
                  </a:graphicData>
                </a:graphic>
              </wp:anchor>
            </w:drawing>
          </mc:Choice>
          <mc:Fallback>
            <w:pict>
              <v:shape w14:anchorId="59D4DE6C" id="Shape 55" o:spid="_x0000_s1035" type="#_x0000_t202" style="position:absolute;margin-left:157.2pt;margin-top:47.9pt;width:168.5pt;height:23.75pt;z-index:251658280;visibility:visible;mso-wrap-style:square;mso-wrap-distance-left:0;mso-wrap-distance-top:47.9pt;mso-wrap-distance-right:0;mso-wrap-distance-bottom:1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" filled="f" stroked="f">
                <v:textbox inset="0,0,0,0">
                  <w:txbxContent>
                    <w:p w14:paraId="1E5C6934" w14:textId="77777777" w:rsidR="00B217A7" w:rsidRDefault="00B217A7">
                      <w:pPr>
                        <w:pStyle w:val="Bodytext20"/>
                        <w:spacing w:after="0" w:line="240" w:lineRule="auto"/>
                        <w:ind w:left="0"/>
                      </w:pPr>
                      <w:r>
                        <w:t>Intervalos de 25 o 50 hPa por encima de los primeros 100 hPa (por defecto 50 hPa)</w:t>
                      </w:r>
                    </w:p>
                  </w:txbxContent>
                </v:textbox>
                <w10:wrap type="topAndBottom" anchorx="page"/>
              </v:shape>
            </w:pict>
          </mc:Fallback>
        </mc:AlternateContent>
      </w:r>
      <w:r w:rsidRPr="00DB522B">
        <w:rPr>
          <w:noProof/>
        </w:rPr>
        <mc:AlternateContent>
          <mc:Choice Requires="wps">
            <w:drawing>
              <wp:anchor distT="608330" distB="0" distL="0" distR="0" simplePos="0" relativeHeight="251658281" behindDoc="0" locked="0" layoutInCell="1" allowOverlap="1" wp14:anchorId="1910BA03" wp14:editId="31BCC9BA">
                <wp:simplePos x="0" y="0"/>
                <wp:positionH relativeFrom="page">
                  <wp:posOffset>4212590</wp:posOffset>
                </wp:positionH>
                <wp:positionV relativeFrom="paragraph">
                  <wp:posOffset>608330</wp:posOffset>
                </wp:positionV>
                <wp:extent cx="2249170" cy="44196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2249170" cy="441960"/>
                        </a:xfrm>
                        <a:prstGeom prst="rect">
                          <a:avLst/>
                        </a:prstGeom>
                        <a:noFill/>
                      </wps:spPr>
                      <wps:txbx>
                        <w:txbxContent>
                          <w:p w14:paraId="2CB2C341" w14:textId="77777777" w:rsidR="00B217A7" w:rsidRDefault="00B217A7">
                            <w:pPr>
                              <w:pStyle w:val="Bodytext20"/>
                              <w:spacing w:after="0" w:line="240" w:lineRule="auto"/>
                              <w:ind w:left="0"/>
                              <w:jc w:val="both"/>
                            </w:pPr>
                            <w:r>
                              <w:t>Intervalos de 20 a 60 segundos (por defecto 20 segundos) durante 490 a 1050 segundos (por defecto 510 segundos)</w:t>
                            </w:r>
                          </w:p>
                        </w:txbxContent>
                      </wps:txbx>
                      <wps:bodyPr lIns="0" tIns="0" rIns="0" bIns="0"/>
                    </wps:wsp>
                  </a:graphicData>
                </a:graphic>
              </wp:anchor>
            </w:drawing>
          </mc:Choice>
          <mc:Fallback>
            <w:pict>
              <v:shape w14:anchorId="1910BA03" id="Shape 57" o:spid="_x0000_s1036" type="#_x0000_t202" style="position:absolute;margin-left:331.7pt;margin-top:47.9pt;width:177.1pt;height:34.8pt;z-index:251658281;visibility:visible;mso-wrap-style:square;mso-wrap-distance-left:0;mso-wrap-distance-top:47.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" filled="f" stroked="f">
                <v:textbox inset="0,0,0,0">
                  <w:txbxContent>
                    <w:p w14:paraId="2CB2C341" w14:textId="77777777" w:rsidR="00B217A7" w:rsidRDefault="00B217A7">
                      <w:pPr>
                        <w:pStyle w:val="Bodytext20"/>
                        <w:spacing w:after="0" w:line="240" w:lineRule="auto"/>
                        <w:ind w:left="0"/>
                        <w:jc w:val="both"/>
                      </w:pPr>
                      <w:r>
                        <w:t>Intervalos de 20 a 60 segundos (por defecto 20 segundos) durante 490 a 1050 segundos (por defecto 510 segundos)</w:t>
                      </w:r>
                    </w:p>
                  </w:txbxContent>
                </v:textbox>
                <w10:wrap type="topAndBottom" anchorx="page"/>
              </v:shape>
            </w:pict>
          </mc:Fallback>
        </mc:AlternateContent>
      </w:r>
    </w:p>
    <w:p w14:paraId="36CB028F" w14:textId="77777777" w:rsidR="005660C7" w:rsidRPr="00DB522B" w:rsidRDefault="00256C37">
      <w:pPr>
        <w:spacing w:line="1" w:lineRule="exact"/>
        <w:sectPr w:rsidR="005660C7" w:rsidRPr="00DB522B">
          <w:headerReference w:type="even" r:id="rId39"/>
          <w:headerReference w:type="default" r:id="rId40"/>
          <w:footerReference w:type="even" r:id="rId41"/>
          <w:footerReference w:type="default" r:id="rId42"/>
          <w:headerReference w:type="first" r:id="rId43"/>
          <w:footerReference w:type="first" r:id="rId44"/>
          <w:footnotePr>
            <w:numStart w:val="4"/>
          </w:footnotePr>
          <w:pgSz w:w="11900" w:h="16840"/>
          <w:pgMar w:top="1313" w:right="1575" w:bottom="810" w:left="1546" w:header="0" w:footer="3" w:gutter="0"/>
          <w:cols w:space="720"/>
          <w:noEndnote/>
          <w:titlePg/>
          <w:docGrid w:linePitch="360"/>
          <w15:footnoteColumns w:val="1"/>
        </w:sectPr>
      </w:pPr>
      <w:r w:rsidRPr="00DB522B">
        <w:rPr>
          <w:noProof/>
        </w:rPr>
        <mc:AlternateContent>
          <mc:Choice Requires="wps">
            <w:drawing>
              <wp:anchor distT="114300" distB="2540" distL="0" distR="0" simplePos="0" relativeHeight="251658282" behindDoc="0" locked="0" layoutInCell="1" allowOverlap="1" wp14:anchorId="3293A6BC" wp14:editId="65703CAE">
                <wp:simplePos x="0" y="0"/>
                <wp:positionH relativeFrom="page">
                  <wp:posOffset>1064260</wp:posOffset>
                </wp:positionH>
                <wp:positionV relativeFrom="paragraph">
                  <wp:posOffset>114300</wp:posOffset>
                </wp:positionV>
                <wp:extent cx="389890" cy="15875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389890" cy="158750"/>
                        </a:xfrm>
                        <a:prstGeom prst="rect">
                          <a:avLst/>
                        </a:prstGeom>
                        <a:noFill/>
                      </wps:spPr>
                      <wps:txbx>
                        <w:txbxContent>
                          <w:p w14:paraId="7B671304" w14:textId="77777777" w:rsidR="00B217A7" w:rsidRDefault="00B217A7">
                            <w:pPr>
                              <w:pStyle w:val="Bodytext20"/>
                              <w:spacing w:after="0" w:line="240" w:lineRule="auto"/>
                              <w:ind w:left="0"/>
                            </w:pPr>
                            <w:r>
                              <w:t>En ruta</w:t>
                            </w:r>
                          </w:p>
                        </w:txbxContent>
                      </wps:txbx>
                      <wps:bodyPr wrap="none" lIns="0" tIns="0" rIns="0" bIns="0"/>
                    </wps:wsp>
                  </a:graphicData>
                </a:graphic>
              </wp:anchor>
            </w:drawing>
          </mc:Choice>
          <mc:Fallback>
            <w:pict>
              <v:shape w14:anchorId="3293A6BC" id="Shape 67" o:spid="_x0000_s1037" type="#_x0000_t202" style="position:absolute;margin-left:83.8pt;margin-top:9pt;width:30.7pt;height:12.5pt;z-index:251658282;visibility:visible;mso-wrap-style:none;mso-wrap-distance-left:0;mso-wrap-distance-top:9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" filled="f" stroked="f">
                <v:textbox inset="0,0,0,0">
                  <w:txbxContent>
                    <w:p w14:paraId="7B671304" w14:textId="77777777" w:rsidR="00B217A7" w:rsidRDefault="00B217A7">
                      <w:pPr>
                        <w:pStyle w:val="Bodytext20"/>
                        <w:spacing w:after="0" w:line="240" w:lineRule="auto"/>
                        <w:ind w:left="0"/>
                      </w:pPr>
                      <w:r>
                        <w:t>En ruta</w:t>
                      </w:r>
                    </w:p>
                  </w:txbxContent>
                </v:textbox>
                <w10:wrap type="topAndBottom" anchorx="page"/>
              </v:shape>
            </w:pict>
          </mc:Fallback>
        </mc:AlternateContent>
      </w:r>
      <w:r w:rsidRPr="00DB522B">
        <w:rPr>
          <w:noProof/>
        </w:rPr>
        <mc:AlternateContent>
          <mc:Choice Requires="wps">
            <w:drawing>
              <wp:anchor distT="114300" distB="2540" distL="0" distR="0" simplePos="0" relativeHeight="251658283" behindDoc="0" locked="0" layoutInCell="1" allowOverlap="1" wp14:anchorId="1DD4DCDE" wp14:editId="0A29FB95">
                <wp:simplePos x="0" y="0"/>
                <wp:positionH relativeFrom="page">
                  <wp:posOffset>2597150</wp:posOffset>
                </wp:positionH>
                <wp:positionV relativeFrom="paragraph">
                  <wp:posOffset>114300</wp:posOffset>
                </wp:positionV>
                <wp:extent cx="1423670" cy="15875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1423670" cy="158750"/>
                        </a:xfrm>
                        <a:prstGeom prst="rect">
                          <a:avLst/>
                        </a:prstGeom>
                        <a:noFill/>
                      </wps:spPr>
                      <wps:txbx>
                        <w:txbxContent>
                          <w:p w14:paraId="76721253" w14:textId="77777777" w:rsidR="00B217A7" w:rsidRDefault="00B217A7">
                            <w:pPr>
                              <w:pStyle w:val="Bodytext20"/>
                              <w:spacing w:after="0" w:line="240" w:lineRule="auto"/>
                              <w:ind w:left="0"/>
                            </w:pPr>
                            <w:r>
                              <w:t>Intervalo de 1 a 60 minutos</w:t>
                            </w:r>
                          </w:p>
                        </w:txbxContent>
                      </wps:txbx>
                      <wps:bodyPr wrap="none" lIns="0" tIns="0" rIns="0" bIns="0"/>
                    </wps:wsp>
                  </a:graphicData>
                </a:graphic>
              </wp:anchor>
            </w:drawing>
          </mc:Choice>
          <mc:Fallback>
            <w:pict>
              <v:shape w14:anchorId="1DD4DCDE" id="Shape 69" o:spid="_x0000_s1038" type="#_x0000_t202" style="position:absolute;margin-left:204.5pt;margin-top:9pt;width:112.1pt;height:12.5pt;z-index:251658283;visibility:visible;mso-wrap-style:none;mso-wrap-distance-left:0;mso-wrap-distance-top:9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" filled="f" stroked="f">
                <v:textbox inset="0,0,0,0">
                  <w:txbxContent>
                    <w:p w14:paraId="76721253" w14:textId="77777777" w:rsidR="00B217A7" w:rsidRDefault="00B217A7">
                      <w:pPr>
                        <w:pStyle w:val="Bodytext20"/>
                        <w:spacing w:after="0" w:line="240" w:lineRule="auto"/>
                        <w:ind w:left="0"/>
                      </w:pPr>
                      <w:r>
                        <w:t>Intervalo de 1 a 60 minutos</w:t>
                      </w:r>
                    </w:p>
                  </w:txbxContent>
                </v:textbox>
                <w10:wrap type="topAndBottom" anchorx="page"/>
              </v:shape>
            </w:pict>
          </mc:Fallback>
        </mc:AlternateContent>
      </w:r>
      <w:r w:rsidRPr="00DB522B">
        <w:rPr>
          <w:noProof/>
        </w:rPr>
        <mc:AlternateContent>
          <mc:Choice Requires="wps">
            <w:drawing>
              <wp:anchor distT="114300" distB="0" distL="0" distR="0" simplePos="0" relativeHeight="251658284" behindDoc="0" locked="0" layoutInCell="1" allowOverlap="1" wp14:anchorId="07A528D2" wp14:editId="661BC1C6">
                <wp:simplePos x="0" y="0"/>
                <wp:positionH relativeFrom="page">
                  <wp:posOffset>4218940</wp:posOffset>
                </wp:positionH>
                <wp:positionV relativeFrom="paragraph">
                  <wp:posOffset>114300</wp:posOffset>
                </wp:positionV>
                <wp:extent cx="1249680" cy="16129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1249680" cy="161290"/>
                        </a:xfrm>
                        <a:prstGeom prst="rect">
                          <a:avLst/>
                        </a:prstGeom>
                        <a:noFill/>
                      </wps:spPr>
                      <wps:txbx>
                        <w:txbxContent>
                          <w:p w14:paraId="1516A898" w14:textId="77777777" w:rsidR="00B217A7" w:rsidRDefault="00B217A7">
                            <w:pPr>
                              <w:pStyle w:val="Bodytext20"/>
                              <w:spacing w:after="0" w:line="240" w:lineRule="auto"/>
                              <w:ind w:left="0"/>
                            </w:pPr>
                            <w:r>
                              <w:t>(por defecto 7 minutos)</w:t>
                            </w:r>
                          </w:p>
                        </w:txbxContent>
                      </wps:txbx>
                      <wps:bodyPr wrap="none" lIns="0" tIns="0" rIns="0" bIns="0"/>
                    </wps:wsp>
                  </a:graphicData>
                </a:graphic>
              </wp:anchor>
            </w:drawing>
          </mc:Choice>
          <mc:Fallback>
            <w:pict>
              <v:shape w14:anchorId="07A528D2" id="Shape 71" o:spid="_x0000_s1039" type="#_x0000_t202" style="position:absolute;margin-left:332.2pt;margin-top:9pt;width:98.4pt;height:12.7pt;z-index:251658284;visibility:visible;mso-wrap-style:none;mso-wrap-distance-left:0;mso-wrap-distance-top: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" filled="f" stroked="f">
                <v:textbox inset="0,0,0,0">
                  <w:txbxContent>
                    <w:p w14:paraId="1516A898" w14:textId="77777777" w:rsidR="00B217A7" w:rsidRDefault="00B217A7">
                      <w:pPr>
                        <w:pStyle w:val="Bodytext20"/>
                        <w:spacing w:after="0" w:line="240" w:lineRule="auto"/>
                        <w:ind w:left="0"/>
                      </w:pPr>
                      <w:r>
                        <w:t>(por defecto 7 minutos)</w:t>
                      </w:r>
                    </w:p>
                  </w:txbxContent>
                </v:textbox>
                <w10:wrap type="topAndBottom" anchorx="page"/>
              </v:shape>
            </w:pict>
          </mc:Fallback>
        </mc:AlternateContent>
      </w:r>
    </w:p>
    <w:p w14:paraId="214E95E1" w14:textId="77777777" w:rsidR="005660C7" w:rsidRPr="00DB522B" w:rsidRDefault="005660C7">
      <w:pPr>
        <w:spacing w:line="97" w:lineRule="exact"/>
        <w:rPr>
          <w:sz w:val="8"/>
          <w:szCs w:val="8"/>
        </w:rPr>
      </w:pPr>
    </w:p>
    <w:p w14:paraId="5ED8973A" w14:textId="77777777" w:rsidR="005660C7" w:rsidRPr="00DB522B" w:rsidRDefault="005660C7">
      <w:pPr>
        <w:spacing w:line="1" w:lineRule="exact"/>
        <w:sectPr w:rsidR="005660C7" w:rsidRPr="00DB522B">
          <w:footnotePr>
            <w:numStart w:val="4"/>
          </w:footnotePr>
          <w:type w:val="continuous"/>
          <w:pgSz w:w="11900" w:h="16840"/>
          <w:pgMar w:top="1330" w:right="0" w:bottom="925" w:left="0" w:header="0" w:footer="3" w:gutter="0"/>
          <w:cols w:space="720"/>
          <w:noEndnote/>
          <w:docGrid w:linePitch="360"/>
          <w15:footnoteColumns w:val="1"/>
        </w:sectPr>
      </w:pPr>
    </w:p>
    <w:p w14:paraId="362E78A4" w14:textId="14E71F67" w:rsidR="005660C7" w:rsidRPr="00DB522B" w:rsidRDefault="00256C37">
      <w:pPr>
        <w:pStyle w:val="Bodytext20"/>
        <w:spacing w:after="0" w:line="233" w:lineRule="auto"/>
        <w:ind w:left="1580" w:hanging="1580"/>
      </w:pPr>
      <w:r w:rsidRPr="00DB522B">
        <w:rPr>
          <w:noProof/>
        </w:rPr>
        <mc:AlternateContent>
          <mc:Choice Requires="wps">
            <w:drawing>
              <wp:anchor distT="0" distB="0" distL="114300" distR="114300" simplePos="0" relativeHeight="251658285" behindDoc="0" locked="0" layoutInCell="1" allowOverlap="1" wp14:anchorId="51E5BFB1" wp14:editId="75F7BF51">
                <wp:simplePos x="0" y="0"/>
                <wp:positionH relativeFrom="page">
                  <wp:posOffset>4212590</wp:posOffset>
                </wp:positionH>
                <wp:positionV relativeFrom="paragraph">
                  <wp:posOffset>12700</wp:posOffset>
                </wp:positionV>
                <wp:extent cx="2078990" cy="441960"/>
                <wp:effectExtent l="0" t="0" r="0" b="0"/>
                <wp:wrapSquare wrapText="left"/>
                <wp:docPr id="73" name="Shape 73"/>
                <wp:cNvGraphicFramePr/>
                <a:graphic xmlns:a="http://schemas.openxmlformats.org/drawingml/2006/main">
                  <a:graphicData uri="http://schemas.microsoft.com/office/word/2010/wordprocessingShape">
                    <wps:wsp>
                      <wps:cNvSpPr txBox="1"/>
                      <wps:spPr>
                        <a:xfrm>
                          <a:off x="0" y="0"/>
                          <a:ext cx="2078990" cy="441960"/>
                        </a:xfrm>
                        <a:prstGeom prst="rect">
                          <a:avLst/>
                        </a:prstGeom>
                        <a:noFill/>
                      </wps:spPr>
                      <wps:txbx>
                        <w:txbxContent>
                          <w:p w14:paraId="484493D8" w14:textId="77777777" w:rsidR="00B217A7" w:rsidRDefault="00B217A7">
                            <w:pPr>
                              <w:pStyle w:val="Bodytext20"/>
                              <w:spacing w:after="0" w:line="240" w:lineRule="auto"/>
                              <w:ind w:left="0"/>
                            </w:pPr>
                            <w:r>
                              <w:t>Intervalos de 20 a 60 segundos (por defecto 40) desde el inicio del descenso hasta la toma de contacto</w:t>
                            </w:r>
                          </w:p>
                        </w:txbxContent>
                      </wps:txbx>
                      <wps:bodyPr lIns="0" tIns="0" rIns="0" bIns="0"/>
                    </wps:wsp>
                  </a:graphicData>
                </a:graphic>
              </wp:anchor>
            </w:drawing>
          </mc:Choice>
          <mc:Fallback>
            <w:pict>
              <v:shape w14:anchorId="51E5BFB1" id="Shape 73" o:spid="_x0000_s1040" type="#_x0000_t202" style="position:absolute;left:0;text-align:left;margin-left:331.7pt;margin-top:1pt;width:163.7pt;height:34.8pt;z-index:25165828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qMhwEAAAYDAAAOAAAAZHJzL2Uyb0RvYy54bWysUstqwzAQvBf6D0L3xk4a8j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" filled="f" stroked="f">
                <v:textbox inset="0,0,0,0">
                  <w:txbxContent>
                    <w:p w14:paraId="484493D8" w14:textId="77777777" w:rsidR="00B217A7" w:rsidRDefault="00B217A7">
                      <w:pPr>
                        <w:pStyle w:val="Bodytext20"/>
                        <w:spacing w:after="0" w:line="240" w:lineRule="auto"/>
                        <w:ind w:left="0"/>
                      </w:pPr>
                      <w:r>
                        <w:t>Intervalos de 20 a 60 segundos (por defecto 40) desde el inicio del descenso hasta la toma de contacto</w:t>
                      </w:r>
                    </w:p>
                  </w:txbxContent>
                </v:textbox>
                <w10:wrap type="square" side="left" anchorx="page"/>
              </v:shape>
            </w:pict>
          </mc:Fallback>
        </mc:AlternateContent>
      </w:r>
      <w:r w:rsidRPr="00DB522B">
        <w:t>Descenso Parte 1</w:t>
      </w:r>
      <w:r w:rsidR="008D461F" w:rsidRPr="00DB522B">
        <w:tab/>
      </w:r>
      <w:r w:rsidRPr="00DB522B">
        <w:t>Intervalos de 25 o 50 hPa desde el inicio del descenso hasta los últimos 100 hPa (por defecto 50 hPa)</w:t>
      </w:r>
    </w:p>
    <w:p w14:paraId="09E8932C" w14:textId="77777777" w:rsidR="005660C7" w:rsidRPr="00DB522B" w:rsidRDefault="00256C37">
      <w:pPr>
        <w:pStyle w:val="Bodytext20"/>
        <w:spacing w:after="0" w:line="233" w:lineRule="auto"/>
        <w:ind w:left="0"/>
      </w:pPr>
      <w:r w:rsidRPr="00DB522B">
        <w:t>Descenso Parte 2</w:t>
      </w:r>
    </w:p>
    <w:p w14:paraId="3A62C053" w14:textId="42FE0C31" w:rsidR="005660C7" w:rsidRPr="00DB522B" w:rsidRDefault="00256C37">
      <w:pPr>
        <w:pStyle w:val="Bodytext20"/>
        <w:spacing w:after="360" w:line="233" w:lineRule="auto"/>
        <w:ind w:left="1580"/>
      </w:pPr>
      <w:r w:rsidRPr="00DB522B">
        <w:t>Intervalos de 5 o 10 hPa desde el inicio</w:t>
      </w:r>
      <w:r w:rsidR="008D461F" w:rsidRPr="00DB522B">
        <w:br/>
      </w:r>
      <w:r w:rsidRPr="00DB522B">
        <w:t>del descenso hasta los últimos 100 hPa</w:t>
      </w:r>
      <w:r w:rsidR="008D461F" w:rsidRPr="00DB522B">
        <w:br/>
      </w:r>
      <w:r w:rsidRPr="00DB522B">
        <w:t>(por defecto 10 hPa)</w:t>
      </w:r>
    </w:p>
    <w:p w14:paraId="7978F29C" w14:textId="77777777" w:rsidR="005660C7" w:rsidRDefault="00256C37">
      <w:pPr>
        <w:pStyle w:val="BodyText"/>
        <w:spacing w:after="0" w:line="228" w:lineRule="auto"/>
        <w:jc w:val="center"/>
      </w:pPr>
      <w:r w:rsidRPr="00DB522B">
        <w:t>Figura 2.2. Especificaciones de los intervalos de observación para AMDAR</w:t>
      </w:r>
      <w:r w:rsidRPr="00DB522B">
        <w:br/>
        <w:t>según la fase de vuelo</w:t>
      </w:r>
    </w:p>
    <w:p w14:paraId="30004F4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de la flota para modificar la configuración, si los programas informáticos cuentan con esa funcionalidad. En consecuencia, y en función del número de aeronaves de la flota AMDAR y de sus horarios de vuelo, es posible que la configuración permanente por defecto conlleve la recogida de más datos de los necesarios en determinados aeropuertos o a lo largo de ciertas rutas. Estos datos redundantes pueden suponer más de un 50 % del volumen total de datos AMDAR recogidos, lo que puede dar lugar a unos costos de comunicaciones innecesariamente elevados para el SMHN. Sin embargo, este problema se puede mitigar o resolver mediante el desarrollo y el uso de un sistema de optimización de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(ADOS) en tierra. Pueden consultarse más detalles sobre el desarrollo y la puesta en marcha de un sistema de optimización en la sección 2.1.2.2 y en el apéndice E.</w:t>
      </w:r>
    </w:p>
    <w:p w14:paraId="16EEDD9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Si los Miembros recurren a un sistema de optimización deberían:</w:t>
      </w:r>
    </w:p>
    <w:p w14:paraId="64B6DE0A" w14:textId="77777777" w:rsidR="005660C7" w:rsidRPr="004D5813" w:rsidRDefault="00256C37">
      <w:pPr>
        <w:pStyle w:val="BodyText"/>
        <w:numPr>
          <w:ilvl w:val="0"/>
          <w:numId w:val="77"/>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configurar o procurar que se configure el sistema para satisfacer de forma óptima las necesidades en materia de observaciones desde aeronaves descritas en la sección 1.5;</w:t>
      </w:r>
    </w:p>
    <w:p w14:paraId="567101B8" w14:textId="77777777" w:rsidR="005660C7" w:rsidRPr="004D5813" w:rsidRDefault="00256C37">
      <w:pPr>
        <w:pStyle w:val="BodyText"/>
        <w:numPr>
          <w:ilvl w:val="0"/>
          <w:numId w:val="77"/>
        </w:numPr>
        <w:tabs>
          <w:tab w:val="left" w:pos="480"/>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colaborar y cooperar con los Miembros de la región y otros programas AMDAR para tratar de optimizar la cobertura regional y mundial de las observaciones desde aeronaves más allá de sus fronteras nacionales (véanse las secciones 1.12 y 2.1.2.2).</w:t>
      </w:r>
    </w:p>
    <w:p w14:paraId="485BD2C0"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lastRenderedPageBreak/>
        <w:t>2.1.3.3 Gestión de la calidad</w:t>
      </w:r>
    </w:p>
    <w:p w14:paraId="05B0E09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requisitos generales y las disposiciones sobre la gestión de la calidad de las observaciones desde aeronaves figuran en la sección 1.8.</w:t>
      </w:r>
    </w:p>
    <w:p w14:paraId="6DA5270B"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Control de la calidad de los datos</w:t>
      </w:r>
    </w:p>
    <w:p w14:paraId="73D7CC8D" w14:textId="77777777" w:rsidR="005660C7" w:rsidRPr="004D5813" w:rsidRDefault="00256C37">
      <w:pPr>
        <w:pStyle w:val="BodyText"/>
        <w:spacing w:line="228" w:lineRule="auto"/>
        <w:rPr>
          <w:rFonts w:ascii="Verdana" w:hAnsi="Verdana"/>
          <w:sz w:val="20"/>
          <w:szCs w:val="20"/>
        </w:rPr>
      </w:pPr>
      <w:r w:rsidRPr="004D5813">
        <w:rPr>
          <w:rFonts w:ascii="Verdana" w:hAnsi="Verdana"/>
          <w:i/>
          <w:iCs/>
          <w:sz w:val="20"/>
          <w:szCs w:val="20"/>
        </w:rPr>
        <w:t>Proceso de datos a bordo</w:t>
      </w:r>
    </w:p>
    <w:p w14:paraId="38CF2B4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proceso del control de calidad debería aplicarse a las variables de datos de observaciones AMDAR de conformidad con los procedimientos de validación de datos que se especifican en la norma AOSFRS.</w:t>
      </w:r>
    </w:p>
    <w:p w14:paraId="7EBCAFA3" w14:textId="77777777" w:rsidR="005660C7" w:rsidRPr="004D5813" w:rsidRDefault="00256C37">
      <w:pPr>
        <w:pStyle w:val="BodyText"/>
        <w:spacing w:line="228" w:lineRule="auto"/>
        <w:rPr>
          <w:rFonts w:ascii="Verdana" w:hAnsi="Verdana"/>
          <w:sz w:val="20"/>
          <w:szCs w:val="20"/>
        </w:rPr>
      </w:pPr>
      <w:r w:rsidRPr="004D5813">
        <w:rPr>
          <w:rFonts w:ascii="Verdana" w:hAnsi="Verdana"/>
          <w:i/>
          <w:iCs/>
          <w:sz w:val="20"/>
          <w:szCs w:val="20"/>
        </w:rPr>
        <w:t>Proceso de datos en tierra</w:t>
      </w:r>
    </w:p>
    <w:p w14:paraId="27AB06CA" w14:textId="33C443AC" w:rsidR="005660C7" w:rsidRPr="004D5813" w:rsidRDefault="00256C37">
      <w:pPr>
        <w:pStyle w:val="BodyText"/>
        <w:spacing w:line="228" w:lineRule="auto"/>
        <w:rPr>
          <w:rFonts w:ascii="Verdana" w:hAnsi="Verdana"/>
          <w:sz w:val="20"/>
          <w:szCs w:val="20"/>
        </w:rPr>
      </w:pPr>
      <w:r w:rsidRPr="004D5813">
        <w:rPr>
          <w:rFonts w:ascii="Verdana" w:hAnsi="Verdana"/>
          <w:b w:val="0"/>
          <w:bCs w:val="0"/>
          <w:sz w:val="20"/>
          <w:szCs w:val="20"/>
        </w:rPr>
        <w:t>Tras la recepción de los datos AMDAR en el centro de proceso de datos</w:t>
      </w:r>
      <w:r w:rsidR="008A773A" w:rsidRPr="004D5813">
        <w:rPr>
          <w:rFonts w:ascii="Verdana" w:hAnsi="Verdana"/>
          <w:b w:val="0"/>
          <w:bCs w:val="0"/>
          <w:sz w:val="20"/>
          <w:szCs w:val="20"/>
        </w:rPr>
        <w:t xml:space="preserve"> </w:t>
      </w:r>
      <w:r w:rsidR="008A773A" w:rsidRPr="004D5813">
        <w:rPr>
          <w:rFonts w:ascii="Verdana" w:hAnsi="Verdana"/>
          <w:b w:val="0"/>
          <w:bCs w:val="0"/>
          <w:color w:val="008000"/>
          <w:sz w:val="20"/>
          <w:szCs w:val="20"/>
          <w:u w:val="dash"/>
        </w:rPr>
        <w:t>y antes de su puesta a disposición en el WIS</w:t>
      </w:r>
      <w:r w:rsidRPr="004D5813">
        <w:rPr>
          <w:rFonts w:ascii="Verdana" w:hAnsi="Verdana"/>
          <w:b w:val="0"/>
          <w:bCs w:val="0"/>
          <w:sz w:val="20"/>
          <w:szCs w:val="20"/>
        </w:rPr>
        <w:t>, los Miembros deberían aplicar los procedimientos de control de la calidad pertinentes</w:t>
      </w:r>
      <w:r w:rsidRPr="004D5813">
        <w:rPr>
          <w:rFonts w:ascii="Verdana" w:hAnsi="Verdana"/>
          <w:sz w:val="20"/>
          <w:szCs w:val="20"/>
        </w:rPr>
        <w:t>.</w:t>
      </w:r>
    </w:p>
    <w:p w14:paraId="67302F8C" w14:textId="77777777" w:rsidR="005660C7" w:rsidRPr="004D5813" w:rsidRDefault="00256C37">
      <w:pPr>
        <w:pStyle w:val="BodyText"/>
        <w:spacing w:line="228" w:lineRule="auto"/>
        <w:rPr>
          <w:rFonts w:ascii="Verdana" w:hAnsi="Verdana"/>
          <w:sz w:val="20"/>
          <w:szCs w:val="20"/>
        </w:rPr>
      </w:pPr>
      <w:r w:rsidRPr="004D5813">
        <w:rPr>
          <w:rFonts w:ascii="Verdana" w:hAnsi="Verdana"/>
          <w:i/>
          <w:iCs/>
          <w:sz w:val="20"/>
          <w:szCs w:val="20"/>
        </w:rPr>
        <w:t>Monitoreo y evaluación de la calidad de los datos</w:t>
      </w:r>
    </w:p>
    <w:p w14:paraId="3E9D089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elaborar y aplicar políticas y procedimientos para el monitoreo y la evaluación de la calidad de las observaciones AMDAR realizadas en el marco de su programa AMDAR.</w:t>
      </w:r>
    </w:p>
    <w:p w14:paraId="295F76ED" w14:textId="35ACED59"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Centro Principal de la OMM para el Monitoreo de los Datos de Aeronaves y Satélites, en Washington, se encarga del monitoreo de la calidad de las observaciones desde aeronaves y de difundir información a este respecto entre los Miembros de la OMM. Desempeña la función de centro principal en materia de datos de aeronaves y aplica los procesos de monitoreo de datos </w:t>
      </w:r>
      <w:r w:rsidRPr="004D5813">
        <w:rPr>
          <w:rFonts w:ascii="Verdana" w:hAnsi="Verdana"/>
          <w:b w:val="0"/>
          <w:bCs w:val="0"/>
          <w:color w:val="008000"/>
          <w:sz w:val="20"/>
          <w:szCs w:val="20"/>
          <w:u w:val="dash"/>
        </w:rPr>
        <w:t xml:space="preserve">del </w:t>
      </w:r>
      <w:r w:rsidR="00DC60CD" w:rsidRPr="004D5813">
        <w:rPr>
          <w:rFonts w:ascii="Verdana" w:hAnsi="Verdana"/>
          <w:b w:val="0"/>
          <w:bCs w:val="0"/>
          <w:color w:val="008000"/>
          <w:sz w:val="20"/>
          <w:szCs w:val="20"/>
          <w:u w:val="dash"/>
        </w:rPr>
        <w:t>centro de Operaciones Centrales del Centro Nacional de Predicción del Medioambiente (NCEP)</w:t>
      </w:r>
      <w:r w:rsidR="00DC60CD" w:rsidRPr="004D5813">
        <w:rPr>
          <w:rFonts w:ascii="Verdana" w:hAnsi="Verdana"/>
          <w:b w:val="0"/>
          <w:bCs w:val="0"/>
          <w:sz w:val="20"/>
          <w:szCs w:val="20"/>
        </w:rPr>
        <w:t xml:space="preserve"> del </w:t>
      </w:r>
      <w:r w:rsidRPr="004D5813">
        <w:rPr>
          <w:rFonts w:ascii="Verdana" w:hAnsi="Verdana"/>
          <w:b w:val="0"/>
          <w:bCs w:val="0"/>
          <w:sz w:val="20"/>
          <w:szCs w:val="20"/>
        </w:rPr>
        <w:t>Servicio Meteorológico Nacional de los Estados Unidos de América</w:t>
      </w:r>
      <w:r w:rsidRPr="004D5813">
        <w:rPr>
          <w:rFonts w:ascii="Verdana" w:hAnsi="Verdana"/>
          <w:b w:val="0"/>
          <w:bCs w:val="0"/>
          <w:strike/>
          <w:color w:val="FF0000"/>
          <w:sz w:val="20"/>
          <w:szCs w:val="20"/>
          <w:u w:val="dash"/>
        </w:rPr>
        <w:t>, Centro Nacional de Predicción del Medioambiente (NCEP), Operaciones Centrales</w:t>
      </w:r>
      <w:r w:rsidRPr="004D5813">
        <w:rPr>
          <w:rFonts w:ascii="Verdana" w:hAnsi="Verdana"/>
          <w:b w:val="0"/>
          <w:bCs w:val="0"/>
          <w:sz w:val="20"/>
          <w:szCs w:val="20"/>
        </w:rPr>
        <w:t>.</w:t>
      </w:r>
    </w:p>
    <w:p w14:paraId="4E62356B" w14:textId="45F7201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la actualidad, el monitoreo de los datos de observaciones desde aeronaves se limita a la elaboración y publicación de informes mensuales estadísticos sobre AMDAR, disponibles en línea en el apartado dedicado al Proyecto de Evaluación de la Calidad en el sitio web de Operaciones Centrales del Centro Nacional de Predicción del Medioambiente (NCEP) de los Estados Unidos de América </w:t>
      </w:r>
      <w:r w:rsidRPr="004D5813">
        <w:rPr>
          <w:rFonts w:ascii="Verdana" w:hAnsi="Verdana"/>
          <w:b w:val="0"/>
          <w:bCs w:val="0"/>
          <w:sz w:val="20"/>
          <w:szCs w:val="20"/>
          <w:lang w:eastAsia="en-US" w:bidi="en-US"/>
        </w:rPr>
        <w:t>(</w:t>
      </w:r>
      <w:hyperlink r:id="rId45" w:history="1">
        <w:r w:rsidR="00CF6482" w:rsidRPr="004D5813">
          <w:rPr>
            <w:rStyle w:val="Hyperlink"/>
            <w:rFonts w:ascii="Verdana" w:hAnsi="Verdana"/>
            <w:b w:val="0"/>
            <w:bCs w:val="0"/>
            <w:sz w:val="20"/>
            <w:szCs w:val="20"/>
            <w:lang w:eastAsia="en-US" w:bidi="en-US"/>
          </w:rPr>
          <w:t>https://www.nco.ncep.noaa.gov/pmb/qap/</w:t>
        </w:r>
      </w:hyperlink>
      <w:r w:rsidRPr="004D5813">
        <w:rPr>
          <w:rFonts w:ascii="Verdana" w:hAnsi="Verdana"/>
          <w:b w:val="0"/>
          <w:bCs w:val="0"/>
          <w:sz w:val="20"/>
          <w:szCs w:val="20"/>
          <w:lang w:eastAsia="en-US" w:bidi="en-US"/>
        </w:rPr>
        <w:t>).</w:t>
      </w:r>
    </w:p>
    <w:p w14:paraId="28A8231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utilizar la información y los informes sobre el monitoreo de la calidad facilitados por el Centro Principal de la OMM para el Monitoreo de los Datos de Aeronaves y</w:t>
      </w:r>
    </w:p>
    <w:p w14:paraId="5557CFD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Satélites como un componente integrado de las operaciones de gestión de la calidad de su programa AMDAR.</w:t>
      </w:r>
    </w:p>
    <w:p w14:paraId="24CCA5A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considerar la posibilidad de elaborar y aplicar procedimientos adicionales para el monitoreo de los datos de observaciones </w:t>
      </w:r>
      <w:r w:rsidRPr="004D5813">
        <w:rPr>
          <w:rFonts w:ascii="Verdana" w:hAnsi="Verdana"/>
          <w:b w:val="0"/>
          <w:bCs w:val="0"/>
          <w:smallCaps/>
          <w:sz w:val="20"/>
          <w:szCs w:val="20"/>
          <w:lang w:eastAsia="en-US" w:bidi="en-US"/>
        </w:rPr>
        <w:t>Am</w:t>
      </w:r>
      <w:r w:rsidRPr="004D5813">
        <w:rPr>
          <w:rFonts w:ascii="Verdana" w:hAnsi="Verdana"/>
          <w:b w:val="0"/>
          <w:bCs w:val="0"/>
          <w:sz w:val="20"/>
          <w:szCs w:val="20"/>
          <w:lang w:eastAsia="en-US" w:bidi="en-US"/>
        </w:rPr>
        <w:t xml:space="preserve"> </w:t>
      </w:r>
      <w:r w:rsidRPr="004D5813">
        <w:rPr>
          <w:rFonts w:ascii="Verdana" w:hAnsi="Verdana"/>
          <w:b w:val="0"/>
          <w:bCs w:val="0"/>
          <w:sz w:val="20"/>
          <w:szCs w:val="20"/>
        </w:rPr>
        <w:t>DAR, por ejemplo:</w:t>
      </w:r>
    </w:p>
    <w:p w14:paraId="59FB9C88" w14:textId="532E6D8A" w:rsidR="005660C7" w:rsidRPr="004D5813" w:rsidRDefault="00256C37">
      <w:pPr>
        <w:pStyle w:val="BodyText"/>
        <w:numPr>
          <w:ilvl w:val="0"/>
          <w:numId w:val="78"/>
        </w:numPr>
        <w:tabs>
          <w:tab w:val="left" w:pos="472"/>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uso de las estadísticas y los resultados de diagnóstico de sus procedimientos de control de calidad para la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(véanse la sección 1.</w:t>
      </w:r>
      <w:r w:rsidRPr="004D5813">
        <w:rPr>
          <w:rFonts w:ascii="Verdana" w:hAnsi="Verdana"/>
          <w:b w:val="0"/>
          <w:bCs w:val="0"/>
          <w:strike/>
          <w:color w:val="FF0000"/>
          <w:sz w:val="20"/>
          <w:szCs w:val="20"/>
          <w:u w:val="dash"/>
        </w:rPr>
        <w:t>7</w:t>
      </w:r>
      <w:r w:rsidR="00C872EC" w:rsidRPr="004D5813">
        <w:rPr>
          <w:rFonts w:ascii="Verdana" w:hAnsi="Verdana"/>
          <w:b w:val="0"/>
          <w:bCs w:val="0"/>
          <w:color w:val="008000"/>
          <w:sz w:val="20"/>
          <w:szCs w:val="20"/>
          <w:u w:val="dash"/>
        </w:rPr>
        <w:t>8</w:t>
      </w:r>
      <w:r w:rsidR="004C1F94" w:rsidRPr="004D5813">
        <w:rPr>
          <w:rFonts w:ascii="Verdana" w:hAnsi="Verdana"/>
          <w:b w:val="0"/>
          <w:bCs w:val="0"/>
          <w:color w:val="008000"/>
          <w:sz w:val="20"/>
          <w:szCs w:val="20"/>
          <w:u w:val="dash"/>
        </w:rPr>
        <w:t>.2.1</w:t>
      </w:r>
      <w:r w:rsidRPr="004D5813">
        <w:rPr>
          <w:rFonts w:ascii="Verdana" w:hAnsi="Verdana"/>
          <w:b w:val="0"/>
          <w:bCs w:val="0"/>
          <w:sz w:val="20"/>
          <w:szCs w:val="20"/>
        </w:rPr>
        <w:t xml:space="preserve"> y el apéndice A);</w:t>
      </w:r>
    </w:p>
    <w:p w14:paraId="24B0F555" w14:textId="77777777" w:rsidR="005660C7" w:rsidRPr="004D5813" w:rsidRDefault="00256C37">
      <w:pPr>
        <w:pStyle w:val="BodyText"/>
        <w:numPr>
          <w:ilvl w:val="0"/>
          <w:numId w:val="78"/>
        </w:numPr>
        <w:tabs>
          <w:tab w:val="left" w:pos="472"/>
        </w:tabs>
        <w:spacing w:line="228" w:lineRule="auto"/>
        <w:ind w:left="500" w:hanging="500"/>
        <w:rPr>
          <w:rFonts w:ascii="Verdana" w:hAnsi="Verdana"/>
          <w:b w:val="0"/>
          <w:bCs w:val="0"/>
          <w:sz w:val="20"/>
          <w:szCs w:val="20"/>
        </w:rPr>
      </w:pPr>
      <w:r w:rsidRPr="004D5813">
        <w:rPr>
          <w:rFonts w:ascii="Verdana" w:hAnsi="Verdana"/>
          <w:b w:val="0"/>
          <w:bCs w:val="0"/>
          <w:sz w:val="20"/>
          <w:szCs w:val="20"/>
        </w:rPr>
        <w:t>el uso de los resultados obtenidos por los centros de monitoreo de otros Miembros de la OMM;</w:t>
      </w:r>
    </w:p>
    <w:p w14:paraId="33C0953F" w14:textId="77777777" w:rsidR="005660C7" w:rsidRPr="004D5813" w:rsidRDefault="00256C37">
      <w:pPr>
        <w:pStyle w:val="BodyText"/>
        <w:numPr>
          <w:ilvl w:val="0"/>
          <w:numId w:val="78"/>
        </w:numPr>
        <w:tabs>
          <w:tab w:val="left" w:pos="472"/>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el uso de la información sobre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disponible en el Centro Mundial de Datos para las Observaciones desde Aeronaves;</w:t>
      </w:r>
    </w:p>
    <w:p w14:paraId="7E2A63C8" w14:textId="77777777" w:rsidR="005660C7" w:rsidRPr="004D5813" w:rsidRDefault="00256C37">
      <w:pPr>
        <w:pStyle w:val="BodyText"/>
        <w:numPr>
          <w:ilvl w:val="0"/>
          <w:numId w:val="78"/>
        </w:numPr>
        <w:tabs>
          <w:tab w:val="left" w:pos="472"/>
          <w:tab w:val="left" w:pos="480"/>
        </w:tabs>
        <w:spacing w:line="228" w:lineRule="auto"/>
        <w:rPr>
          <w:rFonts w:ascii="Verdana" w:hAnsi="Verdana"/>
          <w:b w:val="0"/>
          <w:bCs w:val="0"/>
          <w:sz w:val="20"/>
          <w:szCs w:val="20"/>
        </w:rPr>
      </w:pPr>
      <w:r w:rsidRPr="004D5813">
        <w:rPr>
          <w:rFonts w:ascii="Verdana" w:hAnsi="Verdana"/>
          <w:b w:val="0"/>
          <w:bCs w:val="0"/>
          <w:sz w:val="20"/>
          <w:szCs w:val="20"/>
        </w:rPr>
        <w:t xml:space="preserve">la </w:t>
      </w:r>
      <w:proofErr w:type="spellStart"/>
      <w:r w:rsidRPr="004D5813">
        <w:rPr>
          <w:rFonts w:ascii="Verdana" w:hAnsi="Verdana"/>
          <w:b w:val="0"/>
          <w:bCs w:val="0"/>
          <w:sz w:val="20"/>
          <w:szCs w:val="20"/>
        </w:rPr>
        <w:t>intercomparación</w:t>
      </w:r>
      <w:proofErr w:type="spellEnd"/>
      <w:r w:rsidRPr="004D5813">
        <w:rPr>
          <w:rFonts w:ascii="Verdana" w:hAnsi="Verdana"/>
          <w:b w:val="0"/>
          <w:bCs w:val="0"/>
          <w:sz w:val="20"/>
          <w:szCs w:val="20"/>
        </w:rPr>
        <w:t xml:space="preserve"> de las observaciones AMDAR con los campos de la PNT;</w:t>
      </w:r>
    </w:p>
    <w:p w14:paraId="3B42DDF4" w14:textId="77777777" w:rsidR="005660C7" w:rsidRPr="004D5813" w:rsidRDefault="00256C37">
      <w:pPr>
        <w:pStyle w:val="BodyText"/>
        <w:numPr>
          <w:ilvl w:val="0"/>
          <w:numId w:val="78"/>
        </w:numPr>
        <w:tabs>
          <w:tab w:val="left" w:pos="472"/>
          <w:tab w:val="left" w:pos="480"/>
        </w:tabs>
        <w:spacing w:after="0" w:line="228" w:lineRule="auto"/>
        <w:rPr>
          <w:rFonts w:ascii="Verdana" w:hAnsi="Verdana"/>
          <w:b w:val="0"/>
          <w:bCs w:val="0"/>
          <w:sz w:val="20"/>
          <w:szCs w:val="20"/>
        </w:rPr>
      </w:pPr>
      <w:r w:rsidRPr="004D5813">
        <w:rPr>
          <w:rFonts w:ascii="Verdana" w:hAnsi="Verdana"/>
          <w:b w:val="0"/>
          <w:bCs w:val="0"/>
          <w:sz w:val="20"/>
          <w:szCs w:val="20"/>
        </w:rPr>
        <w:t xml:space="preserve">la </w:t>
      </w:r>
      <w:proofErr w:type="spellStart"/>
      <w:r w:rsidRPr="004D5813">
        <w:rPr>
          <w:rFonts w:ascii="Verdana" w:hAnsi="Verdana"/>
          <w:b w:val="0"/>
          <w:bCs w:val="0"/>
          <w:sz w:val="20"/>
          <w:szCs w:val="20"/>
        </w:rPr>
        <w:t>intercomparación</w:t>
      </w:r>
      <w:proofErr w:type="spellEnd"/>
      <w:r w:rsidRPr="004D5813">
        <w:rPr>
          <w:rFonts w:ascii="Verdana" w:hAnsi="Verdana"/>
          <w:b w:val="0"/>
          <w:bCs w:val="0"/>
          <w:sz w:val="20"/>
          <w:szCs w:val="20"/>
        </w:rPr>
        <w:t xml:space="preserve"> de las observaciones AMDAR con otras fuentes de </w:t>
      </w:r>
      <w:r w:rsidRPr="004D5813">
        <w:rPr>
          <w:rFonts w:ascii="Verdana" w:hAnsi="Verdana"/>
          <w:b w:val="0"/>
          <w:bCs w:val="0"/>
          <w:sz w:val="20"/>
          <w:szCs w:val="20"/>
        </w:rPr>
        <w:lastRenderedPageBreak/>
        <w:t>observaciones en</w:t>
      </w:r>
    </w:p>
    <w:p w14:paraId="0F499B82" w14:textId="77777777" w:rsidR="005660C7" w:rsidRPr="004D5813" w:rsidRDefault="00256C37">
      <w:pPr>
        <w:pStyle w:val="BodyText"/>
        <w:spacing w:line="228" w:lineRule="auto"/>
        <w:ind w:firstLine="500"/>
        <w:rPr>
          <w:rFonts w:ascii="Verdana" w:hAnsi="Verdana"/>
          <w:b w:val="0"/>
          <w:bCs w:val="0"/>
          <w:sz w:val="20"/>
          <w:szCs w:val="20"/>
        </w:rPr>
      </w:pPr>
      <w:r w:rsidRPr="004D5813">
        <w:rPr>
          <w:rFonts w:ascii="Verdana" w:hAnsi="Verdana"/>
          <w:b w:val="0"/>
          <w:bCs w:val="0"/>
          <w:sz w:val="20"/>
          <w:szCs w:val="20"/>
        </w:rPr>
        <w:t>altitud, por ejemplo, datos de radiosonda;</w:t>
      </w:r>
    </w:p>
    <w:p w14:paraId="15DF70BE" w14:textId="77777777" w:rsidR="005660C7" w:rsidRPr="004D5813" w:rsidRDefault="00256C37">
      <w:pPr>
        <w:pStyle w:val="BodyText"/>
        <w:numPr>
          <w:ilvl w:val="0"/>
          <w:numId w:val="78"/>
        </w:numPr>
        <w:tabs>
          <w:tab w:val="left" w:pos="472"/>
        </w:tabs>
        <w:spacing w:line="228" w:lineRule="auto"/>
        <w:ind w:left="500" w:hanging="500"/>
        <w:rPr>
          <w:rFonts w:ascii="Verdana" w:hAnsi="Verdana"/>
          <w:b w:val="0"/>
          <w:bCs w:val="0"/>
          <w:sz w:val="20"/>
          <w:szCs w:val="20"/>
        </w:rPr>
      </w:pPr>
      <w:r w:rsidRPr="004D5813">
        <w:rPr>
          <w:rFonts w:ascii="Verdana" w:hAnsi="Verdana"/>
          <w:b w:val="0"/>
          <w:bCs w:val="0"/>
          <w:sz w:val="20"/>
          <w:szCs w:val="20"/>
        </w:rPr>
        <w:t>los diagnósticos de monitoreo diseñado y basado en otras técnicas de análisis de datos, como:</w:t>
      </w:r>
    </w:p>
    <w:p w14:paraId="37F4EA70" w14:textId="77777777" w:rsidR="005660C7" w:rsidRPr="004D5813" w:rsidRDefault="00256C37">
      <w:pPr>
        <w:pStyle w:val="BodyText"/>
        <w:numPr>
          <w:ilvl w:val="0"/>
          <w:numId w:val="79"/>
        </w:numPr>
        <w:tabs>
          <w:tab w:val="left" w:pos="975"/>
          <w:tab w:val="left" w:pos="981"/>
        </w:tabs>
        <w:spacing w:line="228" w:lineRule="auto"/>
        <w:ind w:firstLine="500"/>
        <w:rPr>
          <w:rFonts w:ascii="Verdana" w:hAnsi="Verdana"/>
          <w:b w:val="0"/>
          <w:bCs w:val="0"/>
          <w:sz w:val="20"/>
          <w:szCs w:val="20"/>
        </w:rPr>
      </w:pPr>
      <w:r w:rsidRPr="004D5813">
        <w:rPr>
          <w:rFonts w:ascii="Verdana" w:hAnsi="Verdana"/>
          <w:b w:val="0"/>
          <w:bCs w:val="0"/>
          <w:sz w:val="20"/>
          <w:szCs w:val="20"/>
        </w:rPr>
        <w:t>comprobaciones de la coherencia/gradiente temporal;</w:t>
      </w:r>
    </w:p>
    <w:p w14:paraId="49D2941E" w14:textId="77777777" w:rsidR="005660C7" w:rsidRPr="004D5813" w:rsidRDefault="00256C37">
      <w:pPr>
        <w:pStyle w:val="BodyText"/>
        <w:numPr>
          <w:ilvl w:val="0"/>
          <w:numId w:val="79"/>
        </w:numPr>
        <w:tabs>
          <w:tab w:val="left" w:pos="975"/>
          <w:tab w:val="left" w:pos="981"/>
        </w:tabs>
        <w:spacing w:line="228" w:lineRule="auto"/>
        <w:ind w:firstLine="500"/>
        <w:rPr>
          <w:rFonts w:ascii="Verdana" w:hAnsi="Verdana"/>
          <w:b w:val="0"/>
          <w:bCs w:val="0"/>
          <w:sz w:val="20"/>
          <w:szCs w:val="20"/>
        </w:rPr>
      </w:pPr>
      <w:r w:rsidRPr="004D5813">
        <w:rPr>
          <w:rFonts w:ascii="Verdana" w:hAnsi="Verdana"/>
          <w:b w:val="0"/>
          <w:bCs w:val="0"/>
          <w:sz w:val="20"/>
          <w:szCs w:val="20"/>
        </w:rPr>
        <w:t>comprobaciones de la coherencia/gradiente espacial;</w:t>
      </w:r>
    </w:p>
    <w:p w14:paraId="2E891D0A" w14:textId="77777777" w:rsidR="005660C7" w:rsidRPr="004D5813" w:rsidRDefault="00256C37">
      <w:pPr>
        <w:pStyle w:val="BodyText"/>
        <w:numPr>
          <w:ilvl w:val="0"/>
          <w:numId w:val="79"/>
        </w:numPr>
        <w:tabs>
          <w:tab w:val="left" w:pos="975"/>
          <w:tab w:val="left" w:pos="981"/>
        </w:tabs>
        <w:spacing w:line="228" w:lineRule="auto"/>
        <w:ind w:firstLine="500"/>
        <w:rPr>
          <w:rFonts w:ascii="Verdana" w:hAnsi="Verdana"/>
          <w:b w:val="0"/>
          <w:bCs w:val="0"/>
          <w:sz w:val="20"/>
          <w:szCs w:val="20"/>
        </w:rPr>
      </w:pPr>
      <w:proofErr w:type="spellStart"/>
      <w:r w:rsidRPr="004D5813">
        <w:rPr>
          <w:rFonts w:ascii="Verdana" w:hAnsi="Verdana"/>
          <w:b w:val="0"/>
          <w:bCs w:val="0"/>
          <w:sz w:val="20"/>
          <w:szCs w:val="20"/>
        </w:rPr>
        <w:t>intercomparaciones</w:t>
      </w:r>
      <w:proofErr w:type="spellEnd"/>
      <w:r w:rsidRPr="004D5813">
        <w:rPr>
          <w:rFonts w:ascii="Verdana" w:hAnsi="Verdana"/>
          <w:b w:val="0"/>
          <w:bCs w:val="0"/>
          <w:sz w:val="20"/>
          <w:szCs w:val="20"/>
        </w:rPr>
        <w:t xml:space="preserve"> de aeronaves;</w:t>
      </w:r>
    </w:p>
    <w:p w14:paraId="5D2BCFD0" w14:textId="77777777" w:rsidR="005660C7" w:rsidRPr="004D5813" w:rsidRDefault="00256C37">
      <w:pPr>
        <w:pStyle w:val="BodyText"/>
        <w:numPr>
          <w:ilvl w:val="0"/>
          <w:numId w:val="79"/>
        </w:numPr>
        <w:tabs>
          <w:tab w:val="left" w:pos="975"/>
          <w:tab w:val="left" w:pos="981"/>
        </w:tabs>
        <w:spacing w:line="228" w:lineRule="auto"/>
        <w:ind w:firstLine="500"/>
        <w:rPr>
          <w:rFonts w:ascii="Verdana" w:hAnsi="Verdana"/>
          <w:b w:val="0"/>
          <w:bCs w:val="0"/>
          <w:sz w:val="20"/>
          <w:szCs w:val="20"/>
        </w:rPr>
      </w:pPr>
      <w:r w:rsidRPr="004D5813">
        <w:rPr>
          <w:rFonts w:ascii="Verdana" w:hAnsi="Verdana"/>
          <w:b w:val="0"/>
          <w:bCs w:val="0"/>
          <w:sz w:val="20"/>
          <w:szCs w:val="20"/>
        </w:rPr>
        <w:t>comprobaciones de la velocidad aparente de la aeronave.</w:t>
      </w:r>
    </w:p>
    <w:p w14:paraId="74D04DD4" w14:textId="372D281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elaborar procedimientos para analizar la información sobre el monitoreo y adoptar medidas correctivas rápidas y adecuadas (véase la sección 2.1.3.</w:t>
      </w:r>
      <w:r w:rsidRPr="004D5813">
        <w:rPr>
          <w:rFonts w:ascii="Verdana" w:hAnsi="Verdana"/>
          <w:b w:val="0"/>
          <w:bCs w:val="0"/>
          <w:strike/>
          <w:color w:val="FF0000"/>
          <w:sz w:val="20"/>
          <w:szCs w:val="20"/>
          <w:u w:val="dash"/>
        </w:rPr>
        <w:t>6</w:t>
      </w:r>
      <w:r w:rsidR="004C1F94" w:rsidRPr="004D5813">
        <w:rPr>
          <w:rFonts w:ascii="Verdana" w:hAnsi="Verdana"/>
          <w:b w:val="0"/>
          <w:bCs w:val="0"/>
          <w:color w:val="008000"/>
          <w:sz w:val="20"/>
          <w:szCs w:val="20"/>
          <w:u w:val="dash"/>
        </w:rPr>
        <w:t>7</w:t>
      </w:r>
      <w:r w:rsidRPr="004D5813">
        <w:rPr>
          <w:rFonts w:ascii="Verdana" w:hAnsi="Verdana"/>
          <w:b w:val="0"/>
          <w:bCs w:val="0"/>
          <w:sz w:val="20"/>
          <w:szCs w:val="20"/>
        </w:rPr>
        <w:t>) ante los defectos y problemas sistémicos detectados que afecten negativamente a la calidad de las observaciones AMDAR suministradas al WIS.</w:t>
      </w:r>
    </w:p>
    <w:p w14:paraId="7646B41A"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En el apéndice B se ofrecen orientaciones detalladas sobre el monitoreo y el análisis de la calidad de los datos de observaciones desde aeronaves.</w:t>
      </w:r>
    </w:p>
    <w:p w14:paraId="11782D7A" w14:textId="77777777" w:rsidR="005660C7" w:rsidRPr="004D5813" w:rsidRDefault="00256C37">
      <w:pPr>
        <w:pStyle w:val="BodyText"/>
        <w:numPr>
          <w:ilvl w:val="3"/>
          <w:numId w:val="80"/>
        </w:numPr>
        <w:tabs>
          <w:tab w:val="left" w:pos="981"/>
        </w:tabs>
        <w:spacing w:line="228" w:lineRule="auto"/>
        <w:rPr>
          <w:rFonts w:ascii="Verdana" w:hAnsi="Verdana"/>
          <w:sz w:val="20"/>
          <w:szCs w:val="20"/>
        </w:rPr>
      </w:pPr>
      <w:r w:rsidRPr="004D5813">
        <w:rPr>
          <w:rFonts w:ascii="Verdana" w:hAnsi="Verdana"/>
          <w:sz w:val="20"/>
          <w:szCs w:val="20"/>
        </w:rPr>
        <w:t>Gestión y notificación de los datos</w:t>
      </w:r>
    </w:p>
    <w:p w14:paraId="4A7567AD"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Los Miembros deberían elaborar políticas y procedimientos para la gestión de sus observaciones AMDAR de conformidad con las disposiciones definidas anteriormente y en las secciones 1.7, 1.8. y 1.9.</w:t>
      </w:r>
    </w:p>
    <w:p w14:paraId="15174732" w14:textId="77777777" w:rsidR="005660C7" w:rsidRPr="004D5813" w:rsidRDefault="00256C37">
      <w:pPr>
        <w:pStyle w:val="BodyText"/>
        <w:numPr>
          <w:ilvl w:val="3"/>
          <w:numId w:val="80"/>
        </w:numPr>
        <w:tabs>
          <w:tab w:val="left" w:pos="981"/>
        </w:tabs>
        <w:spacing w:line="228" w:lineRule="auto"/>
        <w:rPr>
          <w:rFonts w:ascii="Verdana" w:hAnsi="Verdana"/>
          <w:sz w:val="20"/>
          <w:szCs w:val="20"/>
        </w:rPr>
      </w:pPr>
      <w:r w:rsidRPr="004D5813">
        <w:rPr>
          <w:rFonts w:ascii="Verdana" w:hAnsi="Verdana"/>
          <w:sz w:val="20"/>
          <w:szCs w:val="20"/>
        </w:rPr>
        <w:t>Gestión y notificación de los metadatos</w:t>
      </w:r>
    </w:p>
    <w:p w14:paraId="3912F97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que suministran observaciones AMDAR al WIS deben suministrar también los metadatos AMDAR correspondientes, de conformidad con las disposiciones que figuran en 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 </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sección 2.5 — Metadatos de observación, sección 3.5 — Metadatos de observación, y apéndice 2.4 — Norma sobre metadatos del Sistema Mundial Integrado de Sistemas de Observación de la OMM;</w:t>
      </w:r>
    </w:p>
    <w:p w14:paraId="27FA36A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gestionar y notificar sus metadatos AMDAR de conformidad con las disposiciones y las prácticas recomendadas que figuran en la sección 1.10 y en el apéndice D.</w:t>
      </w:r>
    </w:p>
    <w:p w14:paraId="45109E3B" w14:textId="77777777" w:rsidR="005660C7" w:rsidRPr="004D5813" w:rsidRDefault="00256C37">
      <w:pPr>
        <w:pStyle w:val="BodyText"/>
        <w:numPr>
          <w:ilvl w:val="3"/>
          <w:numId w:val="80"/>
        </w:numPr>
        <w:tabs>
          <w:tab w:val="left" w:pos="1118"/>
        </w:tabs>
        <w:spacing w:line="228" w:lineRule="auto"/>
        <w:rPr>
          <w:rFonts w:ascii="Verdana" w:hAnsi="Verdana"/>
          <w:sz w:val="20"/>
          <w:szCs w:val="20"/>
        </w:rPr>
      </w:pPr>
      <w:r w:rsidRPr="004D5813">
        <w:rPr>
          <w:rFonts w:ascii="Verdana" w:hAnsi="Verdana"/>
          <w:sz w:val="20"/>
          <w:szCs w:val="20"/>
        </w:rPr>
        <w:t>Operaciones y gestión de los sistemas</w:t>
      </w:r>
    </w:p>
    <w:p w14:paraId="2993224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Un sistema AMDAR operativo contará con diversos componentes importantes de comunicaciones y proceso de datos, entre los cuales pueden figurar uno o más de los siguientes:</w:t>
      </w:r>
    </w:p>
    <w:p w14:paraId="0C973718" w14:textId="77777777" w:rsidR="005660C7" w:rsidRPr="004D5813" w:rsidRDefault="00256C37">
      <w:pPr>
        <w:pStyle w:val="BodyText"/>
        <w:numPr>
          <w:ilvl w:val="0"/>
          <w:numId w:val="81"/>
        </w:numPr>
        <w:tabs>
          <w:tab w:val="left" w:pos="474"/>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un ordenador o servidor de recepción de datos en red que recibe los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procedentes del proveedor de servicios de datos de aviación, la compañía aérea u otra entidad suministradora de datos;</w:t>
      </w:r>
    </w:p>
    <w:p w14:paraId="20294EC4" w14:textId="22E0C5A1" w:rsidR="005660C7" w:rsidRPr="004D5813" w:rsidRDefault="00256C37">
      <w:pPr>
        <w:pStyle w:val="BodyText"/>
        <w:numPr>
          <w:ilvl w:val="0"/>
          <w:numId w:val="81"/>
        </w:numPr>
        <w:tabs>
          <w:tab w:val="left" w:pos="474"/>
        </w:tabs>
        <w:spacing w:line="228" w:lineRule="auto"/>
        <w:rPr>
          <w:rFonts w:ascii="Verdana" w:hAnsi="Verdana"/>
          <w:b w:val="0"/>
          <w:bCs w:val="0"/>
          <w:sz w:val="20"/>
          <w:szCs w:val="20"/>
        </w:rPr>
      </w:pPr>
      <w:r w:rsidRPr="004D5813">
        <w:rPr>
          <w:rFonts w:ascii="Verdana" w:hAnsi="Verdana"/>
          <w:b w:val="0"/>
          <w:bCs w:val="0"/>
          <w:sz w:val="20"/>
          <w:szCs w:val="20"/>
        </w:rPr>
        <w:t>un ordenador o servidor de conmutación/encaminamiento de mensajes;</w:t>
      </w:r>
      <w:r w:rsidR="00A75A4A" w:rsidRPr="004D5813">
        <w:rPr>
          <w:rStyle w:val="FootnoteReference"/>
          <w:rFonts w:ascii="Verdana" w:hAnsi="Verdana"/>
          <w:b w:val="0"/>
          <w:bCs w:val="0"/>
          <w:sz w:val="20"/>
          <w:szCs w:val="20"/>
        </w:rPr>
        <w:footnoteReference w:customMarkFollows="1" w:id="44"/>
        <w:t>43</w:t>
      </w:r>
    </w:p>
    <w:p w14:paraId="29E32417" w14:textId="77777777" w:rsidR="005660C7" w:rsidRPr="004D5813" w:rsidRDefault="00256C37">
      <w:pPr>
        <w:pStyle w:val="BodyText"/>
        <w:numPr>
          <w:ilvl w:val="0"/>
          <w:numId w:val="81"/>
        </w:numPr>
        <w:tabs>
          <w:tab w:val="left" w:pos="474"/>
        </w:tabs>
        <w:spacing w:line="228" w:lineRule="auto"/>
        <w:rPr>
          <w:rFonts w:ascii="Verdana" w:hAnsi="Verdana"/>
          <w:b w:val="0"/>
          <w:bCs w:val="0"/>
          <w:sz w:val="20"/>
          <w:szCs w:val="20"/>
        </w:rPr>
      </w:pPr>
      <w:r w:rsidRPr="004D5813">
        <w:rPr>
          <w:rFonts w:ascii="Verdana" w:hAnsi="Verdana"/>
          <w:b w:val="0"/>
          <w:bCs w:val="0"/>
          <w:sz w:val="20"/>
          <w:szCs w:val="20"/>
        </w:rPr>
        <w:t>un sistema informático de proceso de datos;</w:t>
      </w:r>
    </w:p>
    <w:p w14:paraId="09EC5436" w14:textId="77777777" w:rsidR="005660C7" w:rsidRPr="004D5813" w:rsidRDefault="00256C37">
      <w:pPr>
        <w:pStyle w:val="BodyText"/>
        <w:numPr>
          <w:ilvl w:val="0"/>
          <w:numId w:val="81"/>
        </w:numPr>
        <w:tabs>
          <w:tab w:val="left" w:pos="474"/>
        </w:tabs>
        <w:spacing w:line="228" w:lineRule="auto"/>
        <w:rPr>
          <w:rFonts w:ascii="Verdana" w:hAnsi="Verdana"/>
          <w:b w:val="0"/>
          <w:bCs w:val="0"/>
          <w:sz w:val="20"/>
          <w:szCs w:val="20"/>
        </w:rPr>
      </w:pPr>
      <w:r w:rsidRPr="004D5813">
        <w:rPr>
          <w:rFonts w:ascii="Verdana" w:hAnsi="Verdana"/>
          <w:b w:val="0"/>
          <w:bCs w:val="0"/>
          <w:sz w:val="20"/>
          <w:szCs w:val="20"/>
        </w:rPr>
        <w:t>un sistema informático de archivo de datos o base de datos;</w:t>
      </w:r>
    </w:p>
    <w:p w14:paraId="4A674487" w14:textId="77777777" w:rsidR="005660C7" w:rsidRPr="004D5813" w:rsidRDefault="00256C37">
      <w:pPr>
        <w:pStyle w:val="BodyText"/>
        <w:numPr>
          <w:ilvl w:val="0"/>
          <w:numId w:val="81"/>
        </w:numPr>
        <w:tabs>
          <w:tab w:val="left" w:pos="474"/>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si se utiliza un sistema de optimización u enlace ascendente, un ordenador o </w:t>
      </w:r>
      <w:r w:rsidRPr="004D5813">
        <w:rPr>
          <w:rFonts w:ascii="Verdana" w:hAnsi="Verdana"/>
          <w:b w:val="0"/>
          <w:bCs w:val="0"/>
          <w:sz w:val="20"/>
          <w:szCs w:val="20"/>
        </w:rPr>
        <w:lastRenderedPageBreak/>
        <w:t>servidor en red que compila y envía comandos de enlace ascendente al proveedor de servicios de datos de aviación o a la compañía aérea.</w:t>
      </w:r>
    </w:p>
    <w:p w14:paraId="76BCCF9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asegurarse de que elaboran y aplican políticas, planes y procedimientos para cada uno de los sistemas componentes de AMDAR, con el fin de garantizar que sus operaciones se mantienen con el mayor nivel de disponibilidad posible y cumplir los requisitos nacionales e internacionales relativos al suministro continuo e ininterrumpido de datos de observaciones AMDAR.</w:t>
      </w:r>
    </w:p>
    <w:p w14:paraId="44760C2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velar por que las políticas y los procedimientos de gestión de sistemas contengan las disposiciones pertinentes para aplicar medidas relativas a:</w:t>
      </w:r>
    </w:p>
    <w:p w14:paraId="7FBC5A7A" w14:textId="77777777" w:rsidR="005660C7" w:rsidRPr="004D5813" w:rsidRDefault="00256C37">
      <w:pPr>
        <w:pStyle w:val="BodyText"/>
        <w:numPr>
          <w:ilvl w:val="0"/>
          <w:numId w:val="81"/>
        </w:numPr>
        <w:tabs>
          <w:tab w:val="left" w:pos="474"/>
        </w:tabs>
        <w:spacing w:line="228" w:lineRule="auto"/>
        <w:rPr>
          <w:rFonts w:ascii="Verdana" w:hAnsi="Verdana"/>
          <w:b w:val="0"/>
          <w:bCs w:val="0"/>
          <w:sz w:val="20"/>
          <w:szCs w:val="20"/>
        </w:rPr>
      </w:pPr>
      <w:r w:rsidRPr="004D5813">
        <w:rPr>
          <w:rFonts w:ascii="Verdana" w:hAnsi="Verdana"/>
          <w:b w:val="0"/>
          <w:bCs w:val="0"/>
          <w:sz w:val="20"/>
          <w:szCs w:val="20"/>
        </w:rPr>
        <w:t>la redundancia del sistema informático;</w:t>
      </w:r>
    </w:p>
    <w:p w14:paraId="77E7EA43" w14:textId="77777777" w:rsidR="005660C7" w:rsidRPr="004D5813" w:rsidRDefault="00256C37">
      <w:pPr>
        <w:pStyle w:val="BodyText"/>
        <w:numPr>
          <w:ilvl w:val="0"/>
          <w:numId w:val="81"/>
        </w:numPr>
        <w:tabs>
          <w:tab w:val="left" w:pos="474"/>
          <w:tab w:val="left" w:pos="485"/>
        </w:tabs>
        <w:spacing w:line="228" w:lineRule="auto"/>
        <w:rPr>
          <w:rFonts w:ascii="Verdana" w:hAnsi="Verdana"/>
          <w:b w:val="0"/>
          <w:bCs w:val="0"/>
          <w:sz w:val="20"/>
          <w:szCs w:val="20"/>
        </w:rPr>
      </w:pPr>
      <w:r w:rsidRPr="004D5813">
        <w:rPr>
          <w:rFonts w:ascii="Verdana" w:hAnsi="Verdana"/>
          <w:b w:val="0"/>
          <w:bCs w:val="0"/>
          <w:sz w:val="20"/>
          <w:szCs w:val="20"/>
        </w:rPr>
        <w:t>la conmutación por falla y mantenimiento del sistema;</w:t>
      </w:r>
    </w:p>
    <w:p w14:paraId="1712F491" w14:textId="77777777" w:rsidR="005660C7" w:rsidRPr="004D5813" w:rsidRDefault="00256C37">
      <w:pPr>
        <w:pStyle w:val="BodyText"/>
        <w:numPr>
          <w:ilvl w:val="0"/>
          <w:numId w:val="81"/>
        </w:numPr>
        <w:tabs>
          <w:tab w:val="left" w:pos="474"/>
          <w:tab w:val="left" w:pos="485"/>
        </w:tabs>
        <w:spacing w:after="0" w:line="228" w:lineRule="auto"/>
        <w:rPr>
          <w:rFonts w:ascii="Verdana" w:hAnsi="Verdana"/>
          <w:b w:val="0"/>
          <w:bCs w:val="0"/>
          <w:sz w:val="20"/>
          <w:szCs w:val="20"/>
        </w:rPr>
      </w:pPr>
      <w:r w:rsidRPr="004D5813">
        <w:rPr>
          <w:rFonts w:ascii="Verdana" w:hAnsi="Verdana"/>
          <w:b w:val="0"/>
          <w:bCs w:val="0"/>
          <w:sz w:val="20"/>
          <w:szCs w:val="20"/>
        </w:rPr>
        <w:t>el almacenamiento en la memoria intermedia, el archivo y la copia de seguridad de los</w:t>
      </w:r>
    </w:p>
    <w:p w14:paraId="4D3D2BA0" w14:textId="77777777" w:rsidR="005660C7" w:rsidRPr="004D5813" w:rsidRDefault="00256C37">
      <w:pPr>
        <w:pStyle w:val="BodyText"/>
        <w:spacing w:line="228" w:lineRule="auto"/>
        <w:ind w:firstLine="500"/>
        <w:rPr>
          <w:rFonts w:ascii="Verdana" w:hAnsi="Verdana"/>
          <w:b w:val="0"/>
          <w:bCs w:val="0"/>
          <w:sz w:val="20"/>
          <w:szCs w:val="20"/>
        </w:rPr>
      </w:pPr>
      <w:r w:rsidRPr="004D5813">
        <w:rPr>
          <w:rFonts w:ascii="Verdana" w:hAnsi="Verdana"/>
          <w:b w:val="0"/>
          <w:bCs w:val="0"/>
          <w:sz w:val="20"/>
          <w:szCs w:val="20"/>
        </w:rPr>
        <w:t>mensajes y datos;</w:t>
      </w:r>
    </w:p>
    <w:p w14:paraId="3EBF87DF" w14:textId="77777777" w:rsidR="005660C7" w:rsidRPr="004D5813" w:rsidRDefault="00256C37">
      <w:pPr>
        <w:pStyle w:val="BodyText"/>
        <w:numPr>
          <w:ilvl w:val="0"/>
          <w:numId w:val="81"/>
        </w:numPr>
        <w:tabs>
          <w:tab w:val="left" w:pos="474"/>
        </w:tabs>
        <w:spacing w:line="228" w:lineRule="auto"/>
        <w:rPr>
          <w:rFonts w:ascii="Verdana" w:hAnsi="Verdana"/>
          <w:b w:val="0"/>
          <w:bCs w:val="0"/>
          <w:sz w:val="20"/>
          <w:szCs w:val="20"/>
        </w:rPr>
      </w:pPr>
      <w:r w:rsidRPr="004D5813">
        <w:rPr>
          <w:rFonts w:ascii="Verdana" w:hAnsi="Verdana"/>
          <w:b w:val="0"/>
          <w:bCs w:val="0"/>
          <w:sz w:val="20"/>
          <w:szCs w:val="20"/>
        </w:rPr>
        <w:t>la duplicación o replicación de la base de datos;</w:t>
      </w:r>
    </w:p>
    <w:p w14:paraId="54CC3B52" w14:textId="77777777" w:rsidR="005660C7" w:rsidRPr="004D5813" w:rsidRDefault="00256C37">
      <w:pPr>
        <w:pStyle w:val="BodyText"/>
        <w:numPr>
          <w:ilvl w:val="0"/>
          <w:numId w:val="81"/>
        </w:numPr>
        <w:tabs>
          <w:tab w:val="left" w:pos="474"/>
        </w:tabs>
        <w:spacing w:after="460" w:line="228" w:lineRule="auto"/>
        <w:ind w:left="500" w:hanging="500"/>
        <w:rPr>
          <w:rFonts w:ascii="Verdana" w:hAnsi="Verdana"/>
          <w:b w:val="0"/>
          <w:bCs w:val="0"/>
          <w:sz w:val="20"/>
          <w:szCs w:val="20"/>
        </w:rPr>
      </w:pPr>
      <w:r w:rsidRPr="004D5813">
        <w:rPr>
          <w:rFonts w:ascii="Verdana" w:hAnsi="Verdana"/>
          <w:b w:val="0"/>
          <w:bCs w:val="0"/>
          <w:sz w:val="20"/>
          <w:szCs w:val="20"/>
        </w:rPr>
        <w:t>el mantenimiento de los equipos informáticos, el sistema operativo y las aplicaciones informáticas.</w:t>
      </w:r>
    </w:p>
    <w:p w14:paraId="3A0C934E" w14:textId="77777777" w:rsidR="005660C7" w:rsidRPr="004D5813" w:rsidRDefault="00256C37">
      <w:pPr>
        <w:pStyle w:val="BodyText"/>
        <w:numPr>
          <w:ilvl w:val="3"/>
          <w:numId w:val="80"/>
        </w:numPr>
        <w:tabs>
          <w:tab w:val="left" w:pos="1118"/>
        </w:tabs>
        <w:spacing w:line="228" w:lineRule="auto"/>
        <w:rPr>
          <w:rFonts w:ascii="Verdana" w:hAnsi="Verdana"/>
          <w:sz w:val="20"/>
          <w:szCs w:val="20"/>
        </w:rPr>
      </w:pPr>
      <w:r w:rsidRPr="004D5813">
        <w:rPr>
          <w:rFonts w:ascii="Verdana" w:hAnsi="Verdana"/>
          <w:sz w:val="20"/>
          <w:szCs w:val="20"/>
        </w:rPr>
        <w:t>Gestión de incidencias</w:t>
      </w:r>
    </w:p>
    <w:p w14:paraId="0F7BDB0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Se entiende por "incidencia" cualquier interrupción o reducción no planificada de la calidad de un servicio o producto. La gestión de incidencias consiste en la aplicación de procedimientos y medidas en respuesta a dichas incidencias, lo que incluye, como mínimo, su notificación, rectificación y documentación.</w:t>
      </w:r>
    </w:p>
    <w:p w14:paraId="1D8D434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procedimientos de gestión de incidencias responden a los siguientes objetivos:</w:t>
      </w:r>
    </w:p>
    <w:p w14:paraId="4F5BB292" w14:textId="77777777" w:rsidR="005660C7" w:rsidRPr="004D5813" w:rsidRDefault="00256C37">
      <w:pPr>
        <w:pStyle w:val="BodyText"/>
        <w:numPr>
          <w:ilvl w:val="0"/>
          <w:numId w:val="82"/>
        </w:numPr>
        <w:tabs>
          <w:tab w:val="left" w:pos="474"/>
        </w:tabs>
        <w:spacing w:line="228" w:lineRule="auto"/>
        <w:ind w:left="500" w:hanging="500"/>
        <w:rPr>
          <w:rFonts w:ascii="Verdana" w:hAnsi="Verdana"/>
          <w:b w:val="0"/>
          <w:bCs w:val="0"/>
          <w:sz w:val="20"/>
          <w:szCs w:val="20"/>
        </w:rPr>
      </w:pPr>
      <w:r w:rsidRPr="004D5813">
        <w:rPr>
          <w:rFonts w:ascii="Verdana" w:hAnsi="Verdana"/>
          <w:b w:val="0"/>
          <w:bCs w:val="0"/>
          <w:sz w:val="20"/>
          <w:szCs w:val="20"/>
        </w:rPr>
        <w:t>recuperar y volver lo antes posible a la prestación normal del servicio y minimizar las consecuencias negativas para los usuarios de los datos;</w:t>
      </w:r>
    </w:p>
    <w:p w14:paraId="0BDE5D77" w14:textId="77777777" w:rsidR="005660C7" w:rsidRPr="004D5813" w:rsidRDefault="00256C37">
      <w:pPr>
        <w:pStyle w:val="BodyText"/>
        <w:numPr>
          <w:ilvl w:val="0"/>
          <w:numId w:val="82"/>
        </w:numPr>
        <w:tabs>
          <w:tab w:val="left" w:pos="474"/>
        </w:tabs>
        <w:spacing w:line="228" w:lineRule="auto"/>
        <w:ind w:left="500" w:hanging="500"/>
        <w:rPr>
          <w:rFonts w:ascii="Verdana" w:hAnsi="Verdana"/>
          <w:b w:val="0"/>
          <w:bCs w:val="0"/>
          <w:sz w:val="20"/>
          <w:szCs w:val="20"/>
        </w:rPr>
      </w:pPr>
      <w:r w:rsidRPr="004D5813">
        <w:rPr>
          <w:rFonts w:ascii="Verdana" w:hAnsi="Verdana"/>
          <w:b w:val="0"/>
          <w:bCs w:val="0"/>
          <w:sz w:val="20"/>
          <w:szCs w:val="20"/>
        </w:rPr>
        <w:t>garantizar el mantenimiento de los máximos niveles posibles de calidad y disponibilidad del servicio.</w:t>
      </w:r>
    </w:p>
    <w:p w14:paraId="6CB44A3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 continuación se presentan algunos ejemplos de incidencias que afectarán negativamente a la generación de datos AMDAR:</w:t>
      </w:r>
    </w:p>
    <w:p w14:paraId="5B8FEB5B" w14:textId="77777777" w:rsidR="005660C7" w:rsidRPr="004D5813" w:rsidRDefault="00256C37">
      <w:pPr>
        <w:pStyle w:val="BodyText"/>
        <w:numPr>
          <w:ilvl w:val="0"/>
          <w:numId w:val="82"/>
        </w:numPr>
        <w:tabs>
          <w:tab w:val="left" w:pos="479"/>
        </w:tabs>
        <w:spacing w:line="228" w:lineRule="auto"/>
        <w:rPr>
          <w:rFonts w:ascii="Verdana" w:hAnsi="Verdana"/>
          <w:b w:val="0"/>
          <w:bCs w:val="0"/>
          <w:sz w:val="20"/>
          <w:szCs w:val="20"/>
        </w:rPr>
      </w:pPr>
      <w:r w:rsidRPr="004D5813">
        <w:rPr>
          <w:rFonts w:ascii="Verdana" w:hAnsi="Verdana"/>
          <w:b w:val="0"/>
          <w:bCs w:val="0"/>
          <w:sz w:val="20"/>
          <w:szCs w:val="20"/>
        </w:rPr>
        <w:t>la interrupción o el mal funcionamiento del sistema informático;</w:t>
      </w:r>
    </w:p>
    <w:p w14:paraId="3B44F812" w14:textId="77777777" w:rsidR="005660C7" w:rsidRPr="004D5813" w:rsidRDefault="00256C37">
      <w:pPr>
        <w:pStyle w:val="BodyText"/>
        <w:numPr>
          <w:ilvl w:val="0"/>
          <w:numId w:val="82"/>
        </w:numPr>
        <w:tabs>
          <w:tab w:val="left" w:pos="479"/>
        </w:tabs>
        <w:spacing w:line="228" w:lineRule="auto"/>
        <w:rPr>
          <w:rFonts w:ascii="Verdana" w:hAnsi="Verdana"/>
          <w:b w:val="0"/>
          <w:bCs w:val="0"/>
          <w:sz w:val="20"/>
          <w:szCs w:val="20"/>
        </w:rPr>
      </w:pPr>
      <w:r w:rsidRPr="004D5813">
        <w:rPr>
          <w:rFonts w:ascii="Verdana" w:hAnsi="Verdana"/>
          <w:b w:val="0"/>
          <w:bCs w:val="0"/>
          <w:sz w:val="20"/>
          <w:szCs w:val="20"/>
        </w:rPr>
        <w:t>el mal funcionamiento del sensor de una aeronave, por ejemplo, de una sonda térmica;</w:t>
      </w:r>
    </w:p>
    <w:p w14:paraId="5FEDA799" w14:textId="77777777" w:rsidR="005660C7" w:rsidRPr="004D5813" w:rsidRDefault="00256C37">
      <w:pPr>
        <w:pStyle w:val="BodyText"/>
        <w:numPr>
          <w:ilvl w:val="0"/>
          <w:numId w:val="82"/>
        </w:numPr>
        <w:tabs>
          <w:tab w:val="left" w:pos="479"/>
        </w:tabs>
        <w:spacing w:line="228" w:lineRule="auto"/>
        <w:ind w:left="500" w:hanging="500"/>
        <w:rPr>
          <w:rFonts w:ascii="Verdana" w:hAnsi="Verdana"/>
          <w:b w:val="0"/>
          <w:bCs w:val="0"/>
          <w:sz w:val="20"/>
          <w:szCs w:val="20"/>
        </w:rPr>
      </w:pPr>
      <w:r w:rsidRPr="004D5813">
        <w:rPr>
          <w:rFonts w:ascii="Verdana" w:hAnsi="Verdana"/>
          <w:b w:val="0"/>
          <w:bCs w:val="0"/>
          <w:sz w:val="20"/>
          <w:szCs w:val="20"/>
        </w:rPr>
        <w:t>las huelgas u otras acciones de protesta del personal de las compañías aéreas (normalmente se anuncian con cierta antelación);</w:t>
      </w:r>
    </w:p>
    <w:p w14:paraId="3B43895A" w14:textId="6843206C" w:rsidR="005660C7" w:rsidRPr="004D5813" w:rsidRDefault="00256C37">
      <w:pPr>
        <w:pStyle w:val="BodyText"/>
        <w:numPr>
          <w:ilvl w:val="0"/>
          <w:numId w:val="82"/>
        </w:numPr>
        <w:tabs>
          <w:tab w:val="left" w:pos="479"/>
        </w:tabs>
        <w:spacing w:line="228" w:lineRule="auto"/>
        <w:ind w:left="500" w:hanging="500"/>
        <w:rPr>
          <w:rFonts w:ascii="Verdana" w:hAnsi="Verdana"/>
          <w:b w:val="0"/>
          <w:bCs w:val="0"/>
          <w:sz w:val="20"/>
          <w:szCs w:val="20"/>
        </w:rPr>
      </w:pPr>
      <w:r w:rsidRPr="004D5813">
        <w:rPr>
          <w:rFonts w:ascii="Verdana" w:hAnsi="Verdana"/>
          <w:b w:val="0"/>
          <w:bCs w:val="0"/>
          <w:sz w:val="20"/>
          <w:szCs w:val="20"/>
        </w:rPr>
        <w:t>la inmovilización en tierra no planificada de varias aeronaves por motivos meteorológicos, medioambientales, técnicos</w:t>
      </w:r>
      <w:r w:rsidR="00E330CC" w:rsidRPr="004D5813">
        <w:rPr>
          <w:rFonts w:ascii="Verdana" w:hAnsi="Verdana"/>
          <w:b w:val="0"/>
          <w:bCs w:val="0"/>
          <w:color w:val="008000"/>
          <w:sz w:val="20"/>
          <w:szCs w:val="20"/>
          <w:u w:val="dash"/>
        </w:rPr>
        <w:t xml:space="preserve">, de seguridad operacional o </w:t>
      </w:r>
      <w:r w:rsidR="00AA4F8D" w:rsidRPr="004D5813">
        <w:rPr>
          <w:rFonts w:ascii="Verdana" w:hAnsi="Verdana"/>
          <w:b w:val="0"/>
          <w:bCs w:val="0"/>
          <w:color w:val="008000"/>
          <w:sz w:val="20"/>
          <w:szCs w:val="20"/>
          <w:u w:val="dash"/>
        </w:rPr>
        <w:t>de otro tipo</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u operativos</w:t>
      </w:r>
      <w:r w:rsidRPr="004D5813">
        <w:rPr>
          <w:rFonts w:ascii="Verdana" w:hAnsi="Verdana"/>
          <w:b w:val="0"/>
          <w:bCs w:val="0"/>
          <w:sz w:val="20"/>
          <w:szCs w:val="20"/>
        </w:rPr>
        <w:t>;</w:t>
      </w:r>
    </w:p>
    <w:p w14:paraId="28F90356" w14:textId="77777777" w:rsidR="005660C7" w:rsidRPr="004D5813" w:rsidRDefault="00256C37">
      <w:pPr>
        <w:pStyle w:val="BodyText"/>
        <w:numPr>
          <w:ilvl w:val="0"/>
          <w:numId w:val="82"/>
        </w:numPr>
        <w:tabs>
          <w:tab w:val="left" w:pos="479"/>
        </w:tabs>
        <w:spacing w:line="228" w:lineRule="auto"/>
        <w:ind w:left="500" w:hanging="500"/>
        <w:rPr>
          <w:rFonts w:ascii="Verdana" w:hAnsi="Verdana"/>
          <w:b w:val="0"/>
          <w:bCs w:val="0"/>
          <w:sz w:val="20"/>
          <w:szCs w:val="20"/>
        </w:rPr>
      </w:pPr>
      <w:r w:rsidRPr="004D5813">
        <w:rPr>
          <w:rFonts w:ascii="Verdana" w:hAnsi="Verdana"/>
          <w:b w:val="0"/>
          <w:bCs w:val="0"/>
          <w:sz w:val="20"/>
          <w:szCs w:val="20"/>
        </w:rPr>
        <w:t>cualquier actualización de los programas informáticos de la aviónica que perturbe el buen funcionamiento de los programas informáticos de a bordo para AMDAR (AOS).</w:t>
      </w:r>
    </w:p>
    <w:p w14:paraId="7401B23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asegurarse de que el personal responsable de la operación del Programa de Observaciones desde Aeronaves elabore, documente y mantenga políticas y procedimientos adecuados en materia de gestión de incidencias. Dichos </w:t>
      </w:r>
      <w:r w:rsidRPr="004D5813">
        <w:rPr>
          <w:rFonts w:ascii="Verdana" w:hAnsi="Verdana"/>
          <w:b w:val="0"/>
          <w:bCs w:val="0"/>
          <w:sz w:val="20"/>
          <w:szCs w:val="20"/>
        </w:rPr>
        <w:lastRenderedPageBreak/>
        <w:t>procedimientos deberían garantizar que las incidencias que afectan negativamente a la calidad o la puntualidad de las observaciones AMDAR se rectifiquen de forma oportuna.</w:t>
      </w:r>
    </w:p>
    <w:p w14:paraId="001EB5C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Asimismo, los Miembros deberían velar por que las incidencias, en particular aquellas que afectan a la calidad o la disponibilidad de los datos, se documenten de modo que quede constancia de la naturaleza de dicha incidencia, las medidas correctivas adoptadas, así como la fecha y hora en que se produjo la incidencia, y la fecha y hora de su rectificación.</w:t>
      </w:r>
    </w:p>
    <w:p w14:paraId="352F9BEF" w14:textId="03897D9F"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en colaboración con las compañías aéreas asociadas, elaborar y consensuar políticas y procedimientos para la gestión de incidencias asociadas a cualquier sensor o sistema operado por la compañía aérea relacionado con el programa AMDAR, de acuerdo con los requisitos especificados por el fabricante. Esto incluirá, por ejemplo, las disposiciones relativas a la sustitución del sensor de </w:t>
      </w:r>
      <w:r w:rsidRPr="004D5813">
        <w:rPr>
          <w:rFonts w:ascii="Verdana" w:hAnsi="Verdana"/>
          <w:b w:val="0"/>
          <w:bCs w:val="0"/>
          <w:strike/>
          <w:color w:val="FF0000"/>
          <w:sz w:val="20"/>
          <w:szCs w:val="20"/>
          <w:u w:val="dash"/>
        </w:rPr>
        <w:t>humedad</w:t>
      </w:r>
      <w:r w:rsidRPr="004D5813">
        <w:rPr>
          <w:rFonts w:ascii="Verdana" w:hAnsi="Verdana"/>
          <w:b w:val="0"/>
          <w:bCs w:val="0"/>
          <w:sz w:val="20"/>
          <w:szCs w:val="20"/>
        </w:rPr>
        <w:t xml:space="preserve"> </w:t>
      </w:r>
      <w:r w:rsidR="001D67F1" w:rsidRPr="004D5813">
        <w:rPr>
          <w:rFonts w:ascii="Verdana" w:hAnsi="Verdana"/>
          <w:b w:val="0"/>
          <w:bCs w:val="0"/>
          <w:color w:val="008000"/>
          <w:sz w:val="20"/>
          <w:szCs w:val="20"/>
          <w:u w:val="dash"/>
        </w:rPr>
        <w:t>vapor de agua</w:t>
      </w:r>
      <w:r w:rsidR="001D67F1" w:rsidRPr="004D5813">
        <w:rPr>
          <w:rFonts w:ascii="Verdana" w:hAnsi="Verdana"/>
          <w:b w:val="0"/>
          <w:bCs w:val="0"/>
          <w:sz w:val="20"/>
          <w:szCs w:val="20"/>
        </w:rPr>
        <w:t xml:space="preserve"> </w:t>
      </w:r>
      <w:r w:rsidRPr="004D5813">
        <w:rPr>
          <w:rFonts w:ascii="Verdana" w:hAnsi="Verdana"/>
          <w:b w:val="0"/>
          <w:bCs w:val="0"/>
          <w:sz w:val="20"/>
          <w:szCs w:val="20"/>
        </w:rPr>
        <w:t>del sistema de detección del vapor de agua (WVSS) en caso de que se produzca una pérdida de calidad o un fallo operativo.</w:t>
      </w:r>
    </w:p>
    <w:p w14:paraId="7E7DEC1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Se recomienda que los Miembros notifiquen tales incidencias al Centro Principal de la OMM para el Monitoreo de los Datos de Aeronaves y a los coordinadores nacionales de la OMM encargados de las observaciones desde aeronaves a través de los canales de comunicación pertinentes.</w:t>
      </w:r>
    </w:p>
    <w:p w14:paraId="3FD78639" w14:textId="77777777" w:rsidR="005660C7" w:rsidRPr="004D5813" w:rsidRDefault="00256C37">
      <w:pPr>
        <w:pStyle w:val="BodyText"/>
        <w:numPr>
          <w:ilvl w:val="3"/>
          <w:numId w:val="80"/>
        </w:numPr>
        <w:tabs>
          <w:tab w:val="left" w:pos="1118"/>
        </w:tabs>
        <w:spacing w:line="228" w:lineRule="auto"/>
        <w:rPr>
          <w:rFonts w:ascii="Verdana" w:hAnsi="Verdana"/>
          <w:sz w:val="20"/>
          <w:szCs w:val="20"/>
        </w:rPr>
      </w:pPr>
      <w:r w:rsidRPr="004D5813">
        <w:rPr>
          <w:rFonts w:ascii="Verdana" w:hAnsi="Verdana"/>
          <w:sz w:val="20"/>
          <w:szCs w:val="20"/>
        </w:rPr>
        <w:t>Gestión del cambio</w:t>
      </w:r>
    </w:p>
    <w:p w14:paraId="4A451E6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gestión del cambio conlleva la planificación, la definición y la introducción de tecnologías y/o procedimientos nuevos o que hayan sido objeto de cambios, ya sea por necesidad o para aprovechar oportunidades que puedan dar lugar a una mejora o a una mayor eficiencia de las operaciones.</w:t>
      </w:r>
    </w:p>
    <w:p w14:paraId="58AB821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 diferencia de la gestión de incidencias, la gestión del cambio constituye un proceso planificado y gestionado que influirá en las operaciones del programa durante un tiempo predecible o conocido y que podría alterar o incluso reducir la capacidad del programa de generar datos con normalidad. A continuación figuran algunos ejemplos de dichos cambios:</w:t>
      </w:r>
    </w:p>
    <w:p w14:paraId="46AAD385" w14:textId="77777777" w:rsidR="005660C7" w:rsidRPr="004D5813" w:rsidRDefault="00256C37">
      <w:pPr>
        <w:pStyle w:val="BodyText"/>
        <w:numPr>
          <w:ilvl w:val="0"/>
          <w:numId w:val="83"/>
        </w:numPr>
        <w:tabs>
          <w:tab w:val="left" w:pos="479"/>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una compañía aérea deja de prestar servicio en una zona geográfica determinada que forma parte del programa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actual;</w:t>
      </w:r>
    </w:p>
    <w:p w14:paraId="22817860" w14:textId="77777777" w:rsidR="005660C7" w:rsidRPr="004D5813" w:rsidRDefault="00256C37">
      <w:pPr>
        <w:pStyle w:val="BodyText"/>
        <w:numPr>
          <w:ilvl w:val="0"/>
          <w:numId w:val="83"/>
        </w:numPr>
        <w:tabs>
          <w:tab w:val="left" w:pos="479"/>
          <w:tab w:val="left" w:pos="485"/>
        </w:tabs>
        <w:spacing w:line="228" w:lineRule="auto"/>
        <w:rPr>
          <w:rFonts w:ascii="Verdana" w:hAnsi="Verdana"/>
          <w:b w:val="0"/>
          <w:bCs w:val="0"/>
          <w:sz w:val="20"/>
          <w:szCs w:val="20"/>
        </w:rPr>
      </w:pPr>
      <w:r w:rsidRPr="004D5813">
        <w:rPr>
          <w:rFonts w:ascii="Verdana" w:hAnsi="Verdana"/>
          <w:b w:val="0"/>
          <w:bCs w:val="0"/>
          <w:sz w:val="20"/>
          <w:szCs w:val="20"/>
        </w:rPr>
        <w:t>una compañía aérea retira un determinado tipo de aeronaves de su flota;</w:t>
      </w:r>
    </w:p>
    <w:p w14:paraId="5BF3B34B" w14:textId="77777777" w:rsidR="005660C7" w:rsidRPr="004D5813" w:rsidRDefault="00256C37">
      <w:pPr>
        <w:pStyle w:val="BodyText"/>
        <w:numPr>
          <w:ilvl w:val="0"/>
          <w:numId w:val="83"/>
        </w:numPr>
        <w:tabs>
          <w:tab w:val="left" w:pos="479"/>
          <w:tab w:val="left" w:pos="485"/>
        </w:tabs>
        <w:spacing w:line="228" w:lineRule="auto"/>
        <w:rPr>
          <w:rFonts w:ascii="Verdana" w:hAnsi="Verdana"/>
          <w:b w:val="0"/>
          <w:bCs w:val="0"/>
          <w:sz w:val="20"/>
          <w:szCs w:val="20"/>
        </w:rPr>
      </w:pPr>
      <w:r w:rsidRPr="004D5813">
        <w:rPr>
          <w:rFonts w:ascii="Verdana" w:hAnsi="Verdana"/>
          <w:b w:val="0"/>
          <w:bCs w:val="0"/>
          <w:sz w:val="20"/>
          <w:szCs w:val="20"/>
        </w:rPr>
        <w:t>una compañía aérea empieza a operar con un tipo de aeronave diferente;</w:t>
      </w:r>
    </w:p>
    <w:p w14:paraId="2F323BD5" w14:textId="77777777" w:rsidR="005660C7" w:rsidRPr="004D5813" w:rsidRDefault="00256C37">
      <w:pPr>
        <w:pStyle w:val="BodyText"/>
        <w:numPr>
          <w:ilvl w:val="0"/>
          <w:numId w:val="83"/>
        </w:numPr>
        <w:tabs>
          <w:tab w:val="left" w:pos="479"/>
        </w:tabs>
        <w:spacing w:line="228" w:lineRule="auto"/>
        <w:ind w:left="500" w:hanging="500"/>
        <w:rPr>
          <w:rFonts w:ascii="Verdana" w:hAnsi="Verdana"/>
          <w:b w:val="0"/>
          <w:bCs w:val="0"/>
          <w:sz w:val="20"/>
          <w:szCs w:val="20"/>
        </w:rPr>
      </w:pPr>
      <w:r w:rsidRPr="004D5813">
        <w:rPr>
          <w:rFonts w:ascii="Verdana" w:hAnsi="Verdana"/>
          <w:b w:val="0"/>
          <w:bCs w:val="0"/>
          <w:sz w:val="20"/>
          <w:szCs w:val="20"/>
        </w:rPr>
        <w:t xml:space="preserve">los programas informáticos de a bordo para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(AOS) deben sustituirse por una versión actualizada;</w:t>
      </w:r>
    </w:p>
    <w:p w14:paraId="352E3053" w14:textId="77777777" w:rsidR="005660C7" w:rsidRPr="004D5813" w:rsidRDefault="00256C37">
      <w:pPr>
        <w:pStyle w:val="BodyText"/>
        <w:numPr>
          <w:ilvl w:val="0"/>
          <w:numId w:val="83"/>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el programa AMDAR pasa a utilizar un formato de datos diferente para el suministro de datos al WIS.</w:t>
      </w:r>
    </w:p>
    <w:p w14:paraId="4800A0BE" w14:textId="7D476DBD"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Se recomienda que los Miembros, a través de los canales de comunicaciones </w:t>
      </w:r>
      <w:r w:rsidR="00BB6097" w:rsidRPr="004D5813">
        <w:rPr>
          <w:rFonts w:ascii="Verdana" w:hAnsi="Verdana"/>
          <w:b w:val="0"/>
          <w:bCs w:val="0"/>
          <w:color w:val="008000"/>
          <w:sz w:val="20"/>
          <w:szCs w:val="20"/>
          <w:u w:val="dash"/>
        </w:rPr>
        <w:t>respectivos</w:t>
      </w:r>
      <w:r w:rsidR="00BB6097"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correspondientes</w:t>
      </w:r>
      <w:r w:rsidRPr="004D5813">
        <w:rPr>
          <w:rFonts w:ascii="Verdana" w:hAnsi="Verdana"/>
          <w:b w:val="0"/>
          <w:bCs w:val="0"/>
          <w:sz w:val="20"/>
          <w:szCs w:val="20"/>
        </w:rPr>
        <w:t>, informen y asesoren a las comisiones técnicas de la OMM, al Centro Principal de la OMM para el Monitoreo de Datos de Aeronaves y a los coordinadores nacionales pertinentes sobre los planes futuros relativos a cambios en su sistema operativo de observaciones desde aeronaves</w:t>
      </w:r>
      <w:r w:rsidR="00462EB1" w:rsidRPr="004D5813">
        <w:rPr>
          <w:rFonts w:ascii="Verdana" w:hAnsi="Verdana"/>
          <w:b w:val="0"/>
          <w:bCs w:val="0"/>
          <w:sz w:val="20"/>
          <w:szCs w:val="20"/>
        </w:rPr>
        <w:t xml:space="preserve">, </w:t>
      </w:r>
      <w:r w:rsidR="00462EB1" w:rsidRPr="004D5813">
        <w:rPr>
          <w:rFonts w:ascii="Verdana" w:hAnsi="Verdana"/>
          <w:b w:val="0"/>
          <w:bCs w:val="0"/>
          <w:color w:val="008000"/>
          <w:sz w:val="20"/>
          <w:szCs w:val="20"/>
          <w:u w:val="dash"/>
        </w:rPr>
        <w:t>en particular los cambios pertinentes en los metadatos de observaciones desde aeronaves de conformidad con la sección 2.1.3.5</w:t>
      </w:r>
      <w:r w:rsidRPr="004D5813">
        <w:rPr>
          <w:rFonts w:ascii="Verdana" w:hAnsi="Verdana"/>
          <w:b w:val="0"/>
          <w:bCs w:val="0"/>
          <w:sz w:val="20"/>
          <w:szCs w:val="20"/>
        </w:rPr>
        <w:t>.</w:t>
      </w:r>
    </w:p>
    <w:p w14:paraId="5B236287" w14:textId="77777777" w:rsidR="005660C7" w:rsidRPr="004D5813" w:rsidRDefault="00256C37">
      <w:pPr>
        <w:pStyle w:val="BodyText"/>
        <w:numPr>
          <w:ilvl w:val="3"/>
          <w:numId w:val="80"/>
        </w:numPr>
        <w:tabs>
          <w:tab w:val="left" w:pos="1118"/>
        </w:tabs>
        <w:spacing w:line="228" w:lineRule="auto"/>
        <w:rPr>
          <w:rFonts w:ascii="Verdana" w:hAnsi="Verdana"/>
          <w:sz w:val="20"/>
          <w:szCs w:val="20"/>
        </w:rPr>
      </w:pPr>
      <w:r w:rsidRPr="004D5813">
        <w:rPr>
          <w:rFonts w:ascii="Verdana" w:hAnsi="Verdana"/>
          <w:sz w:val="20"/>
          <w:szCs w:val="20"/>
        </w:rPr>
        <w:t>Mantenimiento</w:t>
      </w:r>
    </w:p>
    <w:p w14:paraId="7787B62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mantenimiento comprende los procesos y procedimientos rutinarios que garantizan la planificación y el despliegue de las infraestructuras y los equipos de los que dependen la calidad y la fiabilidad de los resultados del sistema de observación.</w:t>
      </w:r>
    </w:p>
    <w:p w14:paraId="2C63B93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lastRenderedPageBreak/>
        <w:t xml:space="preserve">Los Miembros deben, como mínimo, realizar el mantenimiento de su sistema de observación AMDAR de conformidad con las disposiciones que figuran en el </w:t>
      </w:r>
      <w:r w:rsidRPr="004D5813">
        <w:rPr>
          <w:rFonts w:ascii="Verdana" w:hAnsi="Verdana"/>
          <w:b w:val="0"/>
          <w:bCs w:val="0"/>
          <w:i/>
          <w:iCs/>
          <w:sz w:val="20"/>
          <w:szCs w:val="20"/>
        </w:rPr>
        <w:t>Manual del Sistema Mundial Integrado de Sistemas de Observación de la OMM</w:t>
      </w:r>
      <w:r w:rsidRPr="004D5813">
        <w:rPr>
          <w:rFonts w:ascii="Verdana" w:hAnsi="Verdana"/>
          <w:b w:val="0"/>
          <w:bCs w:val="0"/>
          <w:sz w:val="20"/>
          <w:szCs w:val="20"/>
        </w:rPr>
        <w:t xml:space="preserve"> (OMM-</w:t>
      </w:r>
      <w:proofErr w:type="spellStart"/>
      <w:r w:rsidRPr="004D5813">
        <w:rPr>
          <w:rFonts w:ascii="Verdana" w:hAnsi="Verdana"/>
          <w:b w:val="0"/>
          <w:bCs w:val="0"/>
          <w:sz w:val="20"/>
          <w:szCs w:val="20"/>
        </w:rPr>
        <w:t>N°</w:t>
      </w:r>
      <w:proofErr w:type="spellEnd"/>
      <w:r w:rsidRPr="004D5813">
        <w:rPr>
          <w:rFonts w:ascii="Verdana" w:hAnsi="Verdana"/>
          <w:b w:val="0"/>
          <w:bCs w:val="0"/>
          <w:sz w:val="20"/>
          <w:szCs w:val="20"/>
        </w:rPr>
        <w:t xml:space="preserve"> 1160), secciones 2.4.7 y 3.4.7, así como en la sección 1.11 de la presente Guía.</w:t>
      </w:r>
    </w:p>
    <w:p w14:paraId="08C5D5C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mantenimiento de la aeronave, sus sensores, y equipos y programas informáticos de aviónica se considera responsabilidad de cada compañía aérea cooperante. Este es también el caso del sistema de proceso en tierra de la compañía aérea cuando los datos de AMDAR se transmiten a través de ese sistema al SMHN.</w:t>
      </w:r>
    </w:p>
    <w:p w14:paraId="28A7798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en colaboración con las compañías aéreas asociadas, elaborar y consensuar políticas y procedimientos para la detección, la notificación y la rectificación de problemas y errores relacionados con la calidad y el rendimiento operativo tanto de los sensores de las aeronaves como de los sistemas e infraestructuras de las compañías aéreas de los que dependen sus sistemas de observación AMDAR.</w:t>
      </w:r>
    </w:p>
    <w:p w14:paraId="3BEF07E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en colaboración con las compañías aéreas asociadas, elaborar y consensuar políticas y procedimientos para el mantenimiento y/o la calibración de cualquier otro sensor u equipo operativo relacionado con el programa </w:t>
      </w:r>
      <w:proofErr w:type="spellStart"/>
      <w:r w:rsidRPr="004D5813">
        <w:rPr>
          <w:rFonts w:ascii="Verdana" w:hAnsi="Verdana"/>
          <w:b w:val="0"/>
          <w:bCs w:val="0"/>
          <w:smallCaps/>
          <w:sz w:val="20"/>
          <w:szCs w:val="20"/>
        </w:rPr>
        <w:t>AMDAr</w:t>
      </w:r>
      <w:proofErr w:type="spellEnd"/>
      <w:r w:rsidRPr="004D5813">
        <w:rPr>
          <w:rFonts w:ascii="Verdana" w:hAnsi="Verdana"/>
          <w:b w:val="0"/>
          <w:bCs w:val="0"/>
          <w:smallCaps/>
          <w:sz w:val="20"/>
          <w:szCs w:val="20"/>
        </w:rPr>
        <w:t>,</w:t>
      </w:r>
      <w:r w:rsidRPr="004D5813">
        <w:rPr>
          <w:rFonts w:ascii="Verdana" w:hAnsi="Verdana"/>
          <w:b w:val="0"/>
          <w:bCs w:val="0"/>
          <w:sz w:val="20"/>
          <w:szCs w:val="20"/>
        </w:rPr>
        <w:t xml:space="preserve"> de acuerdo con los requisitos especificados por el fabricante.</w:t>
      </w:r>
    </w:p>
    <w:p w14:paraId="5C0E7E5B"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Mantenimiento de los programas informáticos de a bordo para AMDAR</w:t>
      </w:r>
    </w:p>
    <w:p w14:paraId="331262A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Los Miembros deberían planificar y presupuestar el mantenimiento de los programas informáticos de a bordo para AMDAR (AOS) y procurar cumplir la norma </w:t>
      </w:r>
      <w:r w:rsidRPr="004D5813">
        <w:rPr>
          <w:rFonts w:ascii="Verdana" w:hAnsi="Verdana"/>
          <w:b w:val="0"/>
          <w:bCs w:val="0"/>
          <w:i/>
          <w:iCs/>
          <w:sz w:val="20"/>
          <w:szCs w:val="20"/>
        </w:rPr>
        <w:t xml:space="preserve">AMDAR </w:t>
      </w:r>
      <w:proofErr w:type="spellStart"/>
      <w:r w:rsidRPr="004D5813">
        <w:rPr>
          <w:rFonts w:ascii="Verdana" w:hAnsi="Verdana"/>
          <w:b w:val="0"/>
          <w:bCs w:val="0"/>
          <w:i/>
          <w:iCs/>
          <w:sz w:val="20"/>
          <w:szCs w:val="20"/>
          <w:lang w:eastAsia="en-US" w:bidi="en-US"/>
        </w:rPr>
        <w:t>Onboard</w:t>
      </w:r>
      <w:proofErr w:type="spellEnd"/>
      <w:r w:rsidRPr="004D5813">
        <w:rPr>
          <w:rFonts w:ascii="Verdana" w:hAnsi="Verdana"/>
          <w:b w:val="0"/>
          <w:bCs w:val="0"/>
          <w:i/>
          <w:iCs/>
          <w:sz w:val="20"/>
          <w:szCs w:val="20"/>
          <w:lang w:eastAsia="en-US" w:bidi="en-US"/>
        </w:rPr>
        <w:t xml:space="preserve"> </w:t>
      </w:r>
      <w:r w:rsidRPr="004D5813">
        <w:rPr>
          <w:rFonts w:ascii="Verdana" w:hAnsi="Verdana"/>
          <w:b w:val="0"/>
          <w:bCs w:val="0"/>
          <w:i/>
          <w:iCs/>
          <w:sz w:val="20"/>
          <w:szCs w:val="20"/>
        </w:rPr>
        <w:t xml:space="preserve">Software </w:t>
      </w:r>
      <w:proofErr w:type="spellStart"/>
      <w:r w:rsidRPr="004D5813">
        <w:rPr>
          <w:rFonts w:ascii="Verdana" w:hAnsi="Verdana"/>
          <w:b w:val="0"/>
          <w:bCs w:val="0"/>
          <w:i/>
          <w:iCs/>
          <w:sz w:val="20"/>
          <w:szCs w:val="20"/>
          <w:lang w:eastAsia="en-US" w:bidi="en-US"/>
        </w:rPr>
        <w:t>Functional</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Requirements</w:t>
      </w:r>
      <w:proofErr w:type="spellEnd"/>
      <w:r w:rsidRPr="004D5813">
        <w:rPr>
          <w:rFonts w:ascii="Verdana" w:hAnsi="Verdana"/>
          <w:b w:val="0"/>
          <w:bCs w:val="0"/>
          <w:i/>
          <w:iCs/>
          <w:sz w:val="20"/>
          <w:szCs w:val="20"/>
          <w:lang w:eastAsia="en-US" w:bidi="en-US"/>
        </w:rPr>
        <w:t xml:space="preserve"> </w:t>
      </w:r>
      <w:proofErr w:type="spellStart"/>
      <w:r w:rsidRPr="004D5813">
        <w:rPr>
          <w:rFonts w:ascii="Verdana" w:hAnsi="Verdana"/>
          <w:b w:val="0"/>
          <w:bCs w:val="0"/>
          <w:i/>
          <w:iCs/>
          <w:sz w:val="20"/>
          <w:szCs w:val="20"/>
          <w:lang w:eastAsia="en-US" w:bidi="en-US"/>
        </w:rPr>
        <w:t>Specifications</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(AOSFRS) (Especificación </w:t>
      </w:r>
      <w:r w:rsidRPr="004D5813">
        <w:rPr>
          <w:rFonts w:ascii="Verdana" w:hAnsi="Verdana"/>
          <w:b w:val="0"/>
          <w:bCs w:val="0"/>
          <w:sz w:val="20"/>
          <w:szCs w:val="20"/>
          <w:lang w:eastAsia="en-US" w:bidi="en-US"/>
        </w:rPr>
        <w:t xml:space="preserve">de </w:t>
      </w:r>
      <w:r w:rsidRPr="004D5813">
        <w:rPr>
          <w:rFonts w:ascii="Verdana" w:hAnsi="Verdana"/>
          <w:b w:val="0"/>
          <w:bCs w:val="0"/>
          <w:sz w:val="20"/>
          <w:szCs w:val="20"/>
        </w:rPr>
        <w:t>los requisitos funcionales de los programas informáticos de a bordo para AMDAR).</w:t>
      </w:r>
    </w:p>
    <w:p w14:paraId="63600C64"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El SMHN se encarga del mantenimiento de la infraestructura en tierra necesaria para recibir, procesar y distribuir los datos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así como para el monitoreo de la calidad de los datos y productos.</w:t>
      </w:r>
    </w:p>
    <w:p w14:paraId="76C84319" w14:textId="11A0E55D" w:rsidR="005660C7" w:rsidRPr="004D5813" w:rsidRDefault="00256C37">
      <w:pPr>
        <w:pStyle w:val="Heading40"/>
        <w:keepNext/>
        <w:keepLines/>
        <w:rPr>
          <w:rFonts w:ascii="Verdana" w:hAnsi="Verdana"/>
          <w:color w:val="008000"/>
          <w:sz w:val="20"/>
          <w:szCs w:val="20"/>
          <w:u w:val="dash"/>
        </w:rPr>
      </w:pPr>
      <w:bookmarkStart w:id="24" w:name="bookmark55"/>
      <w:r w:rsidRPr="004D5813">
        <w:rPr>
          <w:rFonts w:ascii="Verdana" w:hAnsi="Verdana"/>
          <w:i w:val="0"/>
          <w:iCs w:val="0"/>
          <w:sz w:val="20"/>
          <w:szCs w:val="20"/>
        </w:rPr>
        <w:t xml:space="preserve">2.1.4 </w:t>
      </w:r>
      <w:r w:rsidRPr="004D5813">
        <w:rPr>
          <w:rFonts w:ascii="Verdana" w:hAnsi="Verdana"/>
          <w:sz w:val="20"/>
          <w:szCs w:val="20"/>
        </w:rPr>
        <w:t>Desarrollo de capacidades y divulgación</w:t>
      </w:r>
      <w:bookmarkEnd w:id="24"/>
      <w:r w:rsidR="000715A2" w:rsidRPr="004D5813">
        <w:rPr>
          <w:rFonts w:ascii="Verdana" w:hAnsi="Verdana"/>
          <w:sz w:val="20"/>
          <w:szCs w:val="20"/>
        </w:rPr>
        <w:t xml:space="preserve"> </w:t>
      </w:r>
      <w:r w:rsidR="000715A2" w:rsidRPr="004D5813">
        <w:rPr>
          <w:rFonts w:ascii="Verdana" w:hAnsi="Verdana"/>
          <w:color w:val="008000"/>
          <w:sz w:val="20"/>
          <w:szCs w:val="20"/>
          <w:u w:val="dash"/>
        </w:rPr>
        <w:t>relativos al sistema AMDAR</w:t>
      </w:r>
    </w:p>
    <w:p w14:paraId="054C2AEE" w14:textId="0FEA940E" w:rsidR="005660C7" w:rsidRPr="004D5813" w:rsidRDefault="00256C37" w:rsidP="003C5C12">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 </w:t>
      </w:r>
      <w:r w:rsidR="000715A2" w:rsidRPr="004D5813">
        <w:rPr>
          <w:rFonts w:ascii="Verdana" w:hAnsi="Verdana"/>
          <w:b w:val="0"/>
          <w:bCs w:val="0"/>
          <w:color w:val="008000"/>
          <w:sz w:val="20"/>
          <w:szCs w:val="20"/>
          <w:u w:val="dash"/>
        </w:rPr>
        <w:t>OMM</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Organización Meteorológica Mundial</w:t>
      </w:r>
      <w:r w:rsidRPr="004D5813">
        <w:rPr>
          <w:rFonts w:ascii="Verdana" w:hAnsi="Verdana"/>
          <w:b w:val="0"/>
          <w:bCs w:val="0"/>
          <w:sz w:val="20"/>
          <w:szCs w:val="20"/>
        </w:rPr>
        <w:t xml:space="preserve"> y sus Miembros se encargan de gestionar el programa de trabajo </w:t>
      </w:r>
      <w:r w:rsidRPr="004D5813">
        <w:rPr>
          <w:rFonts w:ascii="Verdana" w:hAnsi="Verdana"/>
          <w:b w:val="0"/>
          <w:bCs w:val="0"/>
          <w:strike/>
          <w:color w:val="FF0000"/>
          <w:sz w:val="20"/>
          <w:szCs w:val="20"/>
          <w:u w:val="dash"/>
        </w:rPr>
        <w:t>de los equipos de expertos de la Comisión de Sistemas Básicos (CSB) y la Comisión de Instrumentos y Métodos de Observación (CIMO)</w:t>
      </w:r>
      <w:r w:rsidR="00223D8B" w:rsidRPr="004D5813">
        <w:rPr>
          <w:rFonts w:ascii="Verdana" w:hAnsi="Verdana"/>
          <w:b w:val="0"/>
          <w:bCs w:val="0"/>
          <w:sz w:val="20"/>
          <w:szCs w:val="20"/>
        </w:rPr>
        <w:t xml:space="preserve"> </w:t>
      </w:r>
      <w:r w:rsidR="00223D8B" w:rsidRPr="004D5813">
        <w:rPr>
          <w:rFonts w:ascii="Verdana" w:hAnsi="Verdana"/>
          <w:b w:val="0"/>
          <w:bCs w:val="0"/>
          <w:color w:val="008000"/>
          <w:sz w:val="20"/>
          <w:szCs w:val="20"/>
          <w:u w:val="dash"/>
        </w:rPr>
        <w:t>del ABOP, descrito en la sección 1.12.1</w:t>
      </w:r>
      <w:r w:rsidRPr="004D5813">
        <w:rPr>
          <w:rFonts w:ascii="Verdana" w:hAnsi="Verdana"/>
          <w:b w:val="0"/>
          <w:bCs w:val="0"/>
          <w:color w:val="008000"/>
          <w:sz w:val="20"/>
          <w:szCs w:val="20"/>
          <w:u w:val="dash"/>
        </w:rPr>
        <w:t>,</w:t>
      </w:r>
      <w:r w:rsidRPr="004D5813">
        <w:rPr>
          <w:rFonts w:ascii="Verdana" w:hAnsi="Verdana"/>
          <w:b w:val="0"/>
          <w:bCs w:val="0"/>
          <w:sz w:val="20"/>
          <w:szCs w:val="20"/>
        </w:rPr>
        <w:t xml:space="preserve"> que incluye actividades de formación y divulgación relacionadas con el desarrollo técnico, la puesta en marcha y la ampliación del programa AMDAR a nivel mundial, así como el uso y la gestión de los datos AMDAR. Dicho programa de trabajo cuenta con el respaldo del Fondo Fiduciario de la AMDAR de la OMM. Los Miembros deberían contribuir al Fondo Fiduciario de la AMDAR en consonancia con la Resolución 22 (Cg-17) de la OMM — Sistema Mundial de Observación, en la que se les insta “a que continúen realizando aportaciones al fondo fiduciario para la retransmisión de datos</w:t>
      </w:r>
      <w:r w:rsidR="003C5C12" w:rsidRPr="004D5813">
        <w:rPr>
          <w:rFonts w:ascii="Verdana" w:hAnsi="Verdana"/>
          <w:b w:val="0"/>
          <w:bCs w:val="0"/>
          <w:sz w:val="20"/>
          <w:szCs w:val="20"/>
        </w:rPr>
        <w:t xml:space="preserve"> </w:t>
      </w:r>
      <w:r w:rsidRPr="004D5813">
        <w:rPr>
          <w:rFonts w:ascii="Verdana" w:hAnsi="Verdana"/>
          <w:b w:val="0"/>
          <w:bCs w:val="0"/>
          <w:sz w:val="20"/>
          <w:szCs w:val="20"/>
        </w:rPr>
        <w:t>meteorológicos de aeronaves en apoyo del desarrollo técnico y la creación de capacidad relacionados con esa actividad”.</w:t>
      </w:r>
    </w:p>
    <w:p w14:paraId="353E8D1E" w14:textId="14376CDD" w:rsidR="003C5C12" w:rsidRPr="004D5813" w:rsidRDefault="003C5C12" w:rsidP="003C5C12">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Recientemente, el desarrollo del sistema AMDAR se ha reenfocado en el desarrollo del WICAP según se describe en la sección 1.12.2, que prevé la adopción de un enfoque regional para el desarrollo del programa AMDAR, en particular en las zonas del mundo donde escasean los datos.</w:t>
      </w:r>
    </w:p>
    <w:p w14:paraId="56179C57" w14:textId="77777777" w:rsidR="005660C7" w:rsidRPr="004D5813" w:rsidRDefault="00256C37">
      <w:pPr>
        <w:pStyle w:val="BodyText"/>
        <w:numPr>
          <w:ilvl w:val="3"/>
          <w:numId w:val="84"/>
        </w:numPr>
        <w:tabs>
          <w:tab w:val="left" w:pos="1109"/>
        </w:tabs>
        <w:spacing w:line="228" w:lineRule="auto"/>
        <w:rPr>
          <w:rFonts w:ascii="Verdana" w:hAnsi="Verdana"/>
          <w:strike/>
          <w:color w:val="FF0000"/>
          <w:sz w:val="20"/>
          <w:szCs w:val="20"/>
          <w:u w:val="dash"/>
        </w:rPr>
      </w:pPr>
      <w:r w:rsidRPr="004D5813">
        <w:rPr>
          <w:rFonts w:ascii="Verdana" w:hAnsi="Verdana"/>
          <w:strike/>
          <w:color w:val="FF0000"/>
          <w:sz w:val="20"/>
          <w:szCs w:val="20"/>
          <w:u w:val="dash"/>
        </w:rPr>
        <w:t>Talleres regionales sobre la retransmisión de datos meteorológicos de aeronaves</w:t>
      </w:r>
    </w:p>
    <w:p w14:paraId="62D59211"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Se pueden impartir talleres sobre la retransmisión de datos meteorológicos de aeronaves (AMDAR) en el marco de un acuerdo entre la OMM y un Miembro anfitrión. Dicho acuerdo se basará en las condiciones generales para organizar un taller regional de la OMM sobre la AMDAR que figuran en el apéndice G. La finalidad de estos talleres no es solo ayudar a los Miembros a planificar y poner en marcha nuevos programas AMDAR, sino también estimular un desarrollo más amplio y colaborativo de estos </w:t>
      </w:r>
      <w:r w:rsidRPr="004D5813">
        <w:rPr>
          <w:rFonts w:ascii="Verdana" w:hAnsi="Verdana"/>
          <w:b w:val="0"/>
          <w:bCs w:val="0"/>
          <w:strike/>
          <w:color w:val="FF0000"/>
          <w:sz w:val="20"/>
          <w:szCs w:val="20"/>
          <w:u w:val="dash"/>
        </w:rPr>
        <w:lastRenderedPageBreak/>
        <w:t>programas en la región.</w:t>
      </w:r>
    </w:p>
    <w:p w14:paraId="3651758F"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El programa de los talleres consta de presentaciones realizadas por la Secretaría de la OMM y por invitados expertos en AMDAR, así como debates sobre los diversos aspectos de la planificación, la puesta en marcha y la operación de un programa AMDAR. Asimismo, incluye presentaciones en las que se destacan los beneficios que aportan los datos AMDAR a la meteorología y la aviación.</w:t>
      </w:r>
    </w:p>
    <w:p w14:paraId="6E17D18D"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Se han organizado talleres en los siguientes países:</w:t>
      </w:r>
    </w:p>
    <w:p w14:paraId="22CF0FED" w14:textId="77777777" w:rsidR="005660C7" w:rsidRPr="004D5813" w:rsidRDefault="00256C37">
      <w:pPr>
        <w:pStyle w:val="BodyText"/>
        <w:numPr>
          <w:ilvl w:val="0"/>
          <w:numId w:val="85"/>
        </w:numPr>
        <w:tabs>
          <w:tab w:val="left" w:pos="461"/>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lang w:eastAsia="en-US" w:bidi="en-US"/>
        </w:rPr>
        <w:t xml:space="preserve">Toronto </w:t>
      </w:r>
      <w:r w:rsidRPr="004D5813">
        <w:rPr>
          <w:rFonts w:ascii="Verdana" w:hAnsi="Verdana"/>
          <w:b w:val="0"/>
          <w:bCs w:val="0"/>
          <w:strike/>
          <w:color w:val="FF0000"/>
          <w:sz w:val="20"/>
          <w:szCs w:val="20"/>
          <w:u w:val="dash"/>
        </w:rPr>
        <w:t>(Canadá), septiembre de 2002, para América del Norte;</w:t>
      </w:r>
    </w:p>
    <w:p w14:paraId="7CA2BAC1" w14:textId="77777777" w:rsidR="005660C7" w:rsidRPr="004D5813" w:rsidRDefault="00256C37">
      <w:pPr>
        <w:pStyle w:val="BodyText"/>
        <w:numPr>
          <w:ilvl w:val="0"/>
          <w:numId w:val="85"/>
        </w:numPr>
        <w:tabs>
          <w:tab w:val="left" w:pos="461"/>
        </w:tabs>
        <w:spacing w:line="228" w:lineRule="auto"/>
        <w:ind w:left="500" w:hanging="500"/>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Dakar </w:t>
      </w:r>
      <w:r w:rsidRPr="004D5813">
        <w:rPr>
          <w:rFonts w:ascii="Verdana" w:hAnsi="Verdana"/>
          <w:b w:val="0"/>
          <w:bCs w:val="0"/>
          <w:strike/>
          <w:color w:val="FF0000"/>
          <w:sz w:val="20"/>
          <w:szCs w:val="20"/>
          <w:u w:val="dash"/>
          <w:lang w:eastAsia="en-US" w:bidi="en-US"/>
        </w:rPr>
        <w:t xml:space="preserve">(Senegal), </w:t>
      </w:r>
      <w:r w:rsidRPr="004D5813">
        <w:rPr>
          <w:rFonts w:ascii="Verdana" w:hAnsi="Verdana"/>
          <w:b w:val="0"/>
          <w:bCs w:val="0"/>
          <w:strike/>
          <w:color w:val="FF0000"/>
          <w:sz w:val="20"/>
          <w:szCs w:val="20"/>
          <w:u w:val="dash"/>
        </w:rPr>
        <w:t xml:space="preserve">noviembre de 2002, para la Agencia para la Seguridad de la Navegación Aérea en África y </w:t>
      </w:r>
      <w:r w:rsidRPr="004D5813">
        <w:rPr>
          <w:rFonts w:ascii="Verdana" w:hAnsi="Verdana"/>
          <w:b w:val="0"/>
          <w:bCs w:val="0"/>
          <w:strike/>
          <w:color w:val="FF0000"/>
          <w:sz w:val="20"/>
          <w:szCs w:val="20"/>
          <w:u w:val="dash"/>
          <w:lang w:eastAsia="en-US" w:bidi="en-US"/>
        </w:rPr>
        <w:t xml:space="preserve">Madagascar </w:t>
      </w:r>
      <w:r w:rsidRPr="004D5813">
        <w:rPr>
          <w:rFonts w:ascii="Verdana" w:hAnsi="Verdana"/>
          <w:b w:val="0"/>
          <w:bCs w:val="0"/>
          <w:strike/>
          <w:color w:val="FF0000"/>
          <w:sz w:val="20"/>
          <w:szCs w:val="20"/>
          <w:u w:val="dash"/>
        </w:rPr>
        <w:t>(ASECNA);</w:t>
      </w:r>
    </w:p>
    <w:p w14:paraId="09E37F25" w14:textId="77777777" w:rsidR="005660C7" w:rsidRPr="004D5813" w:rsidRDefault="00256C37">
      <w:pPr>
        <w:pStyle w:val="BodyText"/>
        <w:numPr>
          <w:ilvl w:val="0"/>
          <w:numId w:val="85"/>
        </w:numPr>
        <w:tabs>
          <w:tab w:val="left" w:pos="461"/>
        </w:tabs>
        <w:spacing w:line="228" w:lineRule="auto"/>
        <w:ind w:left="500" w:hanging="500"/>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Pretoria (Sudáfrica), octubre de 2003, para la Sociedad Sudafricana de Ciencias Atmosféricas </w:t>
      </w:r>
      <w:r w:rsidRPr="004D5813">
        <w:rPr>
          <w:rFonts w:ascii="Verdana" w:hAnsi="Verdana"/>
          <w:b w:val="0"/>
          <w:bCs w:val="0"/>
          <w:strike/>
          <w:color w:val="FF0000"/>
          <w:sz w:val="20"/>
          <w:szCs w:val="20"/>
          <w:u w:val="dash"/>
          <w:lang w:eastAsia="en-US" w:bidi="en-US"/>
        </w:rPr>
        <w:t>(SASAS);</w:t>
      </w:r>
    </w:p>
    <w:p w14:paraId="779159D2" w14:textId="77777777" w:rsidR="005660C7" w:rsidRPr="004D5813" w:rsidRDefault="00256C37">
      <w:pPr>
        <w:pStyle w:val="BodyText"/>
        <w:numPr>
          <w:ilvl w:val="0"/>
          <w:numId w:val="85"/>
        </w:numPr>
        <w:tabs>
          <w:tab w:val="left" w:pos="461"/>
          <w:tab w:val="left" w:pos="470"/>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Budapest (Hungría), diciembre de 2004, para Europa central y oriental;</w:t>
      </w:r>
    </w:p>
    <w:p w14:paraId="1E2FD403" w14:textId="77777777" w:rsidR="005660C7" w:rsidRPr="004D5813" w:rsidRDefault="00256C37">
      <w:pPr>
        <w:pStyle w:val="BodyText"/>
        <w:numPr>
          <w:ilvl w:val="0"/>
          <w:numId w:val="85"/>
        </w:numPr>
        <w:tabs>
          <w:tab w:val="left" w:pos="461"/>
          <w:tab w:val="left" w:pos="470"/>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Bucarest (Rumanía), noviembre de 2007, para los países del sureste de Europa;</w:t>
      </w:r>
    </w:p>
    <w:p w14:paraId="2BE54158" w14:textId="77777777" w:rsidR="005660C7" w:rsidRPr="004D5813" w:rsidRDefault="00256C37">
      <w:pPr>
        <w:pStyle w:val="BodyText"/>
        <w:numPr>
          <w:ilvl w:val="0"/>
          <w:numId w:val="85"/>
        </w:numPr>
        <w:tabs>
          <w:tab w:val="left" w:pos="461"/>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lang w:eastAsia="en-US" w:bidi="en-US"/>
        </w:rPr>
        <w:t xml:space="preserve">Kuala Lumpur </w:t>
      </w:r>
      <w:r w:rsidRPr="004D5813">
        <w:rPr>
          <w:rFonts w:ascii="Verdana" w:hAnsi="Verdana"/>
          <w:b w:val="0"/>
          <w:bCs w:val="0"/>
          <w:strike/>
          <w:color w:val="FF0000"/>
          <w:sz w:val="20"/>
          <w:szCs w:val="20"/>
          <w:u w:val="dash"/>
        </w:rPr>
        <w:t>(Malasia), noviembre de 2008, para el sureste de Asia;</w:t>
      </w:r>
    </w:p>
    <w:p w14:paraId="1508A709" w14:textId="77777777" w:rsidR="005660C7" w:rsidRPr="004D5813" w:rsidRDefault="00256C37">
      <w:pPr>
        <w:pStyle w:val="BodyText"/>
        <w:numPr>
          <w:ilvl w:val="0"/>
          <w:numId w:val="85"/>
        </w:numPr>
        <w:tabs>
          <w:tab w:val="left" w:pos="461"/>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Ciudad de México (México), noviembre de 2011, para América Latina;</w:t>
      </w:r>
    </w:p>
    <w:p w14:paraId="07FCC47D" w14:textId="77777777" w:rsidR="005660C7" w:rsidRPr="004D5813" w:rsidRDefault="00256C37">
      <w:pPr>
        <w:pStyle w:val="BodyText"/>
        <w:numPr>
          <w:ilvl w:val="0"/>
          <w:numId w:val="85"/>
        </w:numPr>
        <w:tabs>
          <w:tab w:val="left" w:pos="461"/>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Nairobi </w:t>
      </w:r>
      <w:r w:rsidRPr="004D5813">
        <w:rPr>
          <w:rFonts w:ascii="Verdana" w:hAnsi="Verdana"/>
          <w:b w:val="0"/>
          <w:bCs w:val="0"/>
          <w:strike/>
          <w:color w:val="FF0000"/>
          <w:sz w:val="20"/>
          <w:szCs w:val="20"/>
          <w:u w:val="dash"/>
          <w:lang w:eastAsia="en-US" w:bidi="en-US"/>
        </w:rPr>
        <w:t>(</w:t>
      </w:r>
      <w:proofErr w:type="spellStart"/>
      <w:r w:rsidRPr="004D5813">
        <w:rPr>
          <w:rFonts w:ascii="Verdana" w:hAnsi="Verdana"/>
          <w:b w:val="0"/>
          <w:bCs w:val="0"/>
          <w:strike/>
          <w:color w:val="FF0000"/>
          <w:sz w:val="20"/>
          <w:szCs w:val="20"/>
          <w:u w:val="dash"/>
          <w:lang w:eastAsia="en-US" w:bidi="en-US"/>
        </w:rPr>
        <w:t>Kenya</w:t>
      </w:r>
      <w:proofErr w:type="spellEnd"/>
      <w:r w:rsidRPr="004D5813">
        <w:rPr>
          <w:rFonts w:ascii="Verdana" w:hAnsi="Verdana"/>
          <w:b w:val="0"/>
          <w:bCs w:val="0"/>
          <w:strike/>
          <w:color w:val="FF0000"/>
          <w:sz w:val="20"/>
          <w:szCs w:val="20"/>
          <w:u w:val="dash"/>
          <w:lang w:eastAsia="en-US" w:bidi="en-US"/>
        </w:rPr>
        <w:t xml:space="preserve">), </w:t>
      </w:r>
      <w:r w:rsidRPr="004D5813">
        <w:rPr>
          <w:rFonts w:ascii="Verdana" w:hAnsi="Verdana"/>
          <w:b w:val="0"/>
          <w:bCs w:val="0"/>
          <w:strike/>
          <w:color w:val="FF0000"/>
          <w:sz w:val="20"/>
          <w:szCs w:val="20"/>
          <w:u w:val="dash"/>
        </w:rPr>
        <w:t>junio de 2015, para África Meridional, Central y Oriental;</w:t>
      </w:r>
    </w:p>
    <w:p w14:paraId="070A9614" w14:textId="77777777" w:rsidR="005660C7" w:rsidRPr="004D5813" w:rsidRDefault="00256C37">
      <w:pPr>
        <w:pStyle w:val="BodyText"/>
        <w:numPr>
          <w:ilvl w:val="0"/>
          <w:numId w:val="85"/>
        </w:numPr>
        <w:tabs>
          <w:tab w:val="left" w:pos="461"/>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lang w:eastAsia="en-US" w:bidi="en-US"/>
        </w:rPr>
        <w:t xml:space="preserve">Casablanca </w:t>
      </w:r>
      <w:r w:rsidRPr="004D5813">
        <w:rPr>
          <w:rFonts w:ascii="Verdana" w:hAnsi="Verdana"/>
          <w:b w:val="0"/>
          <w:bCs w:val="0"/>
          <w:strike/>
          <w:color w:val="FF0000"/>
          <w:sz w:val="20"/>
          <w:szCs w:val="20"/>
          <w:u w:val="dash"/>
        </w:rPr>
        <w:t>(Marruecos), diciembre de 2015, para África Septentrional y Occidental;</w:t>
      </w:r>
    </w:p>
    <w:p w14:paraId="3C2C2641" w14:textId="77777777" w:rsidR="005660C7" w:rsidRPr="004D5813" w:rsidRDefault="00256C37">
      <w:pPr>
        <w:pStyle w:val="BodyText"/>
        <w:numPr>
          <w:ilvl w:val="0"/>
          <w:numId w:val="85"/>
        </w:numPr>
        <w:tabs>
          <w:tab w:val="left" w:pos="461"/>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Ciudad de Panamá (Panamá), agosto de 2016 para América Central y del Sur;</w:t>
      </w:r>
    </w:p>
    <w:p w14:paraId="04C44CCE" w14:textId="77777777" w:rsidR="005660C7" w:rsidRPr="004D5813" w:rsidRDefault="00256C37">
      <w:pPr>
        <w:pStyle w:val="BodyText"/>
        <w:numPr>
          <w:ilvl w:val="0"/>
          <w:numId w:val="85"/>
        </w:numPr>
        <w:tabs>
          <w:tab w:val="left" w:pos="461"/>
          <w:tab w:val="left" w:pos="470"/>
        </w:tabs>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Abu Dabi (Emiratos Árabes Unidos), noviembre de 2016, para Asia occidental;</w:t>
      </w:r>
    </w:p>
    <w:p w14:paraId="79C32F5C" w14:textId="77777777" w:rsidR="005660C7" w:rsidRPr="004D5813" w:rsidRDefault="00256C37">
      <w:pPr>
        <w:pStyle w:val="BodyText"/>
        <w:numPr>
          <w:ilvl w:val="0"/>
          <w:numId w:val="85"/>
        </w:numPr>
        <w:tabs>
          <w:tab w:val="left" w:pos="461"/>
          <w:tab w:val="left" w:pos="470"/>
        </w:tabs>
        <w:spacing w:after="0"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Yakarta (Indonesia), mayo de 2017, para la región del suroeste del Pacífico (Región V de la</w:t>
      </w:r>
    </w:p>
    <w:p w14:paraId="4FFCC2EC" w14:textId="77777777" w:rsidR="005660C7" w:rsidRPr="004D5813" w:rsidRDefault="00256C37">
      <w:pPr>
        <w:pStyle w:val="BodyText"/>
        <w:spacing w:after="460" w:line="228" w:lineRule="auto"/>
        <w:ind w:firstLine="500"/>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OMM).</w:t>
      </w:r>
    </w:p>
    <w:p w14:paraId="2ECEC428" w14:textId="77777777" w:rsidR="005660C7" w:rsidRPr="004D5813" w:rsidRDefault="00256C37">
      <w:pPr>
        <w:pStyle w:val="BodyText"/>
        <w:numPr>
          <w:ilvl w:val="3"/>
          <w:numId w:val="84"/>
        </w:numPr>
        <w:tabs>
          <w:tab w:val="left" w:pos="1109"/>
        </w:tabs>
        <w:spacing w:line="228" w:lineRule="auto"/>
        <w:rPr>
          <w:rFonts w:ascii="Verdana" w:hAnsi="Verdana"/>
          <w:strike/>
          <w:color w:val="FF0000"/>
          <w:sz w:val="20"/>
          <w:szCs w:val="20"/>
          <w:u w:val="dash"/>
        </w:rPr>
      </w:pPr>
      <w:r w:rsidRPr="004D5813">
        <w:rPr>
          <w:rFonts w:ascii="Verdana" w:hAnsi="Verdana"/>
          <w:strike/>
          <w:color w:val="FF0000"/>
          <w:sz w:val="20"/>
          <w:szCs w:val="20"/>
          <w:u w:val="dash"/>
        </w:rPr>
        <w:t>Curso interactivo de formación en línea</w:t>
      </w:r>
    </w:p>
    <w:p w14:paraId="4D480600"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Los Miembros de la OMM tienen a su disposición un módulo de aprendizaje en línea sobre la </w:t>
      </w:r>
      <w:r w:rsidRPr="004D5813">
        <w:rPr>
          <w:rFonts w:ascii="Verdana" w:hAnsi="Verdana"/>
          <w:b w:val="0"/>
          <w:bCs w:val="0"/>
          <w:strike/>
          <w:color w:val="FF0000"/>
          <w:sz w:val="20"/>
          <w:szCs w:val="20"/>
          <w:u w:val="dash"/>
          <w:lang w:eastAsia="en-US" w:bidi="en-US"/>
        </w:rPr>
        <w:t xml:space="preserve">AM </w:t>
      </w:r>
      <w:r w:rsidRPr="004D5813">
        <w:rPr>
          <w:rFonts w:ascii="Verdana" w:hAnsi="Verdana"/>
          <w:b w:val="0"/>
          <w:bCs w:val="0"/>
          <w:strike/>
          <w:color w:val="FF0000"/>
          <w:sz w:val="20"/>
          <w:szCs w:val="20"/>
          <w:u w:val="dash"/>
        </w:rPr>
        <w:t>DAR, “</w:t>
      </w:r>
      <w:proofErr w:type="spellStart"/>
      <w:r w:rsidRPr="004D5813">
        <w:rPr>
          <w:rFonts w:ascii="Verdana" w:hAnsi="Verdana"/>
          <w:b w:val="0"/>
          <w:bCs w:val="0"/>
          <w:i/>
          <w:strike/>
          <w:color w:val="FF0000"/>
          <w:sz w:val="20"/>
          <w:szCs w:val="20"/>
          <w:u w:val="dash"/>
          <w:lang w:eastAsia="en-US" w:bidi="en-US"/>
        </w:rPr>
        <w:t>Introduction</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to</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Aircraft</w:t>
      </w:r>
      <w:proofErr w:type="spellEnd"/>
      <w:r w:rsidRPr="004D5813">
        <w:rPr>
          <w:rFonts w:ascii="Verdana" w:hAnsi="Verdana"/>
          <w:b w:val="0"/>
          <w:bCs w:val="0"/>
          <w:i/>
          <w:strike/>
          <w:color w:val="FF0000"/>
          <w:sz w:val="20"/>
          <w:szCs w:val="20"/>
          <w:u w:val="dash"/>
          <w:lang w:eastAsia="en-US" w:bidi="en-US"/>
        </w:rPr>
        <w:t xml:space="preserve"> </w:t>
      </w:r>
      <w:proofErr w:type="spellStart"/>
      <w:r w:rsidRPr="004D5813">
        <w:rPr>
          <w:rFonts w:ascii="Verdana" w:hAnsi="Verdana"/>
          <w:b w:val="0"/>
          <w:bCs w:val="0"/>
          <w:i/>
          <w:strike/>
          <w:color w:val="FF0000"/>
          <w:sz w:val="20"/>
          <w:szCs w:val="20"/>
          <w:u w:val="dash"/>
          <w:lang w:eastAsia="en-US" w:bidi="en-US"/>
        </w:rPr>
        <w:t>Meteorological</w:t>
      </w:r>
      <w:proofErr w:type="spellEnd"/>
      <w:r w:rsidRPr="004D5813">
        <w:rPr>
          <w:rFonts w:ascii="Verdana" w:hAnsi="Verdana"/>
          <w:b w:val="0"/>
          <w:bCs w:val="0"/>
          <w:i/>
          <w:strike/>
          <w:color w:val="FF0000"/>
          <w:sz w:val="20"/>
          <w:szCs w:val="20"/>
          <w:u w:val="dash"/>
          <w:lang w:eastAsia="en-US" w:bidi="en-US"/>
        </w:rPr>
        <w:t xml:space="preserve"> Data </w:t>
      </w:r>
      <w:proofErr w:type="spellStart"/>
      <w:r w:rsidRPr="004D5813">
        <w:rPr>
          <w:rFonts w:ascii="Verdana" w:hAnsi="Verdana"/>
          <w:b w:val="0"/>
          <w:bCs w:val="0"/>
          <w:i/>
          <w:strike/>
          <w:color w:val="FF0000"/>
          <w:sz w:val="20"/>
          <w:szCs w:val="20"/>
          <w:u w:val="dash"/>
          <w:lang w:eastAsia="en-US" w:bidi="en-US"/>
        </w:rPr>
        <w:t>Relay</w:t>
      </w:r>
      <w:proofErr w:type="spellEnd"/>
      <w:r w:rsidRPr="004D5813">
        <w:rPr>
          <w:rFonts w:ascii="Verdana" w:hAnsi="Verdana"/>
          <w:b w:val="0"/>
          <w:bCs w:val="0"/>
          <w:i/>
          <w:strike/>
          <w:color w:val="FF0000"/>
          <w:sz w:val="20"/>
          <w:szCs w:val="20"/>
          <w:u w:val="dash"/>
          <w:lang w:eastAsia="en-US" w:bidi="en-US"/>
        </w:rPr>
        <w:t xml:space="preserve"> (AMDAR)</w:t>
      </w:r>
      <w:r w:rsidRPr="004D5813">
        <w:rPr>
          <w:rFonts w:ascii="Verdana" w:hAnsi="Verdana"/>
          <w:b w:val="0"/>
          <w:bCs w:val="0"/>
          <w:strike/>
          <w:color w:val="FF0000"/>
          <w:sz w:val="20"/>
          <w:szCs w:val="20"/>
          <w:u w:val="dash"/>
          <w:lang w:eastAsia="en-US" w:bidi="en-US"/>
        </w:rPr>
        <w:t xml:space="preserve">” </w:t>
      </w:r>
      <w:r w:rsidRPr="004D5813">
        <w:rPr>
          <w:rFonts w:ascii="Verdana" w:hAnsi="Verdana"/>
          <w:b w:val="0"/>
          <w:bCs w:val="0"/>
          <w:strike/>
          <w:color w:val="FF0000"/>
          <w:sz w:val="20"/>
          <w:szCs w:val="20"/>
          <w:u w:val="dash"/>
        </w:rPr>
        <w:t xml:space="preserve">(Introducción </w:t>
      </w:r>
      <w:r w:rsidRPr="004D5813">
        <w:rPr>
          <w:rFonts w:ascii="Verdana" w:hAnsi="Verdana"/>
          <w:b w:val="0"/>
          <w:bCs w:val="0"/>
          <w:strike/>
          <w:color w:val="FF0000"/>
          <w:sz w:val="20"/>
          <w:szCs w:val="20"/>
          <w:u w:val="dash"/>
          <w:lang w:eastAsia="en-US" w:bidi="en-US"/>
        </w:rPr>
        <w:t xml:space="preserve">a la </w:t>
      </w:r>
      <w:r w:rsidRPr="004D5813">
        <w:rPr>
          <w:rFonts w:ascii="Verdana" w:hAnsi="Verdana"/>
          <w:b w:val="0"/>
          <w:bCs w:val="0"/>
          <w:strike/>
          <w:color w:val="FF0000"/>
          <w:sz w:val="20"/>
          <w:szCs w:val="20"/>
          <w:u w:val="dash"/>
        </w:rPr>
        <w:t xml:space="preserve">retransmisión </w:t>
      </w:r>
      <w:r w:rsidRPr="004D5813">
        <w:rPr>
          <w:rFonts w:ascii="Verdana" w:hAnsi="Verdana"/>
          <w:b w:val="0"/>
          <w:bCs w:val="0"/>
          <w:strike/>
          <w:color w:val="FF0000"/>
          <w:sz w:val="20"/>
          <w:szCs w:val="20"/>
          <w:u w:val="dash"/>
          <w:lang w:eastAsia="en-US" w:bidi="en-US"/>
        </w:rPr>
        <w:t xml:space="preserve">de </w:t>
      </w:r>
      <w:r w:rsidRPr="004D5813">
        <w:rPr>
          <w:rFonts w:ascii="Verdana" w:hAnsi="Verdana"/>
          <w:b w:val="0"/>
          <w:bCs w:val="0"/>
          <w:strike/>
          <w:color w:val="FF0000"/>
          <w:sz w:val="20"/>
          <w:szCs w:val="20"/>
          <w:u w:val="dash"/>
        </w:rPr>
        <w:t xml:space="preserve">datos meteorológicos </w:t>
      </w:r>
      <w:r w:rsidRPr="004D5813">
        <w:rPr>
          <w:rFonts w:ascii="Verdana" w:hAnsi="Verdana"/>
          <w:b w:val="0"/>
          <w:bCs w:val="0"/>
          <w:strike/>
          <w:color w:val="FF0000"/>
          <w:sz w:val="20"/>
          <w:szCs w:val="20"/>
          <w:u w:val="dash"/>
          <w:lang w:eastAsia="en-US" w:bidi="en-US"/>
        </w:rPr>
        <w:t xml:space="preserve">de </w:t>
      </w:r>
      <w:r w:rsidRPr="004D5813">
        <w:rPr>
          <w:rFonts w:ascii="Verdana" w:hAnsi="Verdana"/>
          <w:b w:val="0"/>
          <w:bCs w:val="0"/>
          <w:strike/>
          <w:color w:val="FF0000"/>
          <w:sz w:val="20"/>
          <w:szCs w:val="20"/>
          <w:u w:val="dash"/>
        </w:rPr>
        <w:t xml:space="preserve">aeronaves), a través </w:t>
      </w:r>
      <w:r w:rsidRPr="004D5813">
        <w:rPr>
          <w:rFonts w:ascii="Verdana" w:hAnsi="Verdana"/>
          <w:b w:val="0"/>
          <w:bCs w:val="0"/>
          <w:strike/>
          <w:color w:val="FF0000"/>
          <w:sz w:val="20"/>
          <w:szCs w:val="20"/>
          <w:u w:val="dash"/>
          <w:lang w:eastAsia="en-US" w:bidi="en-US"/>
        </w:rPr>
        <w:t xml:space="preserve">del </w:t>
      </w:r>
      <w:r w:rsidRPr="004D5813">
        <w:rPr>
          <w:rFonts w:ascii="Verdana" w:hAnsi="Verdana"/>
          <w:b w:val="0"/>
          <w:bCs w:val="0"/>
          <w:strike/>
          <w:color w:val="FF0000"/>
          <w:sz w:val="20"/>
          <w:szCs w:val="20"/>
          <w:u w:val="dash"/>
        </w:rPr>
        <w:t xml:space="preserve">Programa </w:t>
      </w:r>
      <w:r w:rsidRPr="004D5813">
        <w:rPr>
          <w:rFonts w:ascii="Verdana" w:hAnsi="Verdana"/>
          <w:b w:val="0"/>
          <w:bCs w:val="0"/>
          <w:strike/>
          <w:color w:val="FF0000"/>
          <w:sz w:val="20"/>
          <w:szCs w:val="20"/>
          <w:u w:val="dash"/>
          <w:lang w:eastAsia="en-US" w:bidi="en-US"/>
        </w:rPr>
        <w:t xml:space="preserve">de </w:t>
      </w:r>
      <w:r w:rsidRPr="004D5813">
        <w:rPr>
          <w:rFonts w:ascii="Verdana" w:hAnsi="Verdana"/>
          <w:b w:val="0"/>
          <w:bCs w:val="0"/>
          <w:strike/>
          <w:color w:val="FF0000"/>
          <w:sz w:val="20"/>
          <w:szCs w:val="20"/>
          <w:u w:val="dash"/>
        </w:rPr>
        <w:t xml:space="preserve">Cooperación para la Enseñanza y la Formación en Meteorología Operativa </w:t>
      </w:r>
      <w:r w:rsidRPr="004D5813">
        <w:rPr>
          <w:rFonts w:ascii="Verdana" w:hAnsi="Verdana"/>
          <w:b w:val="0"/>
          <w:bCs w:val="0"/>
          <w:strike/>
          <w:color w:val="FF0000"/>
          <w:sz w:val="20"/>
          <w:szCs w:val="20"/>
          <w:u w:val="dash"/>
          <w:lang w:eastAsia="en-US" w:bidi="en-US"/>
        </w:rPr>
        <w:t xml:space="preserve">(COMET) </w:t>
      </w:r>
      <w:r w:rsidRPr="004D5813">
        <w:rPr>
          <w:rFonts w:ascii="Verdana" w:hAnsi="Verdana"/>
          <w:b w:val="0"/>
          <w:bCs w:val="0"/>
          <w:strike/>
          <w:color w:val="FF0000"/>
          <w:sz w:val="20"/>
          <w:szCs w:val="20"/>
          <w:u w:val="dash"/>
        </w:rPr>
        <w:t>de la Corporación Universitaria para la Investigación Atmosférica.</w:t>
      </w:r>
    </w:p>
    <w:p w14:paraId="5F1B152D"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El contenido está organizado en tres secciones; dos de ellas centradas en las aplicaciones meteorológicas de la </w:t>
      </w:r>
      <w:r w:rsidRPr="004D5813">
        <w:rPr>
          <w:rFonts w:ascii="Verdana" w:hAnsi="Verdana"/>
          <w:b w:val="0"/>
          <w:bCs w:val="0"/>
          <w:strike/>
          <w:color w:val="FF0000"/>
          <w:sz w:val="20"/>
          <w:szCs w:val="20"/>
          <w:u w:val="dash"/>
          <w:lang w:eastAsia="en-US" w:bidi="en-US"/>
        </w:rPr>
        <w:t xml:space="preserve">AM </w:t>
      </w:r>
      <w:r w:rsidRPr="004D5813">
        <w:rPr>
          <w:rFonts w:ascii="Verdana" w:hAnsi="Verdana"/>
          <w:b w:val="0"/>
          <w:bCs w:val="0"/>
          <w:strike/>
          <w:color w:val="FF0000"/>
          <w:sz w:val="20"/>
          <w:szCs w:val="20"/>
          <w:u w:val="dash"/>
        </w:rPr>
        <w:t>DAR y en las aplicaciones aeronáuticas de los datos, y una tercera en la que se ofrece información adicional sobre los sistemas y los requisitos para la implantación de la</w:t>
      </w:r>
    </w:p>
    <w:p w14:paraId="2D083DC2"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AMDAR. El curso incluye entrevistas a varios expertos en las que describen ejemplos del uso de la AMDAR en numerosas aplicaciones meteorológicas y aeronáuticas.</w:t>
      </w:r>
    </w:p>
    <w:p w14:paraId="30361039"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Este módulo de aprendizaje va dirigido, entre otros, a los gestores y proveedores de servicios meteorológicos, a los grupos de desarrollo de las observaciones, al sector de la aviación, así como a otras partes interesadas en beneficiarse de un sistema de observación desde aeronaves en su región. Dado su amplio alcance, el contenido puede interesar a cualquier persona que desee saber más sobre el programa </w:t>
      </w:r>
      <w:r w:rsidRPr="004D5813">
        <w:rPr>
          <w:rFonts w:ascii="Verdana" w:hAnsi="Verdana"/>
          <w:b w:val="0"/>
          <w:bCs w:val="0"/>
          <w:strike/>
          <w:color w:val="FF0000"/>
          <w:sz w:val="20"/>
          <w:szCs w:val="20"/>
          <w:u w:val="dash"/>
          <w:lang w:eastAsia="en-US" w:bidi="en-US"/>
        </w:rPr>
        <w:t xml:space="preserve">AM </w:t>
      </w:r>
      <w:r w:rsidRPr="004D5813">
        <w:rPr>
          <w:rFonts w:ascii="Verdana" w:hAnsi="Verdana"/>
          <w:b w:val="0"/>
          <w:bCs w:val="0"/>
          <w:strike/>
          <w:color w:val="FF0000"/>
          <w:sz w:val="20"/>
          <w:szCs w:val="20"/>
          <w:u w:val="dash"/>
        </w:rPr>
        <w:t>DAR, las observaciones que suministra y cómo se utilizan los datos.</w:t>
      </w:r>
    </w:p>
    <w:p w14:paraId="25191EE5"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lastRenderedPageBreak/>
        <w:t xml:space="preserve">El módulo de aprendizaje sobre AMDAR puede encontrarse como parte de la colección </w:t>
      </w:r>
      <w:proofErr w:type="spellStart"/>
      <w:r w:rsidRPr="004D5813">
        <w:rPr>
          <w:rFonts w:ascii="Verdana" w:hAnsi="Verdana"/>
          <w:b w:val="0"/>
          <w:bCs w:val="0"/>
          <w:strike/>
          <w:color w:val="FF0000"/>
          <w:sz w:val="20"/>
          <w:szCs w:val="20"/>
          <w:u w:val="dash"/>
        </w:rPr>
        <w:t>MetEd</w:t>
      </w:r>
      <w:proofErr w:type="spellEnd"/>
      <w:r w:rsidRPr="004D5813">
        <w:rPr>
          <w:rFonts w:ascii="Verdana" w:hAnsi="Verdana"/>
          <w:b w:val="0"/>
          <w:bCs w:val="0"/>
          <w:strike/>
          <w:color w:val="FF0000"/>
          <w:sz w:val="20"/>
          <w:szCs w:val="20"/>
          <w:u w:val="dash"/>
        </w:rPr>
        <w:t xml:space="preserve"> de recursos de aprendizaje para la comunidad </w:t>
      </w:r>
      <w:proofErr w:type="spellStart"/>
      <w:r w:rsidRPr="004D5813">
        <w:rPr>
          <w:rFonts w:ascii="Verdana" w:hAnsi="Verdana"/>
          <w:b w:val="0"/>
          <w:bCs w:val="0"/>
          <w:strike/>
          <w:color w:val="FF0000"/>
          <w:sz w:val="20"/>
          <w:szCs w:val="20"/>
          <w:u w:val="dash"/>
        </w:rPr>
        <w:t>geocientífica</w:t>
      </w:r>
      <w:proofErr w:type="spellEnd"/>
      <w:r w:rsidRPr="004D5813">
        <w:rPr>
          <w:rFonts w:ascii="Verdana" w:hAnsi="Verdana"/>
          <w:b w:val="0"/>
          <w:bCs w:val="0"/>
          <w:strike/>
          <w:color w:val="FF0000"/>
          <w:sz w:val="20"/>
          <w:szCs w:val="20"/>
          <w:u w:val="dash"/>
        </w:rPr>
        <w:t xml:space="preserve"> de la </w:t>
      </w:r>
      <w:r w:rsidRPr="004D5813">
        <w:rPr>
          <w:rFonts w:ascii="Verdana" w:hAnsi="Verdana"/>
          <w:b w:val="0"/>
          <w:bCs w:val="0"/>
          <w:strike/>
          <w:color w:val="FF0000"/>
          <w:sz w:val="20"/>
          <w:szCs w:val="20"/>
          <w:u w:val="dash"/>
          <w:lang w:eastAsia="en-US" w:bidi="en-US"/>
        </w:rPr>
        <w:t xml:space="preserve">COMET. </w:t>
      </w:r>
      <w:r w:rsidRPr="004D5813">
        <w:rPr>
          <w:rFonts w:ascii="Verdana" w:hAnsi="Verdana"/>
          <w:b w:val="0"/>
          <w:bCs w:val="0"/>
          <w:strike/>
          <w:color w:val="FF0000"/>
          <w:sz w:val="20"/>
          <w:szCs w:val="20"/>
          <w:u w:val="dash"/>
        </w:rPr>
        <w:t>Entre estos recursos también se encuentra un módulo sobre la ceniza volcánica en el que se describen sus efectos en la aviación, el clima, las operaciones marítimas y la sociedad, y que contiene formación para pronosticadores.</w:t>
      </w:r>
    </w:p>
    <w:p w14:paraId="4FC2F5E8" w14:textId="77777777" w:rsidR="005660C7" w:rsidRPr="004D5813" w:rsidRDefault="00256C37">
      <w:pPr>
        <w:pStyle w:val="BodyText"/>
        <w:spacing w:after="460"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Se puede acceder a los recursos de aprendizaje de la </w:t>
      </w:r>
      <w:r w:rsidRPr="004D5813">
        <w:rPr>
          <w:rFonts w:ascii="Verdana" w:hAnsi="Verdana"/>
          <w:b w:val="0"/>
          <w:bCs w:val="0"/>
          <w:strike/>
          <w:color w:val="FF0000"/>
          <w:sz w:val="20"/>
          <w:szCs w:val="20"/>
          <w:u w:val="dash"/>
          <w:lang w:eastAsia="en-US" w:bidi="en-US"/>
        </w:rPr>
        <w:t xml:space="preserve">COMET </w:t>
      </w:r>
      <w:r w:rsidRPr="004D5813">
        <w:rPr>
          <w:rFonts w:ascii="Verdana" w:hAnsi="Verdana"/>
          <w:b w:val="0"/>
          <w:bCs w:val="0"/>
          <w:strike/>
          <w:color w:val="FF0000"/>
          <w:sz w:val="20"/>
          <w:szCs w:val="20"/>
          <w:u w:val="dash"/>
        </w:rPr>
        <w:t>en</w:t>
      </w:r>
      <w:hyperlink r:id="rId46" w:history="1">
        <w:r w:rsidRPr="004D5813">
          <w:rPr>
            <w:rFonts w:ascii="Verdana" w:hAnsi="Verdana"/>
            <w:b w:val="0"/>
            <w:bCs w:val="0"/>
            <w:strike/>
            <w:color w:val="FF0000"/>
            <w:sz w:val="20"/>
            <w:szCs w:val="20"/>
            <w:u w:val="dash"/>
          </w:rPr>
          <w:t xml:space="preserve"> </w:t>
        </w:r>
        <w:r w:rsidRPr="004D5813">
          <w:rPr>
            <w:rFonts w:ascii="Verdana" w:hAnsi="Verdana"/>
            <w:b w:val="0"/>
            <w:bCs w:val="0"/>
            <w:strike/>
            <w:color w:val="FF0000"/>
            <w:sz w:val="20"/>
            <w:szCs w:val="20"/>
            <w:u w:val="dash"/>
            <w:lang w:eastAsia="en-US" w:bidi="en-US"/>
          </w:rPr>
          <w:t>https://www.meted.ucar.edu/</w:t>
        </w:r>
      </w:hyperlink>
      <w:r w:rsidRPr="004D5813">
        <w:rPr>
          <w:rFonts w:ascii="Verdana" w:hAnsi="Verdana"/>
          <w:b w:val="0"/>
          <w:bCs w:val="0"/>
          <w:strike/>
          <w:color w:val="FF0000"/>
          <w:sz w:val="20"/>
          <w:szCs w:val="20"/>
          <w:u w:val="dash"/>
          <w:lang w:eastAsia="en-US" w:bidi="en-US"/>
        </w:rPr>
        <w:t xml:space="preserve"> </w:t>
      </w:r>
      <w:hyperlink r:id="rId47" w:history="1">
        <w:proofErr w:type="spellStart"/>
        <w:r w:rsidRPr="004D5813">
          <w:rPr>
            <w:rFonts w:ascii="Verdana" w:hAnsi="Verdana"/>
            <w:b w:val="0"/>
            <w:bCs w:val="0"/>
            <w:strike/>
            <w:color w:val="FF0000"/>
            <w:sz w:val="20"/>
            <w:szCs w:val="20"/>
            <w:u w:val="dash"/>
          </w:rPr>
          <w:t>education_training</w:t>
        </w:r>
        <w:proofErr w:type="spellEnd"/>
        <w:r w:rsidRPr="004D5813">
          <w:rPr>
            <w:rFonts w:ascii="Verdana" w:hAnsi="Verdana"/>
            <w:b w:val="0"/>
            <w:bCs w:val="0"/>
            <w:strike/>
            <w:color w:val="FF0000"/>
            <w:sz w:val="20"/>
            <w:szCs w:val="20"/>
            <w:u w:val="dash"/>
          </w:rPr>
          <w:t>/</w:t>
        </w:r>
        <w:proofErr w:type="spellStart"/>
        <w:r w:rsidRPr="004D5813">
          <w:rPr>
            <w:rFonts w:ascii="Verdana" w:hAnsi="Verdana"/>
            <w:b w:val="0"/>
            <w:bCs w:val="0"/>
            <w:strike/>
            <w:color w:val="FF0000"/>
            <w:sz w:val="20"/>
            <w:szCs w:val="20"/>
            <w:u w:val="dash"/>
          </w:rPr>
          <w:t>lesson</w:t>
        </w:r>
        <w:proofErr w:type="spellEnd"/>
        <w:r w:rsidRPr="004D5813">
          <w:rPr>
            <w:rFonts w:ascii="Verdana" w:hAnsi="Verdana"/>
            <w:b w:val="0"/>
            <w:bCs w:val="0"/>
            <w:strike/>
            <w:color w:val="FF0000"/>
            <w:sz w:val="20"/>
            <w:szCs w:val="20"/>
            <w:u w:val="dash"/>
          </w:rPr>
          <w:t>/1114</w:t>
        </w:r>
      </w:hyperlink>
      <w:r w:rsidRPr="004D5813">
        <w:rPr>
          <w:rFonts w:ascii="Verdana" w:hAnsi="Verdana"/>
          <w:b w:val="0"/>
          <w:bCs w:val="0"/>
          <w:strike/>
          <w:color w:val="FF0000"/>
          <w:sz w:val="20"/>
          <w:szCs w:val="20"/>
          <w:u w:val="dash"/>
        </w:rPr>
        <w:t>. El usuario debe registrarse y crear una cuenta (sin costo alguno).</w:t>
      </w:r>
    </w:p>
    <w:p w14:paraId="0560A066" w14:textId="77777777" w:rsidR="005660C7" w:rsidRPr="004D5813" w:rsidRDefault="00256C37">
      <w:pPr>
        <w:pStyle w:val="BodyText"/>
        <w:numPr>
          <w:ilvl w:val="3"/>
          <w:numId w:val="84"/>
        </w:numPr>
        <w:tabs>
          <w:tab w:val="left" w:pos="1116"/>
        </w:tabs>
        <w:spacing w:line="228" w:lineRule="auto"/>
        <w:ind w:left="1140" w:hanging="1140"/>
        <w:rPr>
          <w:rFonts w:ascii="Verdana" w:hAnsi="Verdana"/>
          <w:strike/>
          <w:color w:val="FF0000"/>
          <w:sz w:val="20"/>
          <w:szCs w:val="20"/>
          <w:u w:val="dash"/>
        </w:rPr>
      </w:pPr>
      <w:r w:rsidRPr="004D5813">
        <w:rPr>
          <w:rFonts w:ascii="Verdana" w:hAnsi="Verdana"/>
          <w:strike/>
          <w:color w:val="FF0000"/>
          <w:sz w:val="20"/>
          <w:szCs w:val="20"/>
          <w:u w:val="dash"/>
        </w:rPr>
        <w:t>Apartados dedicados a las observaciones desde aeronaves y la retransmisión de datos meteorológicos de aeronaves en el sitio web de la Organización Meteorológica Mundial</w:t>
      </w:r>
    </w:p>
    <w:p w14:paraId="66F617BC" w14:textId="1B52EF71" w:rsidR="005660C7" w:rsidRPr="004D5813" w:rsidRDefault="00256C37">
      <w:pPr>
        <w:pStyle w:val="BodyText"/>
        <w:spacing w:after="460"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En su sitio web, la Organización Meteorológica Mundial mantiene apartados dedicados a las observaciones desde aeronaves</w:t>
      </w:r>
      <w:r w:rsidR="00771BE7" w:rsidRPr="004D5813">
        <w:rPr>
          <w:rStyle w:val="FootnoteReference"/>
          <w:rFonts w:ascii="Verdana" w:hAnsi="Verdana"/>
          <w:b w:val="0"/>
          <w:bCs w:val="0"/>
          <w:strike/>
          <w:color w:val="FF0000"/>
          <w:sz w:val="20"/>
          <w:szCs w:val="20"/>
          <w:u w:val="dash"/>
        </w:rPr>
        <w:footnoteReference w:customMarkFollows="1" w:id="45"/>
        <w:t>44</w:t>
      </w:r>
      <w:r w:rsidRPr="004D5813">
        <w:rPr>
          <w:rFonts w:ascii="Verdana" w:hAnsi="Verdana"/>
          <w:b w:val="0"/>
          <w:bCs w:val="0"/>
          <w:strike/>
          <w:color w:val="FF0000"/>
          <w:sz w:val="20"/>
          <w:szCs w:val="20"/>
          <w:u w:val="dash"/>
        </w:rPr>
        <w:t xml:space="preserve"> y </w:t>
      </w:r>
      <w:r w:rsidRPr="004D5813">
        <w:rPr>
          <w:rFonts w:ascii="Verdana" w:hAnsi="Verdana"/>
          <w:b w:val="0"/>
          <w:bCs w:val="0"/>
          <w:strike/>
          <w:color w:val="FF0000"/>
          <w:sz w:val="20"/>
          <w:szCs w:val="20"/>
          <w:u w:val="dash"/>
          <w:lang w:eastAsia="en-US" w:bidi="en-US"/>
        </w:rPr>
        <w:t xml:space="preserve">a </w:t>
      </w:r>
      <w:r w:rsidRPr="004D5813">
        <w:rPr>
          <w:rFonts w:ascii="Verdana" w:hAnsi="Verdana"/>
          <w:b w:val="0"/>
          <w:bCs w:val="0"/>
          <w:strike/>
          <w:color w:val="FF0000"/>
          <w:sz w:val="20"/>
          <w:szCs w:val="20"/>
          <w:u w:val="dash"/>
        </w:rPr>
        <w:t xml:space="preserve">la </w:t>
      </w:r>
      <w:r w:rsidRPr="004D5813">
        <w:rPr>
          <w:rFonts w:ascii="Verdana" w:hAnsi="Verdana"/>
          <w:b w:val="0"/>
          <w:bCs w:val="0"/>
          <w:strike/>
          <w:color w:val="FF0000"/>
          <w:sz w:val="20"/>
          <w:szCs w:val="20"/>
          <w:u w:val="dash"/>
          <w:lang w:eastAsia="en-US" w:bidi="en-US"/>
        </w:rPr>
        <w:t xml:space="preserve">AM </w:t>
      </w:r>
      <w:r w:rsidRPr="004D5813">
        <w:rPr>
          <w:rFonts w:ascii="Verdana" w:hAnsi="Verdana"/>
          <w:b w:val="0"/>
          <w:bCs w:val="0"/>
          <w:strike/>
          <w:color w:val="FF0000"/>
          <w:sz w:val="20"/>
          <w:szCs w:val="20"/>
          <w:u w:val="dash"/>
        </w:rPr>
        <w:t>DAR</w:t>
      </w:r>
      <w:r w:rsidR="00C031AB" w:rsidRPr="004D5813">
        <w:rPr>
          <w:rStyle w:val="FootnoteReference"/>
          <w:rFonts w:ascii="Verdana" w:hAnsi="Verdana"/>
          <w:b w:val="0"/>
          <w:bCs w:val="0"/>
          <w:strike/>
          <w:color w:val="FF0000"/>
          <w:sz w:val="20"/>
          <w:szCs w:val="20"/>
          <w:u w:val="dash"/>
        </w:rPr>
        <w:footnoteReference w:customMarkFollows="1" w:id="46"/>
        <w:t>45</w:t>
      </w:r>
      <w:r w:rsidRPr="004D5813">
        <w:rPr>
          <w:rFonts w:ascii="Verdana" w:hAnsi="Verdana"/>
          <w:b w:val="0"/>
          <w:bCs w:val="0"/>
          <w:strike/>
          <w:color w:val="FF0000"/>
          <w:sz w:val="20"/>
          <w:szCs w:val="20"/>
          <w:u w:val="dash"/>
        </w:rPr>
        <w:t>, en los que se proporciona información sobre el sistema de observación AMDAR, en particular, estadísticas sobre los datos, recursos para la AMDAR, así como información sobre los diversos programas AMDAR nacionales y regionales. En estos apartados, también se proporciona acceso a noticias, eventos y grupos de correo electrónico.</w:t>
      </w:r>
    </w:p>
    <w:p w14:paraId="3049FD48" w14:textId="77777777" w:rsidR="005660C7" w:rsidRPr="004D5813" w:rsidRDefault="00256C37">
      <w:pPr>
        <w:pStyle w:val="BodyText"/>
        <w:numPr>
          <w:ilvl w:val="3"/>
          <w:numId w:val="84"/>
        </w:numPr>
        <w:tabs>
          <w:tab w:val="left" w:pos="1116"/>
        </w:tabs>
        <w:spacing w:line="228" w:lineRule="auto"/>
        <w:rPr>
          <w:rFonts w:ascii="Verdana" w:hAnsi="Verdana"/>
          <w:strike/>
          <w:color w:val="FF0000"/>
          <w:sz w:val="20"/>
          <w:szCs w:val="20"/>
          <w:u w:val="dash"/>
        </w:rPr>
      </w:pPr>
      <w:r w:rsidRPr="004D5813">
        <w:rPr>
          <w:rFonts w:ascii="Verdana" w:hAnsi="Verdana"/>
          <w:strike/>
          <w:color w:val="FF0000"/>
          <w:sz w:val="20"/>
          <w:szCs w:val="20"/>
          <w:u w:val="dash"/>
        </w:rPr>
        <w:t>El Boletín del sistema de observación AMDAR</w:t>
      </w:r>
    </w:p>
    <w:p w14:paraId="21867A1E" w14:textId="41629543" w:rsidR="005660C7" w:rsidRPr="004D5813" w:rsidRDefault="00256C37">
      <w:pPr>
        <w:pStyle w:val="BodyText"/>
        <w:spacing w:after="460"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El Boletín del sistema de observación </w:t>
      </w:r>
      <w:r w:rsidRPr="004D5813">
        <w:rPr>
          <w:rFonts w:ascii="Verdana" w:hAnsi="Verdana"/>
          <w:b w:val="0"/>
          <w:bCs w:val="0"/>
          <w:i/>
          <w:strike/>
          <w:color w:val="FF0000"/>
          <w:sz w:val="20"/>
          <w:szCs w:val="20"/>
          <w:u w:val="dash"/>
        </w:rPr>
        <w:t>AMDAR</w:t>
      </w:r>
      <w:r w:rsidR="00F31768" w:rsidRPr="004D5813">
        <w:rPr>
          <w:rStyle w:val="FootnoteReference"/>
          <w:rFonts w:ascii="Verdana" w:hAnsi="Verdana"/>
          <w:b w:val="0"/>
          <w:bCs w:val="0"/>
          <w:strike/>
          <w:color w:val="FF0000"/>
          <w:sz w:val="20"/>
          <w:szCs w:val="20"/>
          <w:u w:val="dash"/>
        </w:rPr>
        <w:footnoteReference w:customMarkFollows="1" w:id="47"/>
        <w:t>46</w:t>
      </w:r>
      <w:r w:rsidRPr="004D5813">
        <w:rPr>
          <w:rFonts w:ascii="Verdana" w:hAnsi="Verdana"/>
          <w:b w:val="0"/>
          <w:bCs w:val="0"/>
          <w:strike/>
          <w:color w:val="FF0000"/>
          <w:sz w:val="20"/>
          <w:szCs w:val="20"/>
          <w:u w:val="dash"/>
        </w:rPr>
        <w:t xml:space="preserve"> de la Organización Meteorológica Mundial se publica dos veces al año y contiene información sobre el sistema mundial de observación AMDAR de la OMM, las observaciones desde aeronaves y el trabajo del Programa de Observaciones desde Aeronaves, con el apoyo de los equipos de expertos pertinentes de las comisiones técnicas de la OMM, la CSB y la CIMO.</w:t>
      </w:r>
    </w:p>
    <w:p w14:paraId="1E8247A5" w14:textId="77777777" w:rsidR="005660C7" w:rsidRPr="004D5813" w:rsidRDefault="00256C37">
      <w:pPr>
        <w:pStyle w:val="Heading30"/>
        <w:keepNext/>
        <w:keepLines/>
        <w:numPr>
          <w:ilvl w:val="1"/>
          <w:numId w:val="86"/>
        </w:numPr>
        <w:tabs>
          <w:tab w:val="left" w:pos="1116"/>
          <w:tab w:val="left" w:pos="1118"/>
        </w:tabs>
        <w:spacing w:after="0"/>
        <w:rPr>
          <w:rFonts w:ascii="Verdana" w:hAnsi="Verdana"/>
          <w:sz w:val="20"/>
          <w:szCs w:val="20"/>
        </w:rPr>
      </w:pPr>
      <w:bookmarkStart w:id="25" w:name="bookmark57"/>
      <w:r w:rsidRPr="004D5813">
        <w:rPr>
          <w:rFonts w:ascii="Verdana" w:hAnsi="Verdana"/>
          <w:sz w:val="20"/>
          <w:szCs w:val="20"/>
        </w:rPr>
        <w:t>Sistemas de observación desde aeronaves de la Organización de Aviación</w:t>
      </w:r>
      <w:bookmarkEnd w:id="25"/>
    </w:p>
    <w:p w14:paraId="0703417D" w14:textId="77777777" w:rsidR="005660C7" w:rsidRPr="004D5813" w:rsidRDefault="00256C37">
      <w:pPr>
        <w:pStyle w:val="BodyText"/>
        <w:spacing w:line="228" w:lineRule="auto"/>
        <w:ind w:left="1140"/>
        <w:rPr>
          <w:rFonts w:ascii="Verdana" w:hAnsi="Verdana"/>
          <w:sz w:val="20"/>
          <w:szCs w:val="20"/>
        </w:rPr>
      </w:pPr>
      <w:r w:rsidRPr="004D5813">
        <w:rPr>
          <w:rFonts w:ascii="Verdana" w:hAnsi="Verdana"/>
          <w:sz w:val="20"/>
          <w:szCs w:val="20"/>
        </w:rPr>
        <w:t>Civil Internacional</w:t>
      </w:r>
    </w:p>
    <w:p w14:paraId="22F402E6" w14:textId="775A9D49"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Parte de la información de esta sección se ha extraído del informe final del Equipo de Expertos para el Estudio de Viabilidad de los Datos Derivados de Aeronaves de EUMETNET en el que se analiza la viabilidad de iniciar una nueva actividad de EUMETNET relativa a las observaciones desde aeronaves </w:t>
      </w:r>
      <w:r w:rsidRPr="004D5813">
        <w:rPr>
          <w:rFonts w:ascii="Verdana" w:hAnsi="Verdana"/>
          <w:b w:val="0"/>
          <w:bCs w:val="0"/>
          <w:strike/>
          <w:color w:val="FF0000"/>
          <w:sz w:val="20"/>
          <w:szCs w:val="20"/>
          <w:u w:val="dash"/>
        </w:rPr>
        <w:t>(2 de octubre de 2015)</w:t>
      </w:r>
      <w:r w:rsidRPr="004D5813">
        <w:rPr>
          <w:rFonts w:ascii="Verdana" w:hAnsi="Verdana"/>
          <w:b w:val="0"/>
          <w:bCs w:val="0"/>
          <w:sz w:val="20"/>
          <w:szCs w:val="20"/>
        </w:rPr>
        <w:t>,</w:t>
      </w:r>
      <w:r w:rsidR="00C86F02" w:rsidRPr="004D5813">
        <w:rPr>
          <w:rStyle w:val="FootnoteReference"/>
          <w:rFonts w:ascii="Verdana" w:hAnsi="Verdana"/>
          <w:b w:val="0"/>
          <w:bCs w:val="0"/>
          <w:sz w:val="20"/>
          <w:szCs w:val="20"/>
        </w:rPr>
        <w:footnoteReference w:customMarkFollows="1" w:id="48"/>
        <w:t>47</w:t>
      </w:r>
      <w:r w:rsidRPr="004D5813">
        <w:rPr>
          <w:rFonts w:ascii="Verdana" w:hAnsi="Verdana"/>
          <w:b w:val="0"/>
          <w:bCs w:val="0"/>
          <w:sz w:val="20"/>
          <w:szCs w:val="20"/>
        </w:rPr>
        <w:t xml:space="preserve"> con el permiso del programa de observaciones de EUMETNET.</w:t>
      </w:r>
    </w:p>
    <w:p w14:paraId="1093D63A" w14:textId="77777777" w:rsidR="005660C7" w:rsidRPr="004D5813" w:rsidRDefault="00256C37">
      <w:pPr>
        <w:pStyle w:val="Heading40"/>
        <w:keepNext/>
        <w:keepLines/>
        <w:numPr>
          <w:ilvl w:val="2"/>
          <w:numId w:val="86"/>
        </w:numPr>
        <w:tabs>
          <w:tab w:val="left" w:pos="1116"/>
        </w:tabs>
        <w:ind w:left="1140" w:hanging="1140"/>
        <w:rPr>
          <w:rFonts w:ascii="Verdana" w:hAnsi="Verdana"/>
          <w:sz w:val="20"/>
          <w:szCs w:val="20"/>
        </w:rPr>
      </w:pPr>
      <w:bookmarkStart w:id="26" w:name="bookmark60"/>
      <w:r w:rsidRPr="004D5813">
        <w:rPr>
          <w:rFonts w:ascii="Verdana" w:hAnsi="Verdana"/>
          <w:sz w:val="20"/>
          <w:szCs w:val="20"/>
        </w:rPr>
        <w:t>Vigilancia dependiente automática - contrato (Sistemas de navegación aérea del futuro 1/A)</w:t>
      </w:r>
      <w:bookmarkEnd w:id="26"/>
    </w:p>
    <w:p w14:paraId="128E36B4" w14:textId="41208DD0"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vigilancia dependiente automática (ADS)</w:t>
      </w:r>
      <w:r w:rsidR="001B7642" w:rsidRPr="004D5813">
        <w:rPr>
          <w:rStyle w:val="FootnoteReference"/>
          <w:rFonts w:ascii="Verdana" w:hAnsi="Verdana"/>
          <w:b w:val="0"/>
          <w:bCs w:val="0"/>
          <w:sz w:val="20"/>
          <w:szCs w:val="20"/>
        </w:rPr>
        <w:footnoteReference w:customMarkFollows="1" w:id="49"/>
        <w:t>48</w:t>
      </w:r>
      <w:r w:rsidRPr="004D5813">
        <w:rPr>
          <w:rFonts w:ascii="Verdana" w:hAnsi="Verdana"/>
          <w:b w:val="0"/>
          <w:bCs w:val="0"/>
          <w:sz w:val="20"/>
          <w:szCs w:val="20"/>
        </w:rPr>
        <w:t xml:space="preserve"> es una aplicación específica para la gestión del tránsito aéreo (ATM) que emite o responde a una solicitud de suministro de informes de aeronave con información sobre la posición, la altitud, el vector y otros datos de la aeronave para su uso por parte de un proveedor de servicios de navegación aérea, otras aeronaves u otras entidades de ATM.</w:t>
      </w:r>
    </w:p>
    <w:p w14:paraId="39604D6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Una de las aplicaciones del sistema es la vigilancia dependiente automática - contrato (ADS C), en la que los datos se transmiten con arreglo a un contrato explícito entre un </w:t>
      </w:r>
      <w:r w:rsidRPr="004D5813">
        <w:rPr>
          <w:rFonts w:ascii="Verdana" w:hAnsi="Verdana"/>
          <w:b w:val="0"/>
          <w:bCs w:val="0"/>
          <w:sz w:val="20"/>
          <w:szCs w:val="20"/>
        </w:rPr>
        <w:lastRenderedPageBreak/>
        <w:t>proveedor de servicios de navegación aérea y una aeronave. Dicho contrato puede ser un contrato de solicitud, un contrato periódico, un contrato relacionado con un suceso y/o un contrato de emergencia. La ADS-C se emplea con mayor frecuencia para la gestión del tránsito aéreo sobre áreas transcontinentales o transoceánicas con niveles de tránsito relativamente bajos.</w:t>
      </w:r>
    </w:p>
    <w:p w14:paraId="3E858F0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proveedor de servicios de navegación aérea solicita el informe ADS-C necesario y el sistema ADS-C (sistema de navegación aérea del futuro </w:t>
      </w:r>
      <w:r w:rsidRPr="004D5813">
        <w:rPr>
          <w:rFonts w:ascii="Verdana" w:hAnsi="Verdana"/>
          <w:b w:val="0"/>
          <w:bCs w:val="0"/>
          <w:sz w:val="20"/>
          <w:szCs w:val="20"/>
          <w:lang w:eastAsia="en-US" w:bidi="en-US"/>
        </w:rPr>
        <w:t xml:space="preserve">(FANS)) </w:t>
      </w:r>
      <w:r w:rsidRPr="004D5813">
        <w:rPr>
          <w:rFonts w:ascii="Verdana" w:hAnsi="Verdana"/>
          <w:b w:val="0"/>
          <w:bCs w:val="0"/>
          <w:sz w:val="20"/>
          <w:szCs w:val="20"/>
        </w:rPr>
        <w:t xml:space="preserve">responde automáticamente sin que se requiera ninguna intervención por parte del piloto. Los informes ADS generados se envían al proveedor de servicios de navegación aérea que los haya solicitado. Pueden consultarse más detalles en la publicación OACI </w:t>
      </w:r>
      <w:r w:rsidRPr="004D5813">
        <w:rPr>
          <w:rFonts w:ascii="Verdana" w:hAnsi="Verdana"/>
          <w:b w:val="0"/>
          <w:bCs w:val="0"/>
          <w:i/>
          <w:iCs/>
          <w:sz w:val="20"/>
          <w:szCs w:val="20"/>
        </w:rPr>
        <w:t>Procedimientos para los servicios de navegación aérea - Gestión del tránsito aéreo</w:t>
      </w:r>
      <w:r w:rsidRPr="004D5813">
        <w:rPr>
          <w:rFonts w:ascii="Verdana" w:hAnsi="Verdana"/>
          <w:b w:val="0"/>
          <w:bCs w:val="0"/>
          <w:sz w:val="20"/>
          <w:szCs w:val="20"/>
        </w:rPr>
        <w:t xml:space="preserve"> (</w:t>
      </w:r>
      <w:proofErr w:type="spellStart"/>
      <w:r w:rsidRPr="004D5813">
        <w:rPr>
          <w:rFonts w:ascii="Verdana" w:hAnsi="Verdana"/>
          <w:b w:val="0"/>
          <w:bCs w:val="0"/>
          <w:sz w:val="20"/>
          <w:szCs w:val="20"/>
        </w:rPr>
        <w:t>Doc</w:t>
      </w:r>
      <w:proofErr w:type="spellEnd"/>
      <w:r w:rsidRPr="004D5813">
        <w:rPr>
          <w:rFonts w:ascii="Verdana" w:hAnsi="Verdana"/>
          <w:b w:val="0"/>
          <w:bCs w:val="0"/>
          <w:sz w:val="20"/>
          <w:szCs w:val="20"/>
        </w:rPr>
        <w:t xml:space="preserve"> 4444), capítulo 13 - Servicios de vigilancia dependiente automática — Contrato (ADS-C).</w:t>
      </w:r>
    </w:p>
    <w:p w14:paraId="24CCE4F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proveedor de servicios de navegación aérea puede utilizar un informe ADS-C para diversos fines, por ejemplo:</w:t>
      </w:r>
    </w:p>
    <w:p w14:paraId="6379E23A" w14:textId="77777777" w:rsidR="005660C7" w:rsidRPr="004D5813" w:rsidRDefault="00256C37">
      <w:pPr>
        <w:pStyle w:val="BodyText"/>
        <w:numPr>
          <w:ilvl w:val="0"/>
          <w:numId w:val="87"/>
        </w:numPr>
        <w:tabs>
          <w:tab w:val="left" w:pos="468"/>
          <w:tab w:val="left" w:pos="480"/>
        </w:tabs>
        <w:spacing w:line="228" w:lineRule="auto"/>
        <w:rPr>
          <w:rFonts w:ascii="Verdana" w:hAnsi="Verdana"/>
          <w:b w:val="0"/>
          <w:bCs w:val="0"/>
          <w:sz w:val="20"/>
          <w:szCs w:val="20"/>
        </w:rPr>
      </w:pPr>
      <w:r w:rsidRPr="004D5813">
        <w:rPr>
          <w:rFonts w:ascii="Verdana" w:hAnsi="Verdana"/>
          <w:b w:val="0"/>
          <w:bCs w:val="0"/>
          <w:sz w:val="20"/>
          <w:szCs w:val="20"/>
        </w:rPr>
        <w:t xml:space="preserve">establecer y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las mínimas de separación tradicionales basadas en el tiempo;</w:t>
      </w:r>
    </w:p>
    <w:p w14:paraId="55E8B1DF" w14:textId="77777777" w:rsidR="005660C7" w:rsidRPr="004D5813" w:rsidRDefault="00256C37">
      <w:pPr>
        <w:pStyle w:val="BodyText"/>
        <w:numPr>
          <w:ilvl w:val="0"/>
          <w:numId w:val="87"/>
        </w:numPr>
        <w:tabs>
          <w:tab w:val="left" w:pos="468"/>
          <w:tab w:val="left" w:pos="480"/>
        </w:tabs>
        <w:spacing w:line="228" w:lineRule="auto"/>
        <w:rPr>
          <w:rFonts w:ascii="Verdana" w:hAnsi="Verdana"/>
          <w:b w:val="0"/>
          <w:bCs w:val="0"/>
          <w:sz w:val="20"/>
          <w:szCs w:val="20"/>
        </w:rPr>
      </w:pPr>
      <w:r w:rsidRPr="004D5813">
        <w:rPr>
          <w:rFonts w:ascii="Verdana" w:hAnsi="Verdana"/>
          <w:b w:val="0"/>
          <w:bCs w:val="0"/>
          <w:sz w:val="20"/>
          <w:szCs w:val="20"/>
        </w:rPr>
        <w:t xml:space="preserve">establecer y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las normas de separación basadas en la distancia;</w:t>
      </w:r>
    </w:p>
    <w:p w14:paraId="5AFC99F1" w14:textId="77777777" w:rsidR="005660C7" w:rsidRPr="004D5813" w:rsidRDefault="00256C37">
      <w:pPr>
        <w:pStyle w:val="BodyText"/>
        <w:numPr>
          <w:ilvl w:val="0"/>
          <w:numId w:val="87"/>
        </w:numPr>
        <w:tabs>
          <w:tab w:val="left" w:pos="468"/>
        </w:tabs>
        <w:spacing w:line="228" w:lineRule="auto"/>
        <w:rPr>
          <w:rFonts w:ascii="Verdana" w:hAnsi="Verdana"/>
          <w:b w:val="0"/>
          <w:bCs w:val="0"/>
          <w:sz w:val="20"/>
          <w:szCs w:val="20"/>
        </w:rPr>
      </w:pPr>
      <w:r w:rsidRPr="004D5813">
        <w:rPr>
          <w:rFonts w:ascii="Verdana" w:hAnsi="Verdana"/>
          <w:b w:val="0"/>
          <w:bCs w:val="0"/>
          <w:sz w:val="20"/>
          <w:szCs w:val="20"/>
        </w:rPr>
        <w:t>marcar los puntos de recorrido como "sobrevolados";</w:t>
      </w:r>
    </w:p>
    <w:p w14:paraId="27AA9BE7" w14:textId="77777777" w:rsidR="005660C7" w:rsidRPr="004D5813" w:rsidRDefault="00256C37">
      <w:pPr>
        <w:pStyle w:val="BodyText"/>
        <w:numPr>
          <w:ilvl w:val="0"/>
          <w:numId w:val="87"/>
        </w:numPr>
        <w:tabs>
          <w:tab w:val="left" w:pos="468"/>
        </w:tabs>
        <w:spacing w:line="228" w:lineRule="auto"/>
        <w:rPr>
          <w:rFonts w:ascii="Verdana" w:hAnsi="Verdana"/>
          <w:b w:val="0"/>
          <w:bCs w:val="0"/>
          <w:sz w:val="20"/>
          <w:szCs w:val="20"/>
        </w:rPr>
      </w:pPr>
      <w:r w:rsidRPr="004D5813">
        <w:rPr>
          <w:rFonts w:ascii="Verdana" w:hAnsi="Verdana"/>
          <w:b w:val="0"/>
          <w:bCs w:val="0"/>
          <w:sz w:val="20"/>
          <w:szCs w:val="20"/>
        </w:rPr>
        <w:t>actualizar las estimaciones de los puntos de retorno a ruta previstos;</w:t>
      </w:r>
    </w:p>
    <w:p w14:paraId="572BAF3A" w14:textId="77777777" w:rsidR="005660C7" w:rsidRPr="004D5813" w:rsidRDefault="00256C37">
      <w:pPr>
        <w:pStyle w:val="BodyText"/>
        <w:numPr>
          <w:ilvl w:val="0"/>
          <w:numId w:val="87"/>
        </w:numPr>
        <w:tabs>
          <w:tab w:val="left" w:pos="468"/>
        </w:tabs>
        <w:spacing w:line="228" w:lineRule="auto"/>
        <w:rPr>
          <w:rFonts w:ascii="Verdana" w:hAnsi="Verdana"/>
          <w:b w:val="0"/>
          <w:bCs w:val="0"/>
          <w:sz w:val="20"/>
          <w:szCs w:val="20"/>
        </w:rPr>
      </w:pPr>
      <w:r w:rsidRPr="004D5813">
        <w:rPr>
          <w:rFonts w:ascii="Verdana" w:hAnsi="Verdana"/>
          <w:b w:val="0"/>
          <w:bCs w:val="0"/>
          <w:sz w:val="20"/>
          <w:szCs w:val="20"/>
        </w:rPr>
        <w:t>controlar la conformidad de la ruta y el nivel;</w:t>
      </w:r>
    </w:p>
    <w:p w14:paraId="41EE3AC2" w14:textId="77777777" w:rsidR="005660C7" w:rsidRPr="004D5813" w:rsidRDefault="00256C37">
      <w:pPr>
        <w:pStyle w:val="BodyText"/>
        <w:numPr>
          <w:ilvl w:val="0"/>
          <w:numId w:val="87"/>
        </w:numPr>
        <w:tabs>
          <w:tab w:val="left" w:pos="468"/>
          <w:tab w:val="left" w:pos="480"/>
        </w:tabs>
        <w:spacing w:line="228" w:lineRule="auto"/>
        <w:rPr>
          <w:rFonts w:ascii="Verdana" w:hAnsi="Verdana"/>
          <w:b w:val="0"/>
          <w:bCs w:val="0"/>
          <w:sz w:val="20"/>
          <w:szCs w:val="20"/>
        </w:rPr>
      </w:pPr>
      <w:r w:rsidRPr="004D5813">
        <w:rPr>
          <w:rFonts w:ascii="Verdana" w:hAnsi="Verdana"/>
          <w:b w:val="0"/>
          <w:bCs w:val="0"/>
          <w:sz w:val="20"/>
          <w:szCs w:val="20"/>
        </w:rPr>
        <w:t>actualizar la presentación del símbolo de posición ADS-C y de la extrapolación asociada;</w:t>
      </w:r>
    </w:p>
    <w:p w14:paraId="6B50F386" w14:textId="77777777" w:rsidR="005660C7" w:rsidRPr="004D5813" w:rsidRDefault="00256C37">
      <w:pPr>
        <w:pStyle w:val="BodyText"/>
        <w:numPr>
          <w:ilvl w:val="0"/>
          <w:numId w:val="87"/>
        </w:numPr>
        <w:tabs>
          <w:tab w:val="left" w:pos="468"/>
          <w:tab w:val="left" w:pos="480"/>
        </w:tabs>
        <w:spacing w:line="228" w:lineRule="auto"/>
        <w:rPr>
          <w:rFonts w:ascii="Verdana" w:hAnsi="Verdana"/>
          <w:b w:val="0"/>
          <w:bCs w:val="0"/>
          <w:sz w:val="20"/>
          <w:szCs w:val="20"/>
        </w:rPr>
      </w:pPr>
      <w:r w:rsidRPr="004D5813">
        <w:rPr>
          <w:rFonts w:ascii="Verdana" w:hAnsi="Verdana"/>
          <w:b w:val="0"/>
          <w:bCs w:val="0"/>
          <w:sz w:val="20"/>
          <w:szCs w:val="20"/>
        </w:rPr>
        <w:t>generar (y verificar) alertas;</w:t>
      </w:r>
    </w:p>
    <w:p w14:paraId="1B9B4DB9" w14:textId="77777777" w:rsidR="005660C7" w:rsidRPr="004D5813" w:rsidRDefault="00256C37">
      <w:pPr>
        <w:pStyle w:val="BodyText"/>
        <w:numPr>
          <w:ilvl w:val="0"/>
          <w:numId w:val="87"/>
        </w:numPr>
        <w:tabs>
          <w:tab w:val="left" w:pos="468"/>
          <w:tab w:val="left" w:pos="480"/>
        </w:tabs>
        <w:spacing w:line="228" w:lineRule="auto"/>
        <w:rPr>
          <w:rFonts w:ascii="Verdana" w:hAnsi="Verdana"/>
          <w:b w:val="0"/>
          <w:bCs w:val="0"/>
          <w:sz w:val="20"/>
          <w:szCs w:val="20"/>
        </w:rPr>
      </w:pPr>
      <w:r w:rsidRPr="004D5813">
        <w:rPr>
          <w:rFonts w:ascii="Verdana" w:hAnsi="Verdana"/>
          <w:b w:val="0"/>
          <w:bCs w:val="0"/>
          <w:sz w:val="20"/>
          <w:szCs w:val="20"/>
        </w:rPr>
        <w:t>generar (y verificar) emergencias ADS-C;</w:t>
      </w:r>
    </w:p>
    <w:p w14:paraId="3001775E" w14:textId="77777777" w:rsidR="005660C7" w:rsidRPr="004D5813" w:rsidRDefault="00256C37">
      <w:pPr>
        <w:pStyle w:val="BodyText"/>
        <w:numPr>
          <w:ilvl w:val="0"/>
          <w:numId w:val="87"/>
        </w:numPr>
        <w:tabs>
          <w:tab w:val="left" w:pos="468"/>
          <w:tab w:val="left" w:pos="480"/>
        </w:tabs>
        <w:spacing w:line="228" w:lineRule="auto"/>
        <w:rPr>
          <w:rFonts w:ascii="Verdana" w:hAnsi="Verdana"/>
          <w:b w:val="0"/>
          <w:bCs w:val="0"/>
          <w:sz w:val="20"/>
          <w:szCs w:val="20"/>
        </w:rPr>
      </w:pPr>
      <w:r w:rsidRPr="004D5813">
        <w:rPr>
          <w:rFonts w:ascii="Verdana" w:hAnsi="Verdana"/>
          <w:b w:val="0"/>
          <w:bCs w:val="0"/>
          <w:sz w:val="20"/>
          <w:szCs w:val="20"/>
        </w:rPr>
        <w:t>actualizar la información meteorológica;</w:t>
      </w:r>
    </w:p>
    <w:p w14:paraId="434D1DBA" w14:textId="77777777" w:rsidR="005660C7" w:rsidRPr="004D5813" w:rsidRDefault="00256C37">
      <w:pPr>
        <w:pStyle w:val="BodyText"/>
        <w:numPr>
          <w:ilvl w:val="0"/>
          <w:numId w:val="87"/>
        </w:numPr>
        <w:tabs>
          <w:tab w:val="left" w:pos="468"/>
        </w:tabs>
        <w:spacing w:line="228" w:lineRule="auto"/>
        <w:ind w:left="500" w:hanging="500"/>
        <w:rPr>
          <w:rFonts w:ascii="Verdana" w:hAnsi="Verdana"/>
          <w:b w:val="0"/>
          <w:bCs w:val="0"/>
          <w:sz w:val="20"/>
          <w:szCs w:val="20"/>
        </w:rPr>
      </w:pPr>
      <w:r w:rsidRPr="004D5813">
        <w:rPr>
          <w:rFonts w:ascii="Verdana" w:hAnsi="Verdana"/>
          <w:b w:val="0"/>
          <w:bCs w:val="0"/>
          <w:sz w:val="20"/>
          <w:szCs w:val="20"/>
        </w:rPr>
        <w:t>actualizar otra información del plan de vuelo a disposición del proveedor de servicios de navegación aérea.</w:t>
      </w:r>
    </w:p>
    <w:p w14:paraId="007A347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Como se indica en la sección 1.6.2 de la presente Guía, el contenido de los informes de aeronave ADS-C se describe en el Anexo 3 al Convenio sobre Aviación Civil Internacional, </w:t>
      </w:r>
      <w:r w:rsidRPr="004D5813">
        <w:rPr>
          <w:rFonts w:ascii="Verdana" w:hAnsi="Verdana"/>
          <w:b w:val="0"/>
          <w:bCs w:val="0"/>
          <w:i/>
          <w:iCs/>
          <w:sz w:val="20"/>
          <w:szCs w:val="20"/>
        </w:rPr>
        <w:t>Servicio meteorológico para la navegación aérea internacional</w:t>
      </w:r>
      <w:r w:rsidRPr="004D5813">
        <w:rPr>
          <w:rFonts w:ascii="Verdana" w:hAnsi="Verdana"/>
          <w:b w:val="0"/>
          <w:bCs w:val="0"/>
          <w:sz w:val="20"/>
          <w:szCs w:val="20"/>
        </w:rPr>
        <w:t>, apéndice 4 — Especificaciones técnicas relativas a observaciones e informes de aeronave. Tanto en los informes de aeronave ordinarios como en los especiales, la información meteorológica se transmite por separado en un bloque de datos específico. De acuerdo con los Documentos 4444 y 8896 de la OACI, los informes ADS-C que contienen un bloque de información meteorológica se transmiten sin dilación a los centros mundiales de pronósticos de área (WAFC) para posteriormente compartirlos como datos básicos a través del WIS.</w:t>
      </w:r>
    </w:p>
    <w:p w14:paraId="6B3BDFD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sistema de la aeronave envía información específica sobre la misma a través de los distintos bloques de datos que figuran en un informe ADS-C. Cada uno de estos bloques contiene diferentes tipos de datos. En un informe ADS-C de suceso únicamente aparecen algunos de los bloques de datos, que son fijos; mientras que un informe periódico ADS-C puede contener cualquiera de los bloques de datos ADS-C que la dependencia de servicios de tránsito aéreo especifique en la petición de contrato. Los informes ADS-C pueden contener los siguientes bloques de datos:</w:t>
      </w:r>
    </w:p>
    <w:p w14:paraId="730846A6" w14:textId="77777777" w:rsidR="005660C7" w:rsidRPr="004D5813" w:rsidRDefault="00256C37">
      <w:pPr>
        <w:pStyle w:val="BodyText"/>
        <w:numPr>
          <w:ilvl w:val="0"/>
          <w:numId w:val="87"/>
        </w:numPr>
        <w:tabs>
          <w:tab w:val="left" w:pos="468"/>
        </w:tabs>
        <w:spacing w:line="228" w:lineRule="auto"/>
        <w:rPr>
          <w:rFonts w:ascii="Verdana" w:hAnsi="Verdana"/>
          <w:b w:val="0"/>
          <w:bCs w:val="0"/>
          <w:sz w:val="20"/>
          <w:szCs w:val="20"/>
        </w:rPr>
      </w:pPr>
      <w:r w:rsidRPr="004D5813">
        <w:rPr>
          <w:rFonts w:ascii="Verdana" w:hAnsi="Verdana"/>
          <w:b w:val="0"/>
          <w:bCs w:val="0"/>
          <w:sz w:val="20"/>
          <w:szCs w:val="20"/>
        </w:rPr>
        <w:t>bloque básico;</w:t>
      </w:r>
    </w:p>
    <w:p w14:paraId="1F8B558D" w14:textId="77777777" w:rsidR="005660C7" w:rsidRPr="004D5813" w:rsidRDefault="00256C37">
      <w:pPr>
        <w:pStyle w:val="BodyText"/>
        <w:numPr>
          <w:ilvl w:val="0"/>
          <w:numId w:val="87"/>
        </w:numPr>
        <w:tabs>
          <w:tab w:val="left" w:pos="470"/>
          <w:tab w:val="right" w:pos="3566"/>
        </w:tabs>
        <w:spacing w:line="228" w:lineRule="auto"/>
        <w:rPr>
          <w:rFonts w:ascii="Verdana" w:hAnsi="Verdana"/>
          <w:b w:val="0"/>
          <w:bCs w:val="0"/>
          <w:sz w:val="20"/>
          <w:szCs w:val="20"/>
        </w:rPr>
      </w:pPr>
      <w:r w:rsidRPr="004D5813">
        <w:rPr>
          <w:rFonts w:ascii="Verdana" w:hAnsi="Verdana"/>
          <w:b w:val="0"/>
          <w:bCs w:val="0"/>
          <w:sz w:val="20"/>
          <w:szCs w:val="20"/>
        </w:rPr>
        <w:t>bloque de identificación del vuelo;</w:t>
      </w:r>
    </w:p>
    <w:p w14:paraId="3F5DD6D1" w14:textId="77777777" w:rsidR="005660C7" w:rsidRPr="004D5813" w:rsidRDefault="00256C37">
      <w:pPr>
        <w:pStyle w:val="BodyText"/>
        <w:numPr>
          <w:ilvl w:val="0"/>
          <w:numId w:val="87"/>
        </w:numPr>
        <w:tabs>
          <w:tab w:val="left" w:pos="470"/>
          <w:tab w:val="right" w:pos="3278"/>
        </w:tabs>
        <w:spacing w:line="228" w:lineRule="auto"/>
        <w:rPr>
          <w:rFonts w:ascii="Verdana" w:hAnsi="Verdana"/>
          <w:b w:val="0"/>
          <w:bCs w:val="0"/>
          <w:sz w:val="20"/>
          <w:szCs w:val="20"/>
        </w:rPr>
      </w:pPr>
      <w:r w:rsidRPr="004D5813">
        <w:rPr>
          <w:rFonts w:ascii="Verdana" w:hAnsi="Verdana"/>
          <w:b w:val="0"/>
          <w:bCs w:val="0"/>
          <w:sz w:val="20"/>
          <w:szCs w:val="20"/>
        </w:rPr>
        <w:lastRenderedPageBreak/>
        <w:t>bloque con referencia terrestre;</w:t>
      </w:r>
    </w:p>
    <w:p w14:paraId="0E06EC8A" w14:textId="77777777" w:rsidR="005660C7" w:rsidRPr="004D5813" w:rsidRDefault="00256C37">
      <w:pPr>
        <w:pStyle w:val="BodyText"/>
        <w:numPr>
          <w:ilvl w:val="0"/>
          <w:numId w:val="87"/>
        </w:numPr>
        <w:tabs>
          <w:tab w:val="left" w:pos="470"/>
          <w:tab w:val="right" w:pos="3010"/>
        </w:tabs>
        <w:spacing w:line="228" w:lineRule="auto"/>
        <w:rPr>
          <w:rFonts w:ascii="Verdana" w:hAnsi="Verdana"/>
          <w:b w:val="0"/>
          <w:bCs w:val="0"/>
          <w:sz w:val="20"/>
          <w:szCs w:val="20"/>
        </w:rPr>
      </w:pPr>
      <w:r w:rsidRPr="004D5813">
        <w:rPr>
          <w:rFonts w:ascii="Verdana" w:hAnsi="Verdana"/>
          <w:b w:val="0"/>
          <w:bCs w:val="0"/>
          <w:sz w:val="20"/>
          <w:szCs w:val="20"/>
        </w:rPr>
        <w:t>bloque con referencia aérea;</w:t>
      </w:r>
    </w:p>
    <w:p w14:paraId="3AAD3117" w14:textId="77777777" w:rsidR="005660C7" w:rsidRPr="004D5813" w:rsidRDefault="00256C37">
      <w:pPr>
        <w:pStyle w:val="BodyText"/>
        <w:numPr>
          <w:ilvl w:val="0"/>
          <w:numId w:val="87"/>
        </w:numPr>
        <w:tabs>
          <w:tab w:val="left" w:pos="470"/>
          <w:tab w:val="right" w:pos="3754"/>
        </w:tabs>
        <w:spacing w:line="228" w:lineRule="auto"/>
        <w:rPr>
          <w:rFonts w:ascii="Verdana" w:hAnsi="Verdana"/>
          <w:b w:val="0"/>
          <w:bCs w:val="0"/>
          <w:sz w:val="20"/>
          <w:szCs w:val="20"/>
        </w:rPr>
      </w:pPr>
      <w:r w:rsidRPr="004D5813">
        <w:rPr>
          <w:rFonts w:ascii="Verdana" w:hAnsi="Verdana"/>
          <w:b w:val="0"/>
          <w:bCs w:val="0"/>
          <w:sz w:val="20"/>
          <w:szCs w:val="20"/>
        </w:rPr>
        <w:t>bloque de identificación del fuselaje;</w:t>
      </w:r>
    </w:p>
    <w:p w14:paraId="214119B9" w14:textId="77777777" w:rsidR="005660C7" w:rsidRPr="004D5813" w:rsidRDefault="00256C37">
      <w:pPr>
        <w:pStyle w:val="BodyText"/>
        <w:numPr>
          <w:ilvl w:val="0"/>
          <w:numId w:val="87"/>
        </w:numPr>
        <w:tabs>
          <w:tab w:val="left" w:pos="470"/>
          <w:tab w:val="left" w:pos="480"/>
        </w:tabs>
        <w:spacing w:line="228" w:lineRule="auto"/>
        <w:rPr>
          <w:rFonts w:ascii="Verdana" w:hAnsi="Verdana"/>
          <w:b w:val="0"/>
          <w:bCs w:val="0"/>
          <w:sz w:val="20"/>
          <w:szCs w:val="20"/>
        </w:rPr>
      </w:pPr>
      <w:r w:rsidRPr="004D5813">
        <w:rPr>
          <w:rFonts w:ascii="Verdana" w:hAnsi="Verdana"/>
          <w:b w:val="0"/>
          <w:bCs w:val="0"/>
          <w:sz w:val="20"/>
          <w:szCs w:val="20"/>
        </w:rPr>
        <w:t>bloque meteorológico;</w:t>
      </w:r>
    </w:p>
    <w:p w14:paraId="598483EE" w14:textId="77777777" w:rsidR="005660C7" w:rsidRPr="004D5813" w:rsidRDefault="00256C37">
      <w:pPr>
        <w:pStyle w:val="BodyText"/>
        <w:numPr>
          <w:ilvl w:val="0"/>
          <w:numId w:val="87"/>
        </w:numPr>
        <w:tabs>
          <w:tab w:val="left" w:pos="470"/>
          <w:tab w:val="left" w:pos="480"/>
          <w:tab w:val="center" w:pos="2720"/>
        </w:tabs>
        <w:spacing w:line="228" w:lineRule="auto"/>
        <w:rPr>
          <w:rFonts w:ascii="Verdana" w:hAnsi="Verdana"/>
          <w:b w:val="0"/>
          <w:bCs w:val="0"/>
          <w:sz w:val="20"/>
          <w:szCs w:val="20"/>
        </w:rPr>
      </w:pPr>
      <w:r w:rsidRPr="004D5813">
        <w:rPr>
          <w:rFonts w:ascii="Verdana" w:hAnsi="Verdana"/>
          <w:b w:val="0"/>
          <w:bCs w:val="0"/>
          <w:sz w:val="20"/>
          <w:szCs w:val="20"/>
        </w:rPr>
        <w:t>bloque de</w:t>
      </w:r>
      <w:r w:rsidRPr="004D5813">
        <w:rPr>
          <w:rFonts w:ascii="Verdana" w:hAnsi="Verdana"/>
          <w:b w:val="0"/>
          <w:bCs w:val="0"/>
          <w:sz w:val="20"/>
          <w:szCs w:val="20"/>
        </w:rPr>
        <w:tab/>
        <w:t>ruta prevista;</w:t>
      </w:r>
    </w:p>
    <w:p w14:paraId="4BC6245E" w14:textId="77777777" w:rsidR="005660C7" w:rsidRPr="004D5813" w:rsidRDefault="00256C37">
      <w:pPr>
        <w:pStyle w:val="BodyText"/>
        <w:numPr>
          <w:ilvl w:val="0"/>
          <w:numId w:val="87"/>
        </w:numPr>
        <w:tabs>
          <w:tab w:val="left" w:pos="470"/>
          <w:tab w:val="left" w:pos="480"/>
          <w:tab w:val="center" w:pos="2720"/>
        </w:tabs>
        <w:spacing w:line="228" w:lineRule="auto"/>
        <w:rPr>
          <w:rFonts w:ascii="Verdana" w:hAnsi="Verdana"/>
          <w:b w:val="0"/>
          <w:bCs w:val="0"/>
          <w:sz w:val="20"/>
          <w:szCs w:val="20"/>
        </w:rPr>
      </w:pPr>
      <w:r w:rsidRPr="004D5813">
        <w:rPr>
          <w:rFonts w:ascii="Verdana" w:hAnsi="Verdana"/>
          <w:b w:val="0"/>
          <w:bCs w:val="0"/>
          <w:sz w:val="20"/>
          <w:szCs w:val="20"/>
        </w:rPr>
        <w:t>bloque de</w:t>
      </w:r>
      <w:r w:rsidRPr="004D5813">
        <w:rPr>
          <w:rFonts w:ascii="Verdana" w:hAnsi="Verdana"/>
          <w:b w:val="0"/>
          <w:bCs w:val="0"/>
          <w:sz w:val="20"/>
          <w:szCs w:val="20"/>
        </w:rPr>
        <w:tab/>
        <w:t>intención prevista fija;</w:t>
      </w:r>
    </w:p>
    <w:p w14:paraId="0B6DFB00" w14:textId="77777777" w:rsidR="005660C7" w:rsidRPr="004D5813" w:rsidRDefault="00256C37">
      <w:pPr>
        <w:pStyle w:val="BodyText"/>
        <w:numPr>
          <w:ilvl w:val="0"/>
          <w:numId w:val="87"/>
        </w:numPr>
        <w:tabs>
          <w:tab w:val="left" w:pos="470"/>
          <w:tab w:val="left" w:pos="480"/>
          <w:tab w:val="center" w:pos="2720"/>
        </w:tabs>
        <w:spacing w:line="228" w:lineRule="auto"/>
        <w:rPr>
          <w:rFonts w:ascii="Verdana" w:hAnsi="Verdana"/>
          <w:b w:val="0"/>
          <w:bCs w:val="0"/>
          <w:sz w:val="20"/>
          <w:szCs w:val="20"/>
        </w:rPr>
      </w:pPr>
      <w:r w:rsidRPr="004D5813">
        <w:rPr>
          <w:rFonts w:ascii="Verdana" w:hAnsi="Verdana"/>
          <w:b w:val="0"/>
          <w:bCs w:val="0"/>
          <w:sz w:val="20"/>
          <w:szCs w:val="20"/>
        </w:rPr>
        <w:t>bloque de</w:t>
      </w:r>
      <w:r w:rsidRPr="004D5813">
        <w:rPr>
          <w:rFonts w:ascii="Verdana" w:hAnsi="Verdana"/>
          <w:b w:val="0"/>
          <w:bCs w:val="0"/>
          <w:sz w:val="20"/>
          <w:szCs w:val="20"/>
        </w:rPr>
        <w:tab/>
        <w:t>intención prevista intermedia.</w:t>
      </w:r>
    </w:p>
    <w:p w14:paraId="1542E21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Para más información sobre la ADS-C, véanse los Documentos 4444 y 8896 de la OACI, a los que ya se ha hecho referencia anteriormente.</w:t>
      </w:r>
    </w:p>
    <w:p w14:paraId="41E8D4A4"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Para más información sobre los requisitos relativos al suministro de datos meteorológicos de la ADS-C, véanse las secciones 1.6.2, 1.7, 1.8, 1.9, 1.10 y el apéndice C.</w:t>
      </w:r>
    </w:p>
    <w:p w14:paraId="1C325F36" w14:textId="77777777" w:rsidR="005660C7" w:rsidRPr="004D5813" w:rsidRDefault="00256C37">
      <w:pPr>
        <w:pStyle w:val="Heading40"/>
        <w:keepNext/>
        <w:keepLines/>
        <w:numPr>
          <w:ilvl w:val="2"/>
          <w:numId w:val="86"/>
        </w:numPr>
        <w:tabs>
          <w:tab w:val="left" w:pos="1133"/>
        </w:tabs>
        <w:rPr>
          <w:rFonts w:ascii="Verdana" w:hAnsi="Verdana"/>
          <w:sz w:val="20"/>
          <w:szCs w:val="20"/>
        </w:rPr>
      </w:pPr>
      <w:bookmarkStart w:id="27" w:name="bookmark62"/>
      <w:r w:rsidRPr="004D5813">
        <w:rPr>
          <w:rFonts w:ascii="Verdana" w:hAnsi="Verdana"/>
          <w:sz w:val="20"/>
          <w:szCs w:val="20"/>
        </w:rPr>
        <w:t>Vigilancia dependiente automática - radiodifusión</w:t>
      </w:r>
      <w:bookmarkEnd w:id="27"/>
    </w:p>
    <w:p w14:paraId="537B66F8"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vigilancia dependiente automática - radiodifusión (ADS-B) es una tecnología de vigilancia cooperativa, regulada por la OACI, en la que una aeronave determina su posición a través de la navegación por satélite y la transmite en radiodifusión periódicamente, lo que permite su seguimiento. Dicha información puede ser recibida por las estaciones de control de tránsito aéreo (ATC) en tierra en sustitución de un radar secundario. También pueden recibirla otras aeronaves para tomar conciencia de la situación y poder cuidar su propia separación.</w:t>
      </w:r>
    </w:p>
    <w:p w14:paraId="402A157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Dado que no requiere la participación del piloto ni de ningún agente externo, la ADS-B se considera "automática". Sin embargo, es "dependiente" en tanto que depende de los datos del sistema de navegación de la aeronave. La ADS-B está siempre activada y no necesita la intervención de ningún operador. Transmite continuamente la posición de la aeronave y otros datos a cualquier aeronave o estación terrestre equipada para recibir ADS-B y, por tanto, puede sustituir o complementar al radar como el principal método de vigilancia para controlar las aeronaves en todo el mundo.</w:t>
      </w:r>
    </w:p>
    <w:p w14:paraId="2985E96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sistema ofrece dos servicios: emisión (ADS-B </w:t>
      </w:r>
      <w:proofErr w:type="spellStart"/>
      <w:r w:rsidRPr="004D5813">
        <w:rPr>
          <w:rFonts w:ascii="Verdana" w:hAnsi="Verdana"/>
          <w:b w:val="0"/>
          <w:bCs w:val="0"/>
          <w:sz w:val="20"/>
          <w:szCs w:val="20"/>
          <w:lang w:eastAsia="en-US" w:bidi="en-US"/>
        </w:rPr>
        <w:t>out</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y recepción (ADS-B </w:t>
      </w:r>
      <w:r w:rsidRPr="004D5813">
        <w:rPr>
          <w:rFonts w:ascii="Verdana" w:hAnsi="Verdana"/>
          <w:b w:val="0"/>
          <w:bCs w:val="0"/>
          <w:sz w:val="20"/>
          <w:szCs w:val="20"/>
          <w:lang w:eastAsia="en-US" w:bidi="en-US"/>
        </w:rPr>
        <w:t>in).</w:t>
      </w:r>
    </w:p>
    <w:p w14:paraId="1158856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"ADS-B </w:t>
      </w:r>
      <w:proofErr w:type="spellStart"/>
      <w:r w:rsidRPr="004D5813">
        <w:rPr>
          <w:rFonts w:ascii="Verdana" w:hAnsi="Verdana"/>
          <w:b w:val="0"/>
          <w:bCs w:val="0"/>
          <w:sz w:val="20"/>
          <w:szCs w:val="20"/>
          <w:lang w:eastAsia="en-US" w:bidi="en-US"/>
        </w:rPr>
        <w:t>out</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emite periódicamente información sobre cada aeronave, como la identificación, la posición actual, la altitud y la velocidad a través de un transmisor de a bordo. ADS-B </w:t>
      </w:r>
      <w:proofErr w:type="spellStart"/>
      <w:r w:rsidRPr="004D5813">
        <w:rPr>
          <w:rFonts w:ascii="Verdana" w:hAnsi="Verdana"/>
          <w:b w:val="0"/>
          <w:bCs w:val="0"/>
          <w:sz w:val="20"/>
          <w:szCs w:val="20"/>
          <w:lang w:eastAsia="en-US" w:bidi="en-US"/>
        </w:rPr>
        <w:t>out</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proporciona al ATC información sobre la posición en tiempo real que, en la mayoría de los casos, es más exacta que la que ofrecen los sistemas actuales basados en radares. Gracias a una información más exacta, el ATC podrá posicionar y separar las aeronaves con mayor precisión y puntualidad.</w:t>
      </w:r>
    </w:p>
    <w:p w14:paraId="0C0206C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"ADS-B </w:t>
      </w:r>
      <w:r w:rsidRPr="004D5813">
        <w:rPr>
          <w:rFonts w:ascii="Verdana" w:hAnsi="Verdana"/>
          <w:b w:val="0"/>
          <w:bCs w:val="0"/>
          <w:sz w:val="20"/>
          <w:szCs w:val="20"/>
          <w:lang w:eastAsia="en-US" w:bidi="en-US"/>
        </w:rPr>
        <w:t xml:space="preserve">in" </w:t>
      </w:r>
      <w:r w:rsidRPr="004D5813">
        <w:rPr>
          <w:rFonts w:ascii="Verdana" w:hAnsi="Verdana"/>
          <w:b w:val="0"/>
          <w:bCs w:val="0"/>
          <w:sz w:val="20"/>
          <w:szCs w:val="20"/>
        </w:rPr>
        <w:t xml:space="preserve">consiste en la recepción por parte de las aeronaves de datos ADS-B, por ejemplo, la comunicación directa de aeronaves cercanas. Normalmente, los datos de radiodifusión de la estación en tierra solo están disponibles en presencia de una aeronave con emisión ADS-B </w:t>
      </w:r>
      <w:proofErr w:type="spellStart"/>
      <w:r w:rsidRPr="004D5813">
        <w:rPr>
          <w:rFonts w:ascii="Verdana" w:hAnsi="Verdana"/>
          <w:b w:val="0"/>
          <w:bCs w:val="0"/>
          <w:sz w:val="20"/>
          <w:szCs w:val="20"/>
          <w:lang w:eastAsia="en-US" w:bidi="en-US"/>
        </w:rPr>
        <w:t>out</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lo que limita la utilidad de los dispositivos puramente ADS-B </w:t>
      </w:r>
      <w:r w:rsidRPr="004D5813">
        <w:rPr>
          <w:rFonts w:ascii="Verdana" w:hAnsi="Verdana"/>
          <w:b w:val="0"/>
          <w:bCs w:val="0"/>
          <w:sz w:val="20"/>
          <w:szCs w:val="20"/>
          <w:lang w:eastAsia="en-US" w:bidi="en-US"/>
        </w:rPr>
        <w:t>in.</w:t>
      </w:r>
    </w:p>
    <w:p w14:paraId="44CBA62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sistema ADS-B consta de tres componentes principales:</w:t>
      </w:r>
    </w:p>
    <w:p w14:paraId="53B25BDE" w14:textId="77777777" w:rsidR="005660C7" w:rsidRPr="00FE24A7" w:rsidRDefault="00256C37">
      <w:pPr>
        <w:pStyle w:val="BodyText"/>
        <w:numPr>
          <w:ilvl w:val="0"/>
          <w:numId w:val="88"/>
        </w:numPr>
        <w:tabs>
          <w:tab w:val="left" w:pos="470"/>
        </w:tabs>
        <w:spacing w:line="228" w:lineRule="auto"/>
        <w:ind w:left="500" w:hanging="500"/>
        <w:rPr>
          <w:b w:val="0"/>
          <w:bCs w:val="0"/>
        </w:rPr>
        <w:sectPr w:rsidR="005660C7" w:rsidRPr="00FE24A7">
          <w:footnotePr>
            <w:numStart w:val="4"/>
          </w:footnotePr>
          <w:type w:val="continuous"/>
          <w:pgSz w:w="11900" w:h="16840"/>
          <w:pgMar w:top="1330" w:right="1572" w:bottom="925" w:left="1549" w:header="0" w:footer="3" w:gutter="0"/>
          <w:cols w:space="720"/>
          <w:noEndnote/>
          <w:docGrid w:linePitch="360"/>
          <w15:footnoteColumns w:val="1"/>
        </w:sectPr>
      </w:pPr>
      <w:r w:rsidRPr="004D5813">
        <w:rPr>
          <w:rFonts w:ascii="Verdana" w:hAnsi="Verdana"/>
          <w:b w:val="0"/>
          <w:bCs w:val="0"/>
          <w:sz w:val="20"/>
          <w:szCs w:val="20"/>
        </w:rPr>
        <w:t>la infraestructura en tierra: un subsistema de recepción que incluye las funciones de recepción de mensajes y coordinación de informe en el destino de recepción; por ejemplo, otras aeronaves, vehículos o sistemas en tierra</w:t>
      </w:r>
      <w:r w:rsidRPr="00FE24A7">
        <w:rPr>
          <w:b w:val="0"/>
          <w:bCs w:val="0"/>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2165"/>
        <w:gridCol w:w="2160"/>
        <w:gridCol w:w="1459"/>
      </w:tblGrid>
      <w:tr w:rsidR="005660C7" w14:paraId="3C864432" w14:textId="77777777">
        <w:trPr>
          <w:trHeight w:hRule="exact" w:val="442"/>
          <w:jc w:val="center"/>
        </w:trPr>
        <w:tc>
          <w:tcPr>
            <w:tcW w:w="1464" w:type="dxa"/>
            <w:tcBorders>
              <w:top w:val="single" w:sz="4" w:space="0" w:color="auto"/>
              <w:left w:val="single" w:sz="4" w:space="0" w:color="auto"/>
            </w:tcBorders>
            <w:shd w:val="clear" w:color="auto" w:fill="F1BA15"/>
            <w:vAlign w:val="bottom"/>
          </w:tcPr>
          <w:p w14:paraId="7C7B3FD7" w14:textId="77777777" w:rsidR="005660C7" w:rsidRDefault="00256C37">
            <w:pPr>
              <w:pStyle w:val="Other0"/>
              <w:spacing w:after="0"/>
              <w:jc w:val="center"/>
              <w:rPr>
                <w:sz w:val="22"/>
                <w:szCs w:val="22"/>
              </w:rPr>
            </w:pPr>
            <w:r>
              <w:rPr>
                <w:color w:val="010203"/>
                <w:sz w:val="22"/>
                <w:szCs w:val="22"/>
              </w:rPr>
              <w:t>8 bit</w:t>
            </w:r>
          </w:p>
        </w:tc>
        <w:tc>
          <w:tcPr>
            <w:tcW w:w="2165" w:type="dxa"/>
            <w:tcBorders>
              <w:top w:val="single" w:sz="4" w:space="0" w:color="auto"/>
              <w:left w:val="single" w:sz="4" w:space="0" w:color="auto"/>
            </w:tcBorders>
            <w:shd w:val="clear" w:color="auto" w:fill="59C5C5"/>
            <w:vAlign w:val="bottom"/>
          </w:tcPr>
          <w:p w14:paraId="1F4D2666" w14:textId="77777777" w:rsidR="005660C7" w:rsidRDefault="00256C37">
            <w:pPr>
              <w:pStyle w:val="Other0"/>
              <w:spacing w:after="0"/>
              <w:jc w:val="center"/>
              <w:rPr>
                <w:sz w:val="22"/>
                <w:szCs w:val="22"/>
              </w:rPr>
            </w:pPr>
            <w:r>
              <w:rPr>
                <w:color w:val="010203"/>
                <w:sz w:val="22"/>
                <w:szCs w:val="22"/>
              </w:rPr>
              <w:t>56 bit</w:t>
            </w:r>
          </w:p>
        </w:tc>
        <w:tc>
          <w:tcPr>
            <w:tcW w:w="2160" w:type="dxa"/>
            <w:tcBorders>
              <w:top w:val="single" w:sz="4" w:space="0" w:color="auto"/>
              <w:left w:val="single" w:sz="4" w:space="0" w:color="auto"/>
            </w:tcBorders>
            <w:shd w:val="clear" w:color="auto" w:fill="A4D498"/>
            <w:vAlign w:val="bottom"/>
          </w:tcPr>
          <w:p w14:paraId="6DC6E44E" w14:textId="77777777" w:rsidR="005660C7" w:rsidRDefault="00256C37">
            <w:pPr>
              <w:pStyle w:val="Other0"/>
              <w:spacing w:after="0"/>
              <w:jc w:val="center"/>
              <w:rPr>
                <w:sz w:val="22"/>
                <w:szCs w:val="22"/>
              </w:rPr>
            </w:pPr>
            <w:r>
              <w:rPr>
                <w:color w:val="010203"/>
                <w:sz w:val="22"/>
                <w:szCs w:val="22"/>
              </w:rPr>
              <w:t>24 bit</w:t>
            </w:r>
          </w:p>
        </w:tc>
        <w:tc>
          <w:tcPr>
            <w:tcW w:w="1459" w:type="dxa"/>
            <w:tcBorders>
              <w:top w:val="single" w:sz="4" w:space="0" w:color="auto"/>
              <w:left w:val="single" w:sz="4" w:space="0" w:color="auto"/>
              <w:right w:val="single" w:sz="4" w:space="0" w:color="auto"/>
            </w:tcBorders>
            <w:shd w:val="clear" w:color="auto" w:fill="31B349"/>
            <w:vAlign w:val="bottom"/>
          </w:tcPr>
          <w:p w14:paraId="02316898" w14:textId="77777777" w:rsidR="005660C7" w:rsidRDefault="00256C37">
            <w:pPr>
              <w:pStyle w:val="Other0"/>
              <w:spacing w:after="0"/>
              <w:ind w:firstLine="440"/>
              <w:rPr>
                <w:sz w:val="22"/>
                <w:szCs w:val="22"/>
              </w:rPr>
            </w:pPr>
            <w:r>
              <w:rPr>
                <w:color w:val="010203"/>
                <w:sz w:val="22"/>
                <w:szCs w:val="22"/>
              </w:rPr>
              <w:t>24 bit</w:t>
            </w:r>
          </w:p>
        </w:tc>
      </w:tr>
      <w:tr w:rsidR="005660C7" w14:paraId="221FD453" w14:textId="77777777">
        <w:trPr>
          <w:trHeight w:hRule="exact" w:val="437"/>
          <w:jc w:val="center"/>
        </w:trPr>
        <w:tc>
          <w:tcPr>
            <w:tcW w:w="1464" w:type="dxa"/>
            <w:tcBorders>
              <w:left w:val="single" w:sz="4" w:space="0" w:color="auto"/>
              <w:bottom w:val="single" w:sz="4" w:space="0" w:color="auto"/>
            </w:tcBorders>
            <w:shd w:val="clear" w:color="auto" w:fill="F1BA15"/>
          </w:tcPr>
          <w:p w14:paraId="05F2F5C1" w14:textId="77777777" w:rsidR="005660C7" w:rsidRDefault="00256C37">
            <w:pPr>
              <w:pStyle w:val="Other0"/>
              <w:spacing w:after="0"/>
              <w:jc w:val="center"/>
              <w:rPr>
                <w:sz w:val="22"/>
                <w:szCs w:val="22"/>
              </w:rPr>
            </w:pPr>
            <w:r>
              <w:rPr>
                <w:color w:val="010203"/>
                <w:sz w:val="22"/>
                <w:szCs w:val="22"/>
              </w:rPr>
              <w:lastRenderedPageBreak/>
              <w:t>CONTROL</w:t>
            </w:r>
          </w:p>
        </w:tc>
        <w:tc>
          <w:tcPr>
            <w:tcW w:w="2165" w:type="dxa"/>
            <w:tcBorders>
              <w:left w:val="single" w:sz="4" w:space="0" w:color="auto"/>
              <w:bottom w:val="single" w:sz="4" w:space="0" w:color="auto"/>
            </w:tcBorders>
            <w:shd w:val="clear" w:color="auto" w:fill="59C5C5"/>
          </w:tcPr>
          <w:p w14:paraId="54CAB172" w14:textId="77777777" w:rsidR="005660C7" w:rsidRDefault="00256C37">
            <w:pPr>
              <w:pStyle w:val="Other0"/>
              <w:spacing w:after="0"/>
              <w:jc w:val="center"/>
              <w:rPr>
                <w:sz w:val="22"/>
                <w:szCs w:val="22"/>
              </w:rPr>
            </w:pPr>
            <w:r>
              <w:rPr>
                <w:color w:val="010203"/>
                <w:sz w:val="22"/>
                <w:szCs w:val="22"/>
              </w:rPr>
              <w:t>MENSAJE ADS</w:t>
            </w:r>
          </w:p>
        </w:tc>
        <w:tc>
          <w:tcPr>
            <w:tcW w:w="2160" w:type="dxa"/>
            <w:tcBorders>
              <w:left w:val="single" w:sz="4" w:space="0" w:color="auto"/>
              <w:bottom w:val="single" w:sz="4" w:space="0" w:color="auto"/>
            </w:tcBorders>
            <w:shd w:val="clear" w:color="auto" w:fill="A4D498"/>
          </w:tcPr>
          <w:p w14:paraId="7F06556D" w14:textId="77777777" w:rsidR="005660C7" w:rsidRDefault="00256C37">
            <w:pPr>
              <w:pStyle w:val="Other0"/>
              <w:spacing w:after="0"/>
              <w:jc w:val="center"/>
              <w:rPr>
                <w:sz w:val="22"/>
                <w:szCs w:val="22"/>
              </w:rPr>
            </w:pPr>
            <w:r>
              <w:rPr>
                <w:color w:val="010203"/>
                <w:sz w:val="22"/>
                <w:szCs w:val="22"/>
              </w:rPr>
              <w:t>DIRECCIÓN A/C</w:t>
            </w:r>
          </w:p>
        </w:tc>
        <w:tc>
          <w:tcPr>
            <w:tcW w:w="1459" w:type="dxa"/>
            <w:tcBorders>
              <w:left w:val="single" w:sz="4" w:space="0" w:color="auto"/>
              <w:bottom w:val="single" w:sz="4" w:space="0" w:color="auto"/>
              <w:right w:val="single" w:sz="4" w:space="0" w:color="auto"/>
            </w:tcBorders>
            <w:shd w:val="clear" w:color="auto" w:fill="31B349"/>
          </w:tcPr>
          <w:p w14:paraId="31082FD5" w14:textId="77777777" w:rsidR="005660C7" w:rsidRDefault="00256C37">
            <w:pPr>
              <w:pStyle w:val="Other0"/>
              <w:spacing w:after="0"/>
              <w:ind w:firstLine="260"/>
              <w:rPr>
                <w:sz w:val="22"/>
                <w:szCs w:val="22"/>
              </w:rPr>
            </w:pPr>
            <w:r>
              <w:rPr>
                <w:color w:val="010203"/>
                <w:sz w:val="22"/>
                <w:szCs w:val="22"/>
              </w:rPr>
              <w:t>PARIDAD</w:t>
            </w:r>
          </w:p>
        </w:tc>
      </w:tr>
    </w:tbl>
    <w:p w14:paraId="3A2134BE" w14:textId="77777777" w:rsidR="005660C7" w:rsidRDefault="00256C37">
      <w:pPr>
        <w:pStyle w:val="Tablecaption0"/>
        <w:jc w:val="center"/>
        <w:rPr>
          <w:sz w:val="19"/>
          <w:szCs w:val="19"/>
        </w:rPr>
      </w:pPr>
      <w:r>
        <w:rPr>
          <w:sz w:val="19"/>
          <w:szCs w:val="19"/>
        </w:rPr>
        <w:t>Figura 2.3. Datagrama de las señales espontáneas ampliadas ADS-B</w:t>
      </w:r>
    </w:p>
    <w:p w14:paraId="26F12688" w14:textId="77777777" w:rsidR="005660C7" w:rsidRDefault="005660C7">
      <w:pPr>
        <w:spacing w:after="319" w:line="1" w:lineRule="exact"/>
      </w:pPr>
    </w:p>
    <w:p w14:paraId="0C5FEA27" w14:textId="77777777" w:rsidR="005660C7" w:rsidRPr="004D5813" w:rsidRDefault="00256C37">
      <w:pPr>
        <w:pStyle w:val="BodyText"/>
        <w:numPr>
          <w:ilvl w:val="0"/>
          <w:numId w:val="88"/>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el componente de a bordo: un subsistema de transmisión que incluye funciones de generación y transmisión de mensajes en la fuente, es decir, la aeronave;</w:t>
      </w:r>
    </w:p>
    <w:p w14:paraId="56A69D3A" w14:textId="77777777" w:rsidR="005660C7" w:rsidRPr="004D5813" w:rsidRDefault="00256C37">
      <w:pPr>
        <w:pStyle w:val="BodyText"/>
        <w:numPr>
          <w:ilvl w:val="0"/>
          <w:numId w:val="88"/>
        </w:numPr>
        <w:tabs>
          <w:tab w:val="left" w:pos="485"/>
        </w:tabs>
        <w:spacing w:line="228" w:lineRule="auto"/>
        <w:ind w:left="500" w:hanging="500"/>
        <w:rPr>
          <w:rFonts w:ascii="Verdana" w:hAnsi="Verdana"/>
          <w:b w:val="0"/>
          <w:bCs w:val="0"/>
          <w:sz w:val="20"/>
          <w:szCs w:val="20"/>
        </w:rPr>
      </w:pPr>
      <w:r w:rsidRPr="004D5813">
        <w:rPr>
          <w:rFonts w:ascii="Verdana" w:hAnsi="Verdana"/>
          <w:b w:val="0"/>
          <w:bCs w:val="0"/>
          <w:sz w:val="20"/>
          <w:szCs w:val="20"/>
        </w:rPr>
        <w:t>los procedimientos operativos: el protocolo de transporte; por ejemplo, en VHF (enlace de datos en VHF (VDL) en Modo 2 o 4), 1090 ES, o transceptor de acceso universal (UAT) en 978 MHz.</w:t>
      </w:r>
    </w:p>
    <w:p w14:paraId="50EAA9B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sistema depende de dos componentes de aviónica: una fuente de navegación del sistema de posicionamiento global (GPS) de alta integridad y un enlace de datos (unidad ADS-B). El formato de los mensajes a través de señales espontáneas ampliadas (ES) —véase el Anexo 10 al Convenio sobre Aviación Civil Internacional, </w:t>
      </w:r>
      <w:r w:rsidRPr="004D5813">
        <w:rPr>
          <w:rFonts w:ascii="Verdana" w:hAnsi="Verdana"/>
          <w:b w:val="0"/>
          <w:bCs w:val="0"/>
          <w:i/>
          <w:iCs/>
          <w:sz w:val="20"/>
          <w:szCs w:val="20"/>
        </w:rPr>
        <w:t>Telecomunicaciones Aeronáuticas</w:t>
      </w:r>
      <w:r w:rsidRPr="004D5813">
        <w:rPr>
          <w:rFonts w:ascii="Verdana" w:hAnsi="Verdana"/>
          <w:b w:val="0"/>
          <w:bCs w:val="0"/>
          <w:sz w:val="20"/>
          <w:szCs w:val="20"/>
        </w:rPr>
        <w:t xml:space="preserve">, Volúmenes III y IV— ha sido codificado por la OACI en su Documento 8971, </w:t>
      </w:r>
      <w:r w:rsidRPr="004D5813">
        <w:rPr>
          <w:rFonts w:ascii="Verdana" w:hAnsi="Verdana"/>
          <w:b w:val="0"/>
          <w:bCs w:val="0"/>
          <w:i/>
          <w:iCs/>
          <w:sz w:val="20"/>
          <w:szCs w:val="20"/>
        </w:rPr>
        <w:t>Protocolo Relativo a una Enmienda al Artículo 56 del Convenio sobre Aviación Civil Internacional (Artículo 56)</w:t>
      </w:r>
      <w:r w:rsidRPr="004D5813">
        <w:rPr>
          <w:rFonts w:ascii="Verdana" w:hAnsi="Verdana"/>
          <w:b w:val="0"/>
          <w:bCs w:val="0"/>
          <w:sz w:val="20"/>
          <w:szCs w:val="20"/>
        </w:rPr>
        <w:t>.</w:t>
      </w:r>
    </w:p>
    <w:p w14:paraId="557D9DA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Como se ilustra en la figura 2.3, los mensajes ADS-B ES (112 bits) incluyen un campo de datos de 56 bits que contiene la información ADS-B.</w:t>
      </w:r>
    </w:p>
    <w:p w14:paraId="4F1711FF" w14:textId="77777777" w:rsidR="005660C7" w:rsidRPr="004D5813" w:rsidRDefault="00256C37">
      <w:pPr>
        <w:pStyle w:val="BodyText"/>
        <w:spacing w:after="460" w:line="228" w:lineRule="auto"/>
        <w:rPr>
          <w:rFonts w:ascii="Verdana" w:hAnsi="Verdana"/>
          <w:sz w:val="20"/>
          <w:szCs w:val="20"/>
        </w:rPr>
      </w:pPr>
      <w:r w:rsidRPr="004D5813">
        <w:rPr>
          <w:rFonts w:ascii="Verdana" w:hAnsi="Verdana"/>
          <w:b w:val="0"/>
          <w:bCs w:val="0"/>
          <w:sz w:val="20"/>
          <w:szCs w:val="20"/>
        </w:rPr>
        <w:t xml:space="preserve">En la actualidad, más allá de la información activada por un informe meteorológico aeronáutico de rutina (MRAR) (véase la sección 2.2.3), la información meteorológica (espesor atmosférico) disponible de forma directa a partir de la ADS-B (señales espontáneas ampliadas de la vigilancia mejorada (EHS)) es muy limitada. Sin embargo, ciertos contenidos de los datos </w:t>
      </w:r>
      <w:r w:rsidRPr="004D5813">
        <w:rPr>
          <w:rFonts w:ascii="Verdana" w:hAnsi="Verdana"/>
          <w:b w:val="0"/>
          <w:bCs w:val="0"/>
          <w:sz w:val="20"/>
          <w:szCs w:val="20"/>
          <w:lang w:eastAsia="en-US" w:bidi="en-US"/>
        </w:rPr>
        <w:t xml:space="preserve">ADS </w:t>
      </w:r>
      <w:r w:rsidRPr="004D5813">
        <w:rPr>
          <w:rFonts w:ascii="Verdana" w:hAnsi="Verdana"/>
          <w:b w:val="0"/>
          <w:bCs w:val="0"/>
          <w:sz w:val="20"/>
          <w:szCs w:val="20"/>
        </w:rPr>
        <w:t>B permiten obtener información sobre el viento y la temperatura cuando se combinan con una selección de parámetros en Modo S, como se describe a continuación.</w:t>
      </w:r>
    </w:p>
    <w:p w14:paraId="431A5228" w14:textId="77777777" w:rsidR="005660C7" w:rsidRPr="004D5813" w:rsidRDefault="00256C37">
      <w:pPr>
        <w:pStyle w:val="Heading40"/>
        <w:keepNext/>
        <w:keepLines/>
        <w:numPr>
          <w:ilvl w:val="2"/>
          <w:numId w:val="86"/>
        </w:numPr>
        <w:tabs>
          <w:tab w:val="left" w:pos="1097"/>
          <w:tab w:val="left" w:pos="1133"/>
        </w:tabs>
        <w:rPr>
          <w:rFonts w:ascii="Verdana" w:hAnsi="Verdana"/>
          <w:sz w:val="20"/>
          <w:szCs w:val="20"/>
        </w:rPr>
      </w:pPr>
      <w:bookmarkStart w:id="28" w:name="bookmark64"/>
      <w:r w:rsidRPr="004D5813">
        <w:rPr>
          <w:rFonts w:ascii="Verdana" w:hAnsi="Verdana"/>
          <w:sz w:val="20"/>
          <w:szCs w:val="20"/>
        </w:rPr>
        <w:t>Radar secundario de vigilancia en Modo S</w:t>
      </w:r>
      <w:bookmarkEnd w:id="28"/>
    </w:p>
    <w:p w14:paraId="63CE9F4C" w14:textId="4E17730F"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Modo S es un proceso del radar secundario de vigilancia (SSR)</w:t>
      </w:r>
      <w:r w:rsidR="00F73499" w:rsidRPr="004D5813">
        <w:rPr>
          <w:rStyle w:val="FootnoteReference"/>
          <w:rFonts w:ascii="Verdana" w:hAnsi="Verdana"/>
          <w:b w:val="0"/>
          <w:bCs w:val="0"/>
          <w:sz w:val="20"/>
          <w:szCs w:val="20"/>
        </w:rPr>
        <w:footnoteReference w:customMarkFollows="1" w:id="50"/>
        <w:t>49</w:t>
      </w:r>
      <w:r w:rsidRPr="004D5813">
        <w:rPr>
          <w:rFonts w:ascii="Verdana" w:hAnsi="Verdana"/>
          <w:b w:val="0"/>
          <w:bCs w:val="0"/>
          <w:sz w:val="20"/>
          <w:szCs w:val="20"/>
        </w:rPr>
        <w:t xml:space="preserve"> que permite la interrogación selectiva de las aeronaves atendiendo a la dirección única de 24 bits asignada a cada una de ellas. Los avances recientes han aumentado el valor de este Modo al introducir la vigilancia mejorada (EHS) en Modo S. El Modo S emplea los transpondedores de a bordo para proporcionar datos sobre la altitud y la identificación de las aeronaves, mientras que la ADS-B añade los datos de navegación, que normalmente se obtienen a partir de un receptor GPS. Los datos de posición e identificación suministrados mediante transmisiones en Modo S están a disposición de los pilotos y del servicio de control de tránsito aéreo (ATC).</w:t>
      </w:r>
    </w:p>
    <w:p w14:paraId="08C20D7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datos en Modo S se actualizan rápidamente, son muy exactos y proporcionan tanto a los pilotos como al ATC un conocimiento común de la situación aérea, lo que se traduce en una mayor seguridad, capacidad y eficiencia. Además, este sistema puede ofrecer una solución rentable para la cobertura de vigilancia en el espacio aéreo no radar.</w:t>
      </w:r>
    </w:p>
    <w:p w14:paraId="178C36F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Las aeronaves equipadas con un transpondedor en Modo S deben disponer también de una característica de identificación de aeronave que permita a la tripulación de vuelo determinar la identificación de aeronave, comúnmente denominada “identificación del vuelo”, para su transmisión a través del transpondedor. La identificación de aeronave transmitida debe coincidir con la especificada en la casilla 7 del plan de vuelo de la OACI o, cuando no se haya presentado plan de vuelo alguno, la matrícula de la aeronave.</w:t>
      </w:r>
    </w:p>
    <w:p w14:paraId="7924C72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Además de la transmisión en enlace descendente de la identificación de aeronave, que es un prerrequisito para la vigilancia elemental en Modo S, el sistema en tierra puede </w:t>
      </w:r>
      <w:r w:rsidRPr="004D5813">
        <w:rPr>
          <w:rFonts w:ascii="Verdana" w:hAnsi="Verdana"/>
          <w:b w:val="0"/>
          <w:bCs w:val="0"/>
          <w:sz w:val="20"/>
          <w:szCs w:val="20"/>
        </w:rPr>
        <w:lastRenderedPageBreak/>
        <w:t>adquirir otros parámetros de enlace descendente especificados para satisfacer las necesidades en materia de vigilancia mejorada (EHS) en Modo S.</w:t>
      </w:r>
    </w:p>
    <w:p w14:paraId="12F8992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sistema en Modo S exige que cada interrogador tenga un código identificador, que puede enviarse en las transmisiones de enlace ascendente y descendente (1030/1090 MHz). La identificación del transpondedor de la aeronave que responde se consigue al adquirir la dirección de aeronave única de 24 bits de la OACI.</w:t>
      </w:r>
    </w:p>
    <w:p w14:paraId="661753F0"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 xml:space="preserve">Sírvase consultar el </w:t>
      </w:r>
      <w:r w:rsidRPr="004D5813">
        <w:rPr>
          <w:rFonts w:ascii="Verdana" w:hAnsi="Verdana"/>
          <w:b w:val="0"/>
          <w:bCs w:val="0"/>
          <w:i/>
          <w:iCs/>
          <w:sz w:val="20"/>
          <w:szCs w:val="20"/>
        </w:rPr>
        <w:t>Manual relativo a los servicios específicos en Modo S</w:t>
      </w:r>
      <w:r w:rsidRPr="004D5813">
        <w:rPr>
          <w:rFonts w:ascii="Verdana" w:hAnsi="Verdana"/>
          <w:b w:val="0"/>
          <w:bCs w:val="0"/>
          <w:sz w:val="20"/>
          <w:szCs w:val="20"/>
        </w:rPr>
        <w:t xml:space="preserve"> (</w:t>
      </w:r>
      <w:proofErr w:type="spellStart"/>
      <w:r w:rsidRPr="004D5813">
        <w:rPr>
          <w:rFonts w:ascii="Verdana" w:hAnsi="Verdana"/>
          <w:b w:val="0"/>
          <w:bCs w:val="0"/>
          <w:sz w:val="20"/>
          <w:szCs w:val="20"/>
        </w:rPr>
        <w:t>Doc</w:t>
      </w:r>
      <w:proofErr w:type="spellEnd"/>
      <w:r w:rsidRPr="004D5813">
        <w:rPr>
          <w:rFonts w:ascii="Verdana" w:hAnsi="Verdana"/>
          <w:b w:val="0"/>
          <w:bCs w:val="0"/>
          <w:sz w:val="20"/>
          <w:szCs w:val="20"/>
        </w:rPr>
        <w:t xml:space="preserve"> 9688) de la OACI para más información sobre el uso del Modo S en la aviación.</w:t>
      </w:r>
    </w:p>
    <w:p w14:paraId="27FC0CEF" w14:textId="77777777" w:rsidR="005660C7" w:rsidRPr="004D5813" w:rsidRDefault="00256C37">
      <w:pPr>
        <w:pStyle w:val="BodyText"/>
        <w:numPr>
          <w:ilvl w:val="3"/>
          <w:numId w:val="86"/>
        </w:numPr>
        <w:tabs>
          <w:tab w:val="left" w:pos="1118"/>
        </w:tabs>
        <w:spacing w:line="228" w:lineRule="auto"/>
        <w:rPr>
          <w:rFonts w:ascii="Verdana" w:hAnsi="Verdana"/>
          <w:sz w:val="20"/>
          <w:szCs w:val="20"/>
        </w:rPr>
      </w:pPr>
      <w:r w:rsidRPr="004D5813">
        <w:rPr>
          <w:rFonts w:ascii="Verdana" w:hAnsi="Verdana"/>
          <w:sz w:val="20"/>
          <w:szCs w:val="20"/>
        </w:rPr>
        <w:t>Obtención de datos meteorológicos a partir del Modo S y la ADS-B</w:t>
      </w:r>
    </w:p>
    <w:p w14:paraId="0B88F223"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Informe meteorológico aeronáutico de rutina en Modo S</w:t>
      </w:r>
    </w:p>
    <w:p w14:paraId="1FBDDCDE" w14:textId="1EC63751" w:rsidR="005660C7" w:rsidRPr="00FE24A7" w:rsidRDefault="00256C37">
      <w:pPr>
        <w:pStyle w:val="BodyText"/>
        <w:spacing w:line="228" w:lineRule="auto"/>
        <w:rPr>
          <w:b w:val="0"/>
          <w:bCs w:val="0"/>
        </w:rPr>
      </w:pPr>
      <w:r w:rsidRPr="004D5813">
        <w:rPr>
          <w:rFonts w:ascii="Verdana" w:hAnsi="Verdana"/>
          <w:b w:val="0"/>
          <w:bCs w:val="0"/>
          <w:sz w:val="20"/>
          <w:szCs w:val="20"/>
        </w:rPr>
        <w:t>Los datos del informe meteorológico aeronáutico de rutina (MRAR) en Modo S se obtienen mediante la interrogación del registro 4,4 de la Vigilancia Dependiente de la Difusión (BDS4,4) a través del radar de vigilancia mejorada (EHS) en Modo S del control de tránsito aéreo (ATC). Estos datos contienen observaciones del viento y la temperatura medidas o calculadas por la aeronave</w:t>
      </w:r>
      <w:r w:rsidR="001466AA" w:rsidRPr="004D5813">
        <w:rPr>
          <w:rStyle w:val="FootnoteReference"/>
          <w:rFonts w:ascii="Verdana" w:hAnsi="Verdana"/>
          <w:b w:val="0"/>
          <w:bCs w:val="0"/>
          <w:sz w:val="20"/>
          <w:szCs w:val="20"/>
        </w:rPr>
        <w:footnoteReference w:customMarkFollows="1" w:id="51"/>
        <w:t>50</w:t>
      </w:r>
      <w:r w:rsidRPr="004D5813">
        <w:rPr>
          <w:rFonts w:ascii="Verdana" w:hAnsi="Verdana"/>
          <w:b w:val="0"/>
          <w:bCs w:val="0"/>
          <w:sz w:val="20"/>
          <w:szCs w:val="20"/>
        </w:rPr>
        <w:t xml:space="preserve"> (véase la tabla 2.2)</w:t>
      </w:r>
      <w:r w:rsidRPr="00FE24A7">
        <w:rPr>
          <w:b w:val="0"/>
          <w:bCs w:val="0"/>
        </w:rPr>
        <w:t>.</w:t>
      </w:r>
    </w:p>
    <w:p w14:paraId="0B7F555E" w14:textId="77777777" w:rsidR="005660C7" w:rsidRDefault="00256C37">
      <w:pPr>
        <w:pStyle w:val="Tablecaption0"/>
        <w:jc w:val="center"/>
        <w:rPr>
          <w:sz w:val="19"/>
          <w:szCs w:val="19"/>
        </w:rPr>
      </w:pPr>
      <w:r>
        <w:rPr>
          <w:sz w:val="19"/>
          <w:szCs w:val="19"/>
        </w:rPr>
        <w:t>Tabla 2.2. Tipos de datos del informe meteorológico de rutina en Modo 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6"/>
        <w:gridCol w:w="1872"/>
        <w:gridCol w:w="3398"/>
      </w:tblGrid>
      <w:tr w:rsidR="005660C7" w14:paraId="4D751A6C" w14:textId="77777777">
        <w:trPr>
          <w:trHeight w:hRule="exact" w:val="307"/>
          <w:jc w:val="center"/>
        </w:trPr>
        <w:tc>
          <w:tcPr>
            <w:tcW w:w="3466" w:type="dxa"/>
            <w:tcBorders>
              <w:top w:val="single" w:sz="4" w:space="0" w:color="auto"/>
              <w:left w:val="single" w:sz="4" w:space="0" w:color="auto"/>
            </w:tcBorders>
            <w:shd w:val="clear" w:color="auto" w:fill="auto"/>
            <w:vAlign w:val="bottom"/>
          </w:tcPr>
          <w:p w14:paraId="2EFAA262" w14:textId="77777777" w:rsidR="005660C7" w:rsidRDefault="00256C37">
            <w:pPr>
              <w:pStyle w:val="Other0"/>
              <w:spacing w:after="0"/>
              <w:jc w:val="center"/>
              <w:rPr>
                <w:sz w:val="15"/>
                <w:szCs w:val="15"/>
              </w:rPr>
            </w:pPr>
            <w:r>
              <w:rPr>
                <w:i/>
                <w:iCs/>
                <w:sz w:val="15"/>
                <w:szCs w:val="15"/>
              </w:rPr>
              <w:t xml:space="preserve">Tipo </w:t>
            </w:r>
            <w:r>
              <w:rPr>
                <w:i/>
                <w:iCs/>
                <w:sz w:val="15"/>
                <w:szCs w:val="15"/>
                <w:lang w:val="en-US" w:eastAsia="en-US" w:bidi="en-US"/>
              </w:rPr>
              <w:t xml:space="preserve">de </w:t>
            </w:r>
            <w:r>
              <w:rPr>
                <w:i/>
                <w:iCs/>
                <w:sz w:val="15"/>
                <w:szCs w:val="15"/>
              </w:rPr>
              <w:t>datos</w:t>
            </w:r>
          </w:p>
        </w:tc>
        <w:tc>
          <w:tcPr>
            <w:tcW w:w="1872" w:type="dxa"/>
            <w:tcBorders>
              <w:top w:val="single" w:sz="4" w:space="0" w:color="auto"/>
              <w:left w:val="single" w:sz="4" w:space="0" w:color="auto"/>
            </w:tcBorders>
            <w:shd w:val="clear" w:color="auto" w:fill="auto"/>
            <w:vAlign w:val="bottom"/>
          </w:tcPr>
          <w:p w14:paraId="60345C05" w14:textId="77777777" w:rsidR="005660C7" w:rsidRDefault="00256C37">
            <w:pPr>
              <w:pStyle w:val="Other0"/>
              <w:spacing w:after="0"/>
              <w:jc w:val="center"/>
              <w:rPr>
                <w:sz w:val="15"/>
                <w:szCs w:val="15"/>
              </w:rPr>
            </w:pPr>
            <w:r>
              <w:rPr>
                <w:i/>
                <w:iCs/>
                <w:sz w:val="15"/>
                <w:szCs w:val="15"/>
              </w:rPr>
              <w:t>Resolución</w:t>
            </w:r>
          </w:p>
        </w:tc>
        <w:tc>
          <w:tcPr>
            <w:tcW w:w="3398" w:type="dxa"/>
            <w:tcBorders>
              <w:top w:val="single" w:sz="4" w:space="0" w:color="auto"/>
              <w:left w:val="single" w:sz="4" w:space="0" w:color="auto"/>
              <w:right w:val="single" w:sz="4" w:space="0" w:color="auto"/>
            </w:tcBorders>
            <w:shd w:val="clear" w:color="auto" w:fill="auto"/>
            <w:vAlign w:val="bottom"/>
          </w:tcPr>
          <w:p w14:paraId="53BB2486" w14:textId="77777777" w:rsidR="005660C7" w:rsidRDefault="00256C37">
            <w:pPr>
              <w:pStyle w:val="Other0"/>
              <w:spacing w:after="0"/>
              <w:jc w:val="center"/>
              <w:rPr>
                <w:sz w:val="15"/>
                <w:szCs w:val="15"/>
              </w:rPr>
            </w:pPr>
            <w:r>
              <w:rPr>
                <w:i/>
                <w:iCs/>
                <w:sz w:val="15"/>
                <w:szCs w:val="15"/>
              </w:rPr>
              <w:t>Unidad</w:t>
            </w:r>
          </w:p>
        </w:tc>
      </w:tr>
      <w:tr w:rsidR="005660C7" w14:paraId="3E6B3F11" w14:textId="77777777">
        <w:trPr>
          <w:trHeight w:hRule="exact" w:val="264"/>
          <w:jc w:val="center"/>
        </w:trPr>
        <w:tc>
          <w:tcPr>
            <w:tcW w:w="3466" w:type="dxa"/>
            <w:tcBorders>
              <w:top w:val="single" w:sz="4" w:space="0" w:color="auto"/>
              <w:left w:val="single" w:sz="4" w:space="0" w:color="auto"/>
            </w:tcBorders>
            <w:shd w:val="clear" w:color="auto" w:fill="auto"/>
            <w:vAlign w:val="bottom"/>
          </w:tcPr>
          <w:p w14:paraId="208370BC" w14:textId="77777777" w:rsidR="005660C7" w:rsidRDefault="00256C37">
            <w:pPr>
              <w:pStyle w:val="Other0"/>
              <w:spacing w:after="0"/>
              <w:rPr>
                <w:sz w:val="17"/>
                <w:szCs w:val="17"/>
              </w:rPr>
            </w:pPr>
            <w:r>
              <w:rPr>
                <w:sz w:val="17"/>
                <w:szCs w:val="17"/>
              </w:rPr>
              <w:t>Posición oblicua en Modo A (alcance)</w:t>
            </w:r>
          </w:p>
        </w:tc>
        <w:tc>
          <w:tcPr>
            <w:tcW w:w="1872" w:type="dxa"/>
            <w:tcBorders>
              <w:top w:val="single" w:sz="4" w:space="0" w:color="auto"/>
              <w:left w:val="single" w:sz="4" w:space="0" w:color="auto"/>
            </w:tcBorders>
            <w:shd w:val="clear" w:color="auto" w:fill="auto"/>
            <w:vAlign w:val="bottom"/>
          </w:tcPr>
          <w:p w14:paraId="6D88AB6B" w14:textId="77777777" w:rsidR="005660C7" w:rsidRDefault="00256C37">
            <w:pPr>
              <w:pStyle w:val="Other0"/>
              <w:spacing w:after="0"/>
              <w:rPr>
                <w:sz w:val="17"/>
                <w:szCs w:val="17"/>
              </w:rPr>
            </w:pPr>
            <w:r>
              <w:rPr>
                <w:sz w:val="17"/>
                <w:szCs w:val="17"/>
              </w:rPr>
              <w:t>1/256</w:t>
            </w:r>
          </w:p>
        </w:tc>
        <w:tc>
          <w:tcPr>
            <w:tcW w:w="3398" w:type="dxa"/>
            <w:tcBorders>
              <w:top w:val="single" w:sz="4" w:space="0" w:color="auto"/>
              <w:left w:val="single" w:sz="4" w:space="0" w:color="auto"/>
              <w:right w:val="single" w:sz="4" w:space="0" w:color="auto"/>
            </w:tcBorders>
            <w:shd w:val="clear" w:color="auto" w:fill="auto"/>
            <w:vAlign w:val="bottom"/>
          </w:tcPr>
          <w:p w14:paraId="2F2520E2" w14:textId="77777777" w:rsidR="005660C7" w:rsidRDefault="00256C37">
            <w:pPr>
              <w:pStyle w:val="Other0"/>
              <w:spacing w:after="0"/>
              <w:rPr>
                <w:sz w:val="17"/>
                <w:szCs w:val="17"/>
              </w:rPr>
            </w:pPr>
            <w:r>
              <w:rPr>
                <w:sz w:val="17"/>
                <w:szCs w:val="17"/>
              </w:rPr>
              <w:t>Nm</w:t>
            </w:r>
          </w:p>
        </w:tc>
      </w:tr>
      <w:tr w:rsidR="005660C7" w14:paraId="3C61C2F2" w14:textId="77777777">
        <w:trPr>
          <w:trHeight w:hRule="exact" w:val="216"/>
          <w:jc w:val="center"/>
        </w:trPr>
        <w:tc>
          <w:tcPr>
            <w:tcW w:w="3466" w:type="dxa"/>
            <w:tcBorders>
              <w:left w:val="single" w:sz="4" w:space="0" w:color="auto"/>
            </w:tcBorders>
            <w:shd w:val="clear" w:color="auto" w:fill="auto"/>
            <w:vAlign w:val="bottom"/>
          </w:tcPr>
          <w:p w14:paraId="335F3529" w14:textId="77777777" w:rsidR="005660C7" w:rsidRDefault="00256C37">
            <w:pPr>
              <w:pStyle w:val="Other0"/>
              <w:spacing w:after="0"/>
              <w:rPr>
                <w:sz w:val="17"/>
                <w:szCs w:val="17"/>
              </w:rPr>
            </w:pPr>
            <w:r>
              <w:rPr>
                <w:sz w:val="17"/>
                <w:szCs w:val="17"/>
              </w:rPr>
              <w:t>Posición oblicua en Modo A (acimut)</w:t>
            </w:r>
          </w:p>
        </w:tc>
        <w:tc>
          <w:tcPr>
            <w:tcW w:w="1872" w:type="dxa"/>
            <w:tcBorders>
              <w:left w:val="single" w:sz="4" w:space="0" w:color="auto"/>
            </w:tcBorders>
            <w:shd w:val="clear" w:color="auto" w:fill="auto"/>
            <w:vAlign w:val="bottom"/>
          </w:tcPr>
          <w:p w14:paraId="66873265" w14:textId="77777777" w:rsidR="005660C7" w:rsidRDefault="00256C37">
            <w:pPr>
              <w:pStyle w:val="Other0"/>
              <w:spacing w:after="0"/>
              <w:rPr>
                <w:sz w:val="17"/>
                <w:szCs w:val="17"/>
              </w:rPr>
            </w:pPr>
            <w:r>
              <w:rPr>
                <w:sz w:val="17"/>
                <w:szCs w:val="17"/>
              </w:rPr>
              <w:t>360/2</w:t>
            </w:r>
          </w:p>
        </w:tc>
        <w:tc>
          <w:tcPr>
            <w:tcW w:w="3398" w:type="dxa"/>
            <w:tcBorders>
              <w:left w:val="single" w:sz="4" w:space="0" w:color="auto"/>
              <w:right w:val="single" w:sz="4" w:space="0" w:color="auto"/>
            </w:tcBorders>
            <w:shd w:val="clear" w:color="auto" w:fill="auto"/>
            <w:vAlign w:val="bottom"/>
          </w:tcPr>
          <w:p w14:paraId="6BA537FD" w14:textId="77777777" w:rsidR="005660C7" w:rsidRDefault="00256C37">
            <w:pPr>
              <w:pStyle w:val="Other0"/>
              <w:spacing w:after="0"/>
              <w:rPr>
                <w:sz w:val="17"/>
                <w:szCs w:val="17"/>
              </w:rPr>
            </w:pPr>
            <w:r>
              <w:rPr>
                <w:sz w:val="17"/>
                <w:szCs w:val="17"/>
              </w:rPr>
              <w:t>Grados</w:t>
            </w:r>
          </w:p>
        </w:tc>
      </w:tr>
      <w:tr w:rsidR="005660C7" w14:paraId="6E5BB650" w14:textId="77777777">
        <w:trPr>
          <w:trHeight w:hRule="exact" w:val="221"/>
          <w:jc w:val="center"/>
        </w:trPr>
        <w:tc>
          <w:tcPr>
            <w:tcW w:w="3466" w:type="dxa"/>
            <w:tcBorders>
              <w:left w:val="single" w:sz="4" w:space="0" w:color="auto"/>
            </w:tcBorders>
            <w:shd w:val="clear" w:color="auto" w:fill="auto"/>
            <w:vAlign w:val="bottom"/>
          </w:tcPr>
          <w:p w14:paraId="0D809642" w14:textId="77777777" w:rsidR="005660C7" w:rsidRDefault="00256C37">
            <w:pPr>
              <w:pStyle w:val="Other0"/>
              <w:spacing w:after="0"/>
              <w:rPr>
                <w:sz w:val="17"/>
                <w:szCs w:val="17"/>
              </w:rPr>
            </w:pPr>
            <w:r>
              <w:rPr>
                <w:sz w:val="17"/>
                <w:szCs w:val="17"/>
              </w:rPr>
              <w:t>Posición a partir de ADS-B</w:t>
            </w:r>
          </w:p>
        </w:tc>
        <w:tc>
          <w:tcPr>
            <w:tcW w:w="1872" w:type="dxa"/>
            <w:tcBorders>
              <w:left w:val="single" w:sz="4" w:space="0" w:color="auto"/>
            </w:tcBorders>
            <w:shd w:val="clear" w:color="auto" w:fill="auto"/>
            <w:vAlign w:val="bottom"/>
          </w:tcPr>
          <w:p w14:paraId="19111B60" w14:textId="77777777" w:rsidR="005660C7" w:rsidRDefault="00256C37">
            <w:pPr>
              <w:pStyle w:val="Other0"/>
              <w:spacing w:after="0"/>
              <w:rPr>
                <w:sz w:val="17"/>
                <w:szCs w:val="17"/>
              </w:rPr>
            </w:pPr>
            <w:r>
              <w:rPr>
                <w:sz w:val="17"/>
                <w:szCs w:val="17"/>
              </w:rPr>
              <w:t>5</w:t>
            </w:r>
          </w:p>
        </w:tc>
        <w:tc>
          <w:tcPr>
            <w:tcW w:w="3398" w:type="dxa"/>
            <w:tcBorders>
              <w:left w:val="single" w:sz="4" w:space="0" w:color="auto"/>
              <w:right w:val="single" w:sz="4" w:space="0" w:color="auto"/>
            </w:tcBorders>
            <w:shd w:val="clear" w:color="auto" w:fill="auto"/>
            <w:vAlign w:val="bottom"/>
          </w:tcPr>
          <w:p w14:paraId="4053EA99" w14:textId="77777777" w:rsidR="005660C7" w:rsidRDefault="00256C37">
            <w:pPr>
              <w:pStyle w:val="Other0"/>
              <w:spacing w:after="0"/>
              <w:rPr>
                <w:sz w:val="17"/>
                <w:szCs w:val="17"/>
              </w:rPr>
            </w:pPr>
            <w:r>
              <w:rPr>
                <w:sz w:val="17"/>
                <w:szCs w:val="17"/>
              </w:rPr>
              <w:t>M</w:t>
            </w:r>
          </w:p>
        </w:tc>
      </w:tr>
      <w:tr w:rsidR="005660C7" w14:paraId="7EDE16AA" w14:textId="77777777">
        <w:trPr>
          <w:trHeight w:hRule="exact" w:val="216"/>
          <w:jc w:val="center"/>
        </w:trPr>
        <w:tc>
          <w:tcPr>
            <w:tcW w:w="3466" w:type="dxa"/>
            <w:tcBorders>
              <w:left w:val="single" w:sz="4" w:space="0" w:color="auto"/>
            </w:tcBorders>
            <w:shd w:val="clear" w:color="auto" w:fill="auto"/>
          </w:tcPr>
          <w:p w14:paraId="4F6E06E2" w14:textId="77777777" w:rsidR="005660C7" w:rsidRDefault="00256C37">
            <w:pPr>
              <w:pStyle w:val="Other0"/>
              <w:spacing w:after="0"/>
              <w:rPr>
                <w:sz w:val="17"/>
                <w:szCs w:val="17"/>
              </w:rPr>
            </w:pPr>
            <w:r>
              <w:rPr>
                <w:sz w:val="17"/>
                <w:szCs w:val="17"/>
              </w:rPr>
              <w:t>Velocidad del viento</w:t>
            </w:r>
          </w:p>
        </w:tc>
        <w:tc>
          <w:tcPr>
            <w:tcW w:w="1872" w:type="dxa"/>
            <w:tcBorders>
              <w:left w:val="single" w:sz="4" w:space="0" w:color="auto"/>
            </w:tcBorders>
            <w:shd w:val="clear" w:color="auto" w:fill="auto"/>
          </w:tcPr>
          <w:p w14:paraId="4B0AF4A0" w14:textId="77777777" w:rsidR="005660C7" w:rsidRDefault="00256C37">
            <w:pPr>
              <w:pStyle w:val="Other0"/>
              <w:spacing w:after="0"/>
              <w:rPr>
                <w:sz w:val="17"/>
                <w:szCs w:val="17"/>
              </w:rPr>
            </w:pPr>
            <w:r>
              <w:rPr>
                <w:sz w:val="17"/>
                <w:szCs w:val="17"/>
              </w:rPr>
              <w:t>1</w:t>
            </w:r>
          </w:p>
        </w:tc>
        <w:tc>
          <w:tcPr>
            <w:tcW w:w="3398" w:type="dxa"/>
            <w:tcBorders>
              <w:left w:val="single" w:sz="4" w:space="0" w:color="auto"/>
              <w:right w:val="single" w:sz="4" w:space="0" w:color="auto"/>
            </w:tcBorders>
            <w:shd w:val="clear" w:color="auto" w:fill="auto"/>
          </w:tcPr>
          <w:p w14:paraId="7E5786DF" w14:textId="77777777" w:rsidR="005660C7" w:rsidRDefault="00256C37">
            <w:pPr>
              <w:pStyle w:val="Other0"/>
              <w:spacing w:after="0"/>
              <w:rPr>
                <w:sz w:val="17"/>
                <w:szCs w:val="17"/>
              </w:rPr>
            </w:pPr>
            <w:r>
              <w:rPr>
                <w:sz w:val="17"/>
                <w:szCs w:val="17"/>
              </w:rPr>
              <w:t>Nudo</w:t>
            </w:r>
          </w:p>
        </w:tc>
      </w:tr>
      <w:tr w:rsidR="005660C7" w14:paraId="0A622527" w14:textId="77777777">
        <w:trPr>
          <w:trHeight w:hRule="exact" w:val="226"/>
          <w:jc w:val="center"/>
        </w:trPr>
        <w:tc>
          <w:tcPr>
            <w:tcW w:w="3466" w:type="dxa"/>
            <w:tcBorders>
              <w:left w:val="single" w:sz="4" w:space="0" w:color="auto"/>
            </w:tcBorders>
            <w:shd w:val="clear" w:color="auto" w:fill="auto"/>
          </w:tcPr>
          <w:p w14:paraId="29186920" w14:textId="77777777" w:rsidR="005660C7" w:rsidRDefault="00256C37">
            <w:pPr>
              <w:pStyle w:val="Other0"/>
              <w:spacing w:after="0"/>
              <w:rPr>
                <w:sz w:val="17"/>
                <w:szCs w:val="17"/>
              </w:rPr>
            </w:pPr>
            <w:r>
              <w:rPr>
                <w:sz w:val="17"/>
                <w:szCs w:val="17"/>
              </w:rPr>
              <w:t>Dirección del viento</w:t>
            </w:r>
          </w:p>
        </w:tc>
        <w:tc>
          <w:tcPr>
            <w:tcW w:w="1872" w:type="dxa"/>
            <w:tcBorders>
              <w:left w:val="single" w:sz="4" w:space="0" w:color="auto"/>
            </w:tcBorders>
            <w:shd w:val="clear" w:color="auto" w:fill="auto"/>
          </w:tcPr>
          <w:p w14:paraId="2885C3B9" w14:textId="77777777" w:rsidR="005660C7" w:rsidRDefault="00256C37">
            <w:pPr>
              <w:pStyle w:val="Other0"/>
              <w:spacing w:after="0"/>
              <w:rPr>
                <w:sz w:val="17"/>
                <w:szCs w:val="17"/>
              </w:rPr>
            </w:pPr>
            <w:r>
              <w:rPr>
                <w:sz w:val="17"/>
                <w:szCs w:val="17"/>
              </w:rPr>
              <w:t>180/256</w:t>
            </w:r>
          </w:p>
        </w:tc>
        <w:tc>
          <w:tcPr>
            <w:tcW w:w="3398" w:type="dxa"/>
            <w:tcBorders>
              <w:left w:val="single" w:sz="4" w:space="0" w:color="auto"/>
              <w:right w:val="single" w:sz="4" w:space="0" w:color="auto"/>
            </w:tcBorders>
            <w:shd w:val="clear" w:color="auto" w:fill="auto"/>
          </w:tcPr>
          <w:p w14:paraId="2EB2548B" w14:textId="77777777" w:rsidR="005660C7" w:rsidRDefault="00256C37">
            <w:pPr>
              <w:pStyle w:val="Other0"/>
              <w:spacing w:after="0"/>
              <w:rPr>
                <w:sz w:val="17"/>
                <w:szCs w:val="17"/>
              </w:rPr>
            </w:pPr>
            <w:r>
              <w:rPr>
                <w:sz w:val="17"/>
                <w:szCs w:val="17"/>
              </w:rPr>
              <w:t>Grados</w:t>
            </w:r>
          </w:p>
        </w:tc>
      </w:tr>
      <w:tr w:rsidR="005660C7" w14:paraId="13EECFD7" w14:textId="77777777">
        <w:trPr>
          <w:trHeight w:hRule="exact" w:val="230"/>
          <w:jc w:val="center"/>
        </w:trPr>
        <w:tc>
          <w:tcPr>
            <w:tcW w:w="3466" w:type="dxa"/>
            <w:tcBorders>
              <w:left w:val="single" w:sz="4" w:space="0" w:color="auto"/>
            </w:tcBorders>
            <w:shd w:val="clear" w:color="auto" w:fill="auto"/>
            <w:vAlign w:val="bottom"/>
          </w:tcPr>
          <w:p w14:paraId="7237F5AC" w14:textId="77777777" w:rsidR="005660C7" w:rsidRDefault="00256C37">
            <w:pPr>
              <w:pStyle w:val="Other0"/>
              <w:spacing w:after="0"/>
              <w:rPr>
                <w:sz w:val="17"/>
                <w:szCs w:val="17"/>
              </w:rPr>
            </w:pPr>
            <w:r>
              <w:rPr>
                <w:sz w:val="17"/>
                <w:szCs w:val="17"/>
              </w:rPr>
              <w:t>Temperatura del aire estática</w:t>
            </w:r>
          </w:p>
        </w:tc>
        <w:tc>
          <w:tcPr>
            <w:tcW w:w="1872" w:type="dxa"/>
            <w:tcBorders>
              <w:left w:val="single" w:sz="4" w:space="0" w:color="auto"/>
            </w:tcBorders>
            <w:shd w:val="clear" w:color="auto" w:fill="auto"/>
            <w:vAlign w:val="bottom"/>
          </w:tcPr>
          <w:p w14:paraId="67D8C3A3" w14:textId="77777777" w:rsidR="005660C7" w:rsidRDefault="00256C37">
            <w:pPr>
              <w:pStyle w:val="Other0"/>
              <w:spacing w:after="0"/>
              <w:rPr>
                <w:sz w:val="17"/>
                <w:szCs w:val="17"/>
              </w:rPr>
            </w:pPr>
            <w:r>
              <w:rPr>
                <w:sz w:val="17"/>
                <w:szCs w:val="17"/>
              </w:rPr>
              <w:t>0,25</w:t>
            </w:r>
          </w:p>
        </w:tc>
        <w:tc>
          <w:tcPr>
            <w:tcW w:w="3398" w:type="dxa"/>
            <w:tcBorders>
              <w:left w:val="single" w:sz="4" w:space="0" w:color="auto"/>
              <w:right w:val="single" w:sz="4" w:space="0" w:color="auto"/>
            </w:tcBorders>
            <w:shd w:val="clear" w:color="auto" w:fill="auto"/>
            <w:vAlign w:val="bottom"/>
          </w:tcPr>
          <w:p w14:paraId="01D643AC" w14:textId="77777777" w:rsidR="005660C7" w:rsidRDefault="00256C37">
            <w:pPr>
              <w:pStyle w:val="Other0"/>
              <w:spacing w:after="0"/>
              <w:rPr>
                <w:sz w:val="17"/>
                <w:szCs w:val="17"/>
              </w:rPr>
            </w:pPr>
            <w:r>
              <w:rPr>
                <w:sz w:val="17"/>
                <w:szCs w:val="17"/>
              </w:rPr>
              <w:t>°C</w:t>
            </w:r>
          </w:p>
        </w:tc>
      </w:tr>
      <w:tr w:rsidR="005660C7" w14:paraId="01243F70" w14:textId="77777777">
        <w:trPr>
          <w:trHeight w:hRule="exact" w:val="216"/>
          <w:jc w:val="center"/>
        </w:trPr>
        <w:tc>
          <w:tcPr>
            <w:tcW w:w="3466" w:type="dxa"/>
            <w:tcBorders>
              <w:left w:val="single" w:sz="4" w:space="0" w:color="auto"/>
            </w:tcBorders>
            <w:shd w:val="clear" w:color="auto" w:fill="auto"/>
          </w:tcPr>
          <w:p w14:paraId="4BA820FB" w14:textId="77777777" w:rsidR="005660C7" w:rsidRDefault="00256C37">
            <w:pPr>
              <w:pStyle w:val="Other0"/>
              <w:spacing w:after="0"/>
              <w:rPr>
                <w:sz w:val="17"/>
                <w:szCs w:val="17"/>
              </w:rPr>
            </w:pPr>
            <w:r>
              <w:rPr>
                <w:sz w:val="17"/>
                <w:szCs w:val="17"/>
              </w:rPr>
              <w:t>Presión estática promedio</w:t>
            </w:r>
          </w:p>
        </w:tc>
        <w:tc>
          <w:tcPr>
            <w:tcW w:w="1872" w:type="dxa"/>
            <w:tcBorders>
              <w:left w:val="single" w:sz="4" w:space="0" w:color="auto"/>
            </w:tcBorders>
            <w:shd w:val="clear" w:color="auto" w:fill="auto"/>
          </w:tcPr>
          <w:p w14:paraId="0C061EAB" w14:textId="77777777" w:rsidR="005660C7" w:rsidRDefault="00256C37">
            <w:pPr>
              <w:pStyle w:val="Other0"/>
              <w:spacing w:after="0"/>
              <w:rPr>
                <w:sz w:val="17"/>
                <w:szCs w:val="17"/>
              </w:rPr>
            </w:pPr>
            <w:r>
              <w:rPr>
                <w:sz w:val="17"/>
                <w:szCs w:val="17"/>
              </w:rPr>
              <w:t>1</w:t>
            </w:r>
          </w:p>
        </w:tc>
        <w:tc>
          <w:tcPr>
            <w:tcW w:w="3398" w:type="dxa"/>
            <w:tcBorders>
              <w:left w:val="single" w:sz="4" w:space="0" w:color="auto"/>
              <w:right w:val="single" w:sz="4" w:space="0" w:color="auto"/>
            </w:tcBorders>
            <w:shd w:val="clear" w:color="auto" w:fill="auto"/>
          </w:tcPr>
          <w:p w14:paraId="61D345A9" w14:textId="77777777" w:rsidR="005660C7" w:rsidRDefault="00256C37">
            <w:pPr>
              <w:pStyle w:val="Other0"/>
              <w:spacing w:after="0"/>
              <w:rPr>
                <w:sz w:val="17"/>
                <w:szCs w:val="17"/>
              </w:rPr>
            </w:pPr>
            <w:r>
              <w:rPr>
                <w:sz w:val="17"/>
                <w:szCs w:val="17"/>
              </w:rPr>
              <w:t>hPa</w:t>
            </w:r>
          </w:p>
        </w:tc>
      </w:tr>
      <w:tr w:rsidR="005660C7" w14:paraId="153A83E1" w14:textId="77777777">
        <w:trPr>
          <w:trHeight w:hRule="exact" w:val="221"/>
          <w:jc w:val="center"/>
        </w:trPr>
        <w:tc>
          <w:tcPr>
            <w:tcW w:w="3466" w:type="dxa"/>
            <w:tcBorders>
              <w:left w:val="single" w:sz="4" w:space="0" w:color="auto"/>
            </w:tcBorders>
            <w:shd w:val="clear" w:color="auto" w:fill="auto"/>
          </w:tcPr>
          <w:p w14:paraId="66A25366" w14:textId="77777777" w:rsidR="005660C7" w:rsidRDefault="00256C37">
            <w:pPr>
              <w:pStyle w:val="Other0"/>
              <w:spacing w:after="0"/>
              <w:rPr>
                <w:sz w:val="17"/>
                <w:szCs w:val="17"/>
              </w:rPr>
            </w:pPr>
            <w:r>
              <w:rPr>
                <w:sz w:val="17"/>
                <w:szCs w:val="17"/>
              </w:rPr>
              <w:t>Turbulencia</w:t>
            </w:r>
          </w:p>
        </w:tc>
        <w:tc>
          <w:tcPr>
            <w:tcW w:w="1872" w:type="dxa"/>
            <w:tcBorders>
              <w:left w:val="single" w:sz="4" w:space="0" w:color="auto"/>
            </w:tcBorders>
            <w:shd w:val="clear" w:color="auto" w:fill="auto"/>
          </w:tcPr>
          <w:p w14:paraId="7C66543B" w14:textId="77777777" w:rsidR="005660C7" w:rsidRDefault="00256C37">
            <w:pPr>
              <w:pStyle w:val="Other0"/>
              <w:spacing w:after="0"/>
              <w:rPr>
                <w:sz w:val="17"/>
                <w:szCs w:val="17"/>
              </w:rPr>
            </w:pPr>
            <w:r>
              <w:rPr>
                <w:sz w:val="17"/>
                <w:szCs w:val="17"/>
              </w:rPr>
              <w:t>4 niveles</w:t>
            </w:r>
          </w:p>
        </w:tc>
        <w:tc>
          <w:tcPr>
            <w:tcW w:w="3398" w:type="dxa"/>
            <w:tcBorders>
              <w:left w:val="single" w:sz="4" w:space="0" w:color="auto"/>
              <w:right w:val="single" w:sz="4" w:space="0" w:color="auto"/>
            </w:tcBorders>
            <w:shd w:val="clear" w:color="auto" w:fill="auto"/>
          </w:tcPr>
          <w:p w14:paraId="7CBA617A" w14:textId="77777777" w:rsidR="005660C7" w:rsidRDefault="00256C37">
            <w:pPr>
              <w:pStyle w:val="Other0"/>
              <w:spacing w:after="0"/>
              <w:rPr>
                <w:sz w:val="17"/>
                <w:szCs w:val="17"/>
              </w:rPr>
            </w:pPr>
            <w:r>
              <w:rPr>
                <w:sz w:val="17"/>
                <w:szCs w:val="17"/>
              </w:rPr>
              <w:t>Nula (NIL)/ligera/moderada/fuerte</w:t>
            </w:r>
          </w:p>
        </w:tc>
      </w:tr>
      <w:tr w:rsidR="005660C7" w14:paraId="760E14CB" w14:textId="77777777">
        <w:trPr>
          <w:trHeight w:hRule="exact" w:val="259"/>
          <w:jc w:val="center"/>
        </w:trPr>
        <w:tc>
          <w:tcPr>
            <w:tcW w:w="3466" w:type="dxa"/>
            <w:tcBorders>
              <w:left w:val="single" w:sz="4" w:space="0" w:color="auto"/>
              <w:bottom w:val="single" w:sz="4" w:space="0" w:color="auto"/>
            </w:tcBorders>
            <w:shd w:val="clear" w:color="auto" w:fill="auto"/>
          </w:tcPr>
          <w:p w14:paraId="00E1FA47" w14:textId="77777777" w:rsidR="005660C7" w:rsidRDefault="00256C37">
            <w:pPr>
              <w:pStyle w:val="Other0"/>
              <w:spacing w:after="0"/>
              <w:rPr>
                <w:sz w:val="17"/>
                <w:szCs w:val="17"/>
              </w:rPr>
            </w:pPr>
            <w:r>
              <w:rPr>
                <w:sz w:val="17"/>
                <w:szCs w:val="17"/>
              </w:rPr>
              <w:t>Humedad</w:t>
            </w:r>
          </w:p>
        </w:tc>
        <w:tc>
          <w:tcPr>
            <w:tcW w:w="1872" w:type="dxa"/>
            <w:tcBorders>
              <w:left w:val="single" w:sz="4" w:space="0" w:color="auto"/>
              <w:bottom w:val="single" w:sz="4" w:space="0" w:color="auto"/>
            </w:tcBorders>
            <w:shd w:val="clear" w:color="auto" w:fill="auto"/>
          </w:tcPr>
          <w:p w14:paraId="784B175C" w14:textId="77777777" w:rsidR="005660C7" w:rsidRDefault="00256C37">
            <w:pPr>
              <w:pStyle w:val="Other0"/>
              <w:spacing w:after="0"/>
              <w:rPr>
                <w:sz w:val="17"/>
                <w:szCs w:val="17"/>
              </w:rPr>
            </w:pPr>
            <w:r>
              <w:rPr>
                <w:sz w:val="17"/>
                <w:szCs w:val="17"/>
              </w:rPr>
              <w:t>100/64</w:t>
            </w:r>
          </w:p>
        </w:tc>
        <w:tc>
          <w:tcPr>
            <w:tcW w:w="3398" w:type="dxa"/>
            <w:tcBorders>
              <w:left w:val="single" w:sz="4" w:space="0" w:color="auto"/>
              <w:bottom w:val="single" w:sz="4" w:space="0" w:color="auto"/>
              <w:right w:val="single" w:sz="4" w:space="0" w:color="auto"/>
            </w:tcBorders>
            <w:shd w:val="clear" w:color="auto" w:fill="auto"/>
          </w:tcPr>
          <w:p w14:paraId="73CC0CA5" w14:textId="77777777" w:rsidR="005660C7" w:rsidRDefault="00256C37">
            <w:pPr>
              <w:pStyle w:val="Other0"/>
              <w:spacing w:after="0"/>
              <w:rPr>
                <w:sz w:val="17"/>
                <w:szCs w:val="17"/>
              </w:rPr>
            </w:pPr>
            <w:r>
              <w:rPr>
                <w:sz w:val="17"/>
                <w:szCs w:val="17"/>
              </w:rPr>
              <w:t>%</w:t>
            </w:r>
          </w:p>
        </w:tc>
      </w:tr>
    </w:tbl>
    <w:p w14:paraId="15409D85" w14:textId="77777777" w:rsidR="005660C7" w:rsidRDefault="005660C7">
      <w:pPr>
        <w:spacing w:after="219" w:line="1" w:lineRule="exact"/>
      </w:pPr>
    </w:p>
    <w:p w14:paraId="6AE7AED6" w14:textId="230E9E14"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No siempre se dispone de datos sobre la turbulencia y la humedad. La calidad de la información sobre el viento y la temperatura del informe meteorológico aeronáutico de rutina (MRAR) de la vigilancia mejorada (EHS) es comparable a la del programa AMDAR. No obstante, la calidad de los datos depende del tipo de aeronave; si bien suele ser buena cuando la transmiten aeronaves comerciales de pasajeros, en ocasiones se observan temperaturas sesgadas cuando los datos proceden de aeronaves de negocios o privadas de tamaño reducido (</w:t>
      </w:r>
      <w:proofErr w:type="spellStart"/>
      <w:r w:rsidRPr="004D5813">
        <w:rPr>
          <w:rFonts w:ascii="Verdana" w:hAnsi="Verdana"/>
          <w:b w:val="0"/>
          <w:bCs w:val="0"/>
          <w:sz w:val="20"/>
          <w:szCs w:val="20"/>
        </w:rPr>
        <w:t>Strajnar</w:t>
      </w:r>
      <w:proofErr w:type="spellEnd"/>
      <w:r w:rsidRPr="004D5813">
        <w:rPr>
          <w:rFonts w:ascii="Verdana" w:hAnsi="Verdana"/>
          <w:b w:val="0"/>
          <w:bCs w:val="0"/>
          <w:sz w:val="20"/>
          <w:szCs w:val="20"/>
        </w:rPr>
        <w:t xml:space="preserve"> y otros, 2015).</w:t>
      </w:r>
      <w:r w:rsidR="00736749" w:rsidRPr="004D5813">
        <w:rPr>
          <w:rStyle w:val="FootnoteReference"/>
          <w:rFonts w:ascii="Verdana" w:hAnsi="Verdana"/>
          <w:b w:val="0"/>
          <w:bCs w:val="0"/>
          <w:sz w:val="20"/>
          <w:szCs w:val="20"/>
        </w:rPr>
        <w:footnoteReference w:customMarkFollows="1" w:id="52"/>
        <w:t>51</w:t>
      </w:r>
    </w:p>
    <w:p w14:paraId="7620DB5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Contenido de los datos de señales espontáneas ampliadas ADS-B</w:t>
      </w:r>
    </w:p>
    <w:p w14:paraId="658C1483" w14:textId="77777777" w:rsidR="005660C7" w:rsidRPr="00FE24A7" w:rsidRDefault="00256C37">
      <w:pPr>
        <w:pStyle w:val="BodyText"/>
        <w:spacing w:line="228" w:lineRule="auto"/>
        <w:rPr>
          <w:b w:val="0"/>
          <w:bCs w:val="0"/>
        </w:rPr>
      </w:pPr>
      <w:r w:rsidRPr="004D5813">
        <w:rPr>
          <w:rFonts w:ascii="Verdana" w:hAnsi="Verdana"/>
          <w:b w:val="0"/>
          <w:bCs w:val="0"/>
          <w:sz w:val="20"/>
          <w:szCs w:val="20"/>
        </w:rPr>
        <w:t>En la tabla 2.3 se ofrece una breve descripción del contenido de los mensajes ADS-B.</w:t>
      </w:r>
    </w:p>
    <w:p w14:paraId="49FBD981" w14:textId="77777777" w:rsidR="005660C7" w:rsidRDefault="00256C37">
      <w:pPr>
        <w:pStyle w:val="Tablecaption0"/>
        <w:jc w:val="center"/>
        <w:rPr>
          <w:sz w:val="19"/>
          <w:szCs w:val="19"/>
        </w:rPr>
      </w:pPr>
      <w:r>
        <w:rPr>
          <w:sz w:val="19"/>
          <w:szCs w:val="19"/>
        </w:rPr>
        <w:t>Tabla 2.3. Contenido de los mensajes ADS-B</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3"/>
        <w:gridCol w:w="2914"/>
        <w:gridCol w:w="3259"/>
      </w:tblGrid>
      <w:tr w:rsidR="005660C7" w14:paraId="48459DEA" w14:textId="77777777">
        <w:trPr>
          <w:trHeight w:hRule="exact" w:val="307"/>
          <w:jc w:val="center"/>
        </w:trPr>
        <w:tc>
          <w:tcPr>
            <w:tcW w:w="2563" w:type="dxa"/>
            <w:tcBorders>
              <w:top w:val="single" w:sz="4" w:space="0" w:color="auto"/>
              <w:left w:val="single" w:sz="4" w:space="0" w:color="auto"/>
            </w:tcBorders>
            <w:shd w:val="clear" w:color="auto" w:fill="auto"/>
            <w:vAlign w:val="bottom"/>
          </w:tcPr>
          <w:p w14:paraId="5DD403A0" w14:textId="77777777" w:rsidR="005660C7" w:rsidRDefault="00256C37">
            <w:pPr>
              <w:pStyle w:val="Other0"/>
              <w:spacing w:after="0"/>
              <w:jc w:val="center"/>
              <w:rPr>
                <w:sz w:val="15"/>
                <w:szCs w:val="15"/>
              </w:rPr>
            </w:pPr>
            <w:r>
              <w:rPr>
                <w:i/>
                <w:iCs/>
                <w:sz w:val="15"/>
                <w:szCs w:val="15"/>
              </w:rPr>
              <w:t>Tipo de mensaje</w:t>
            </w:r>
          </w:p>
        </w:tc>
        <w:tc>
          <w:tcPr>
            <w:tcW w:w="2914" w:type="dxa"/>
            <w:tcBorders>
              <w:top w:val="single" w:sz="4" w:space="0" w:color="auto"/>
              <w:left w:val="single" w:sz="4" w:space="0" w:color="auto"/>
            </w:tcBorders>
            <w:shd w:val="clear" w:color="auto" w:fill="auto"/>
            <w:vAlign w:val="bottom"/>
          </w:tcPr>
          <w:p w14:paraId="299C0232" w14:textId="77777777" w:rsidR="005660C7" w:rsidRDefault="00256C37">
            <w:pPr>
              <w:pStyle w:val="Other0"/>
              <w:spacing w:after="0"/>
              <w:jc w:val="center"/>
              <w:rPr>
                <w:sz w:val="15"/>
                <w:szCs w:val="15"/>
              </w:rPr>
            </w:pPr>
            <w:r>
              <w:rPr>
                <w:i/>
                <w:iCs/>
                <w:sz w:val="15"/>
                <w:szCs w:val="15"/>
              </w:rPr>
              <w:t>Formato del enlace</w:t>
            </w:r>
          </w:p>
        </w:tc>
        <w:tc>
          <w:tcPr>
            <w:tcW w:w="3259" w:type="dxa"/>
            <w:tcBorders>
              <w:top w:val="single" w:sz="4" w:space="0" w:color="auto"/>
              <w:left w:val="single" w:sz="4" w:space="0" w:color="auto"/>
              <w:right w:val="single" w:sz="4" w:space="0" w:color="auto"/>
            </w:tcBorders>
            <w:shd w:val="clear" w:color="auto" w:fill="auto"/>
            <w:vAlign w:val="bottom"/>
          </w:tcPr>
          <w:p w14:paraId="610CEF4F" w14:textId="77777777" w:rsidR="005660C7" w:rsidRDefault="00256C37">
            <w:pPr>
              <w:pStyle w:val="Other0"/>
              <w:spacing w:after="0"/>
              <w:jc w:val="center"/>
              <w:rPr>
                <w:sz w:val="15"/>
                <w:szCs w:val="15"/>
              </w:rPr>
            </w:pPr>
            <w:r>
              <w:rPr>
                <w:i/>
                <w:iCs/>
                <w:sz w:val="15"/>
                <w:szCs w:val="15"/>
              </w:rPr>
              <w:t>Contenido de los datos</w:t>
            </w:r>
          </w:p>
        </w:tc>
      </w:tr>
      <w:tr w:rsidR="005660C7" w14:paraId="7CC13740" w14:textId="77777777">
        <w:trPr>
          <w:trHeight w:hRule="exact" w:val="1186"/>
          <w:jc w:val="center"/>
        </w:trPr>
        <w:tc>
          <w:tcPr>
            <w:tcW w:w="2563" w:type="dxa"/>
            <w:tcBorders>
              <w:top w:val="single" w:sz="4" w:space="0" w:color="auto"/>
              <w:left w:val="single" w:sz="4" w:space="0" w:color="auto"/>
              <w:bottom w:val="single" w:sz="4" w:space="0" w:color="auto"/>
            </w:tcBorders>
            <w:shd w:val="clear" w:color="auto" w:fill="auto"/>
          </w:tcPr>
          <w:p w14:paraId="31C7E948" w14:textId="77777777" w:rsidR="005660C7" w:rsidRDefault="00256C37">
            <w:pPr>
              <w:pStyle w:val="Other0"/>
              <w:spacing w:after="0"/>
              <w:rPr>
                <w:sz w:val="17"/>
                <w:szCs w:val="17"/>
              </w:rPr>
            </w:pPr>
            <w:r>
              <w:rPr>
                <w:sz w:val="17"/>
                <w:szCs w:val="17"/>
              </w:rPr>
              <w:t>ADS-B ES (112 bits)</w:t>
            </w:r>
          </w:p>
        </w:tc>
        <w:tc>
          <w:tcPr>
            <w:tcW w:w="2914" w:type="dxa"/>
            <w:tcBorders>
              <w:top w:val="single" w:sz="4" w:space="0" w:color="auto"/>
              <w:left w:val="single" w:sz="4" w:space="0" w:color="auto"/>
              <w:bottom w:val="single" w:sz="4" w:space="0" w:color="auto"/>
            </w:tcBorders>
            <w:shd w:val="clear" w:color="auto" w:fill="auto"/>
          </w:tcPr>
          <w:p w14:paraId="5D4D4FBD" w14:textId="77777777" w:rsidR="005660C7" w:rsidRDefault="00256C37">
            <w:pPr>
              <w:pStyle w:val="Other0"/>
              <w:spacing w:after="0"/>
              <w:rPr>
                <w:sz w:val="17"/>
                <w:szCs w:val="17"/>
              </w:rPr>
            </w:pPr>
            <w:r>
              <w:rPr>
                <w:sz w:val="17"/>
                <w:szCs w:val="17"/>
              </w:rPr>
              <w:t>DF17</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79F8E4AB" w14:textId="77777777" w:rsidR="005660C7" w:rsidRDefault="00256C37">
            <w:pPr>
              <w:pStyle w:val="Other0"/>
              <w:spacing w:after="0"/>
              <w:rPr>
                <w:sz w:val="17"/>
                <w:szCs w:val="17"/>
              </w:rPr>
            </w:pPr>
            <w:r>
              <w:rPr>
                <w:sz w:val="17"/>
                <w:szCs w:val="17"/>
              </w:rPr>
              <w:t>Posición de vuelo</w:t>
            </w:r>
          </w:p>
          <w:p w14:paraId="5C695A3F" w14:textId="77777777" w:rsidR="005660C7" w:rsidRDefault="00256C37">
            <w:pPr>
              <w:pStyle w:val="Other0"/>
              <w:spacing w:after="0" w:line="228" w:lineRule="auto"/>
              <w:rPr>
                <w:sz w:val="17"/>
                <w:szCs w:val="17"/>
              </w:rPr>
            </w:pPr>
            <w:r>
              <w:rPr>
                <w:sz w:val="17"/>
                <w:szCs w:val="17"/>
              </w:rPr>
              <w:t>Posición de superficie</w:t>
            </w:r>
          </w:p>
          <w:p w14:paraId="50B812E7" w14:textId="77777777" w:rsidR="005660C7" w:rsidRDefault="00256C37">
            <w:pPr>
              <w:pStyle w:val="Other0"/>
              <w:spacing w:after="0" w:line="233" w:lineRule="auto"/>
              <w:rPr>
                <w:sz w:val="17"/>
                <w:szCs w:val="17"/>
              </w:rPr>
            </w:pPr>
            <w:r>
              <w:rPr>
                <w:sz w:val="17"/>
                <w:szCs w:val="17"/>
              </w:rPr>
              <w:t>Estado de la señal espontánea</w:t>
            </w:r>
          </w:p>
          <w:p w14:paraId="40BA16F6" w14:textId="77777777" w:rsidR="005660C7" w:rsidRDefault="00256C37">
            <w:pPr>
              <w:pStyle w:val="Other0"/>
              <w:spacing w:after="0" w:line="233" w:lineRule="auto"/>
              <w:rPr>
                <w:sz w:val="17"/>
                <w:szCs w:val="17"/>
              </w:rPr>
            </w:pPr>
            <w:r>
              <w:rPr>
                <w:sz w:val="17"/>
                <w:szCs w:val="17"/>
              </w:rPr>
              <w:t>Tipo de aeronave e identificación</w:t>
            </w:r>
          </w:p>
          <w:p w14:paraId="3E0FBC8D" w14:textId="77777777" w:rsidR="005660C7" w:rsidRDefault="00256C37">
            <w:pPr>
              <w:pStyle w:val="Other0"/>
              <w:spacing w:after="0" w:line="233" w:lineRule="auto"/>
              <w:rPr>
                <w:sz w:val="17"/>
                <w:szCs w:val="17"/>
              </w:rPr>
            </w:pPr>
            <w:r>
              <w:rPr>
                <w:sz w:val="17"/>
                <w:szCs w:val="17"/>
              </w:rPr>
              <w:t>Velocidad de vuelo</w:t>
            </w:r>
          </w:p>
        </w:tc>
      </w:tr>
    </w:tbl>
    <w:p w14:paraId="1B717DC6" w14:textId="77777777" w:rsidR="005660C7" w:rsidRDefault="005660C7">
      <w:pPr>
        <w:spacing w:after="259" w:line="1" w:lineRule="exact"/>
      </w:pPr>
    </w:p>
    <w:p w14:paraId="1DD0DD3A" w14:textId="77777777" w:rsidR="001A64C9" w:rsidRPr="004D5813" w:rsidRDefault="001A64C9">
      <w:pPr>
        <w:pStyle w:val="BodyText"/>
        <w:spacing w:line="228" w:lineRule="auto"/>
        <w:rPr>
          <w:rFonts w:ascii="Verdana" w:hAnsi="Verdana"/>
          <w:color w:val="008000"/>
          <w:sz w:val="20"/>
          <w:szCs w:val="20"/>
          <w:u w:val="dash"/>
        </w:rPr>
      </w:pPr>
      <w:r w:rsidRPr="004D5813">
        <w:rPr>
          <w:rFonts w:ascii="Verdana" w:hAnsi="Verdana"/>
          <w:color w:val="008000"/>
          <w:sz w:val="20"/>
          <w:szCs w:val="20"/>
          <w:u w:val="dash"/>
        </w:rPr>
        <w:lastRenderedPageBreak/>
        <w:t>Vigilancia mejorada en Modo S</w:t>
      </w:r>
    </w:p>
    <w:p w14:paraId="5058278C" w14:textId="08213C01" w:rsidR="005660C7" w:rsidRPr="004D5813" w:rsidRDefault="00256C37" w:rsidP="0056592A">
      <w:pPr>
        <w:pStyle w:val="BodyText"/>
        <w:spacing w:line="228" w:lineRule="auto"/>
        <w:rPr>
          <w:rFonts w:ascii="Verdana" w:hAnsi="Verdana"/>
          <w:b w:val="0"/>
          <w:bCs w:val="0"/>
          <w:sz w:val="20"/>
          <w:szCs w:val="20"/>
        </w:rPr>
      </w:pPr>
      <w:r w:rsidRPr="004D5813">
        <w:rPr>
          <w:rFonts w:ascii="Verdana" w:hAnsi="Verdana"/>
          <w:b w:val="0"/>
          <w:bCs w:val="0"/>
          <w:sz w:val="20"/>
          <w:szCs w:val="20"/>
        </w:rPr>
        <w:t>Los datos de la vigilancia mejorada en Modo S no contienen información meteorológica generada a bordo. Sin embargo, se puede obtener información sobre el viento y la temperatura</w:t>
      </w:r>
      <w:r w:rsidR="0056592A">
        <w:rPr>
          <w:rFonts w:ascii="Verdana" w:hAnsi="Verdana"/>
          <w:b w:val="0"/>
          <w:bCs w:val="0"/>
          <w:sz w:val="20"/>
          <w:szCs w:val="20"/>
        </w:rPr>
        <w:t xml:space="preserve"> </w:t>
      </w:r>
      <w:r w:rsidRPr="004D5813">
        <w:rPr>
          <w:rFonts w:ascii="Verdana" w:hAnsi="Verdana"/>
          <w:b w:val="0"/>
          <w:bCs w:val="0"/>
          <w:sz w:val="20"/>
          <w:szCs w:val="20"/>
        </w:rPr>
        <w:t>al combinar ciertos parámetros del conjunto de parámetros de aeronave en enlace descendente de la vigilancia mejorada (EHS) en Modo S y de los elementos de datos ADS-B del formato de enlace descendente.</w:t>
      </w:r>
    </w:p>
    <w:p w14:paraId="60F2192C" w14:textId="105460AE" w:rsidR="005660C7" w:rsidRPr="00FE24A7" w:rsidRDefault="00256C37">
      <w:pPr>
        <w:pStyle w:val="BodyText"/>
        <w:spacing w:line="228" w:lineRule="auto"/>
        <w:rPr>
          <w:b w:val="0"/>
          <w:bCs w:val="0"/>
        </w:rPr>
      </w:pPr>
      <w:r w:rsidRPr="004F2CBE">
        <w:rPr>
          <w:rFonts w:ascii="Verdana" w:hAnsi="Verdana"/>
          <w:b w:val="0"/>
          <w:bCs w:val="0"/>
          <w:sz w:val="20"/>
          <w:szCs w:val="20"/>
        </w:rPr>
        <w:t xml:space="preserve">Es posible obtener datos de buena calidad sobre la velocidad y dirección del viento, y de calidad moderada sobre la temperatura del aire (véase la tabla 2.4) con una frecuencia temporal de notificación muy alta (hasta cada dos segundos) a partir de una selección de parámetros de señales espontáneas ampliadas (ES) ADS-B y de parámetros de aeronave en enlace descendente de la EHS en Modo S. Puede consultarse una lista de estos parámetros en la publicación </w:t>
      </w:r>
      <w:proofErr w:type="spellStart"/>
      <w:r w:rsidR="004F2CBE" w:rsidRPr="004F2CBE">
        <w:rPr>
          <w:rFonts w:ascii="Verdana" w:hAnsi="Verdana"/>
          <w:b w:val="0"/>
          <w:bCs w:val="0"/>
          <w:i/>
          <w:iCs/>
          <w:color w:val="008000"/>
          <w:sz w:val="20"/>
          <w:szCs w:val="20"/>
          <w:u w:val="dash"/>
        </w:rPr>
        <w:t>Certification</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Specifications</w:t>
      </w:r>
      <w:proofErr w:type="spellEnd"/>
      <w:r w:rsidR="004F2CBE" w:rsidRPr="004F2CBE">
        <w:rPr>
          <w:rFonts w:ascii="Verdana" w:hAnsi="Verdana"/>
          <w:b w:val="0"/>
          <w:bCs w:val="0"/>
          <w:i/>
          <w:iCs/>
          <w:color w:val="008000"/>
          <w:sz w:val="20"/>
          <w:szCs w:val="20"/>
          <w:u w:val="dash"/>
        </w:rPr>
        <w:t xml:space="preserve"> and </w:t>
      </w:r>
      <w:proofErr w:type="spellStart"/>
      <w:r w:rsidR="004F2CBE" w:rsidRPr="004F2CBE">
        <w:rPr>
          <w:rFonts w:ascii="Verdana" w:hAnsi="Verdana"/>
          <w:b w:val="0"/>
          <w:bCs w:val="0"/>
          <w:i/>
          <w:iCs/>
          <w:color w:val="008000"/>
          <w:sz w:val="20"/>
          <w:szCs w:val="20"/>
          <w:u w:val="dash"/>
        </w:rPr>
        <w:t>Acceptable</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Means</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of</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Compliance</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for</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Airborne</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Communications</w:t>
      </w:r>
      <w:proofErr w:type="spellEnd"/>
      <w:r w:rsidR="004F2CBE" w:rsidRPr="004F2CBE">
        <w:rPr>
          <w:rFonts w:ascii="Verdana" w:hAnsi="Verdana"/>
          <w:b w:val="0"/>
          <w:bCs w:val="0"/>
          <w:i/>
          <w:iCs/>
          <w:color w:val="008000"/>
          <w:sz w:val="20"/>
          <w:szCs w:val="20"/>
          <w:u w:val="dash"/>
        </w:rPr>
        <w:t xml:space="preserve">, </w:t>
      </w:r>
      <w:proofErr w:type="spellStart"/>
      <w:r w:rsidR="004F2CBE" w:rsidRPr="004F2CBE">
        <w:rPr>
          <w:rFonts w:ascii="Verdana" w:hAnsi="Verdana"/>
          <w:b w:val="0"/>
          <w:bCs w:val="0"/>
          <w:i/>
          <w:iCs/>
          <w:color w:val="008000"/>
          <w:sz w:val="20"/>
          <w:szCs w:val="20"/>
          <w:u w:val="dash"/>
        </w:rPr>
        <w:t>Navigation</w:t>
      </w:r>
      <w:proofErr w:type="spellEnd"/>
      <w:r w:rsidR="004F2CBE" w:rsidRPr="004F2CBE">
        <w:rPr>
          <w:rFonts w:ascii="Verdana" w:hAnsi="Verdana"/>
          <w:b w:val="0"/>
          <w:bCs w:val="0"/>
          <w:i/>
          <w:iCs/>
          <w:color w:val="008000"/>
          <w:sz w:val="20"/>
          <w:szCs w:val="20"/>
          <w:u w:val="dash"/>
        </w:rPr>
        <w:t xml:space="preserve"> and </w:t>
      </w:r>
      <w:proofErr w:type="spellStart"/>
      <w:r w:rsidR="004F2CBE" w:rsidRPr="004F2CBE">
        <w:rPr>
          <w:rFonts w:ascii="Verdana" w:hAnsi="Verdana"/>
          <w:b w:val="0"/>
          <w:bCs w:val="0"/>
          <w:i/>
          <w:iCs/>
          <w:color w:val="008000"/>
          <w:sz w:val="20"/>
          <w:szCs w:val="20"/>
          <w:u w:val="dash"/>
        </w:rPr>
        <w:t>Surveillance</w:t>
      </w:r>
      <w:proofErr w:type="spellEnd"/>
      <w:r w:rsidR="004F2CBE" w:rsidRPr="004F2CBE">
        <w:rPr>
          <w:rFonts w:ascii="Verdana" w:hAnsi="Verdana"/>
          <w:b w:val="0"/>
          <w:bCs w:val="0"/>
          <w:i/>
          <w:iCs/>
          <w:color w:val="008000"/>
          <w:sz w:val="20"/>
          <w:szCs w:val="20"/>
          <w:u w:val="dash"/>
        </w:rPr>
        <w:t xml:space="preserve"> (CS-ACNS)</w:t>
      </w:r>
      <w:r w:rsidR="004F2CBE" w:rsidRPr="004F2CBE">
        <w:rPr>
          <w:rFonts w:ascii="Verdana" w:hAnsi="Verdana"/>
          <w:b w:val="0"/>
          <w:bCs w:val="0"/>
          <w:color w:val="008000"/>
          <w:sz w:val="20"/>
          <w:szCs w:val="20"/>
          <w:u w:val="dash"/>
        </w:rPr>
        <w:t xml:space="preserve"> </w:t>
      </w:r>
      <w:proofErr w:type="spellStart"/>
      <w:r w:rsidRPr="004F2CBE">
        <w:rPr>
          <w:rFonts w:ascii="Verdana" w:hAnsi="Verdana"/>
          <w:b w:val="0"/>
          <w:bCs w:val="0"/>
          <w:i/>
          <w:strike/>
          <w:color w:val="FF0000"/>
          <w:sz w:val="20"/>
          <w:szCs w:val="20"/>
          <w:u w:val="dash"/>
          <w:lang w:eastAsia="en-US" w:bidi="en-US"/>
        </w:rPr>
        <w:t>Mode</w:t>
      </w:r>
      <w:proofErr w:type="spellEnd"/>
      <w:r w:rsidRPr="004F2CBE">
        <w:rPr>
          <w:rFonts w:ascii="Verdana" w:hAnsi="Verdana"/>
          <w:b w:val="0"/>
          <w:bCs w:val="0"/>
          <w:i/>
          <w:strike/>
          <w:color w:val="FF0000"/>
          <w:sz w:val="20"/>
          <w:szCs w:val="20"/>
          <w:u w:val="dash"/>
          <w:lang w:eastAsia="en-US" w:bidi="en-US"/>
        </w:rPr>
        <w:t xml:space="preserve"> </w:t>
      </w:r>
      <w:r w:rsidRPr="004F2CBE">
        <w:rPr>
          <w:rFonts w:ascii="Verdana" w:hAnsi="Verdana"/>
          <w:b w:val="0"/>
          <w:bCs w:val="0"/>
          <w:i/>
          <w:strike/>
          <w:color w:val="FF0000"/>
          <w:sz w:val="20"/>
          <w:szCs w:val="20"/>
          <w:u w:val="dash"/>
        </w:rPr>
        <w:t xml:space="preserve">S </w:t>
      </w:r>
      <w:proofErr w:type="spellStart"/>
      <w:r w:rsidRPr="004F2CBE">
        <w:rPr>
          <w:rFonts w:ascii="Verdana" w:hAnsi="Verdana"/>
          <w:b w:val="0"/>
          <w:bCs w:val="0"/>
          <w:i/>
          <w:strike/>
          <w:color w:val="FF0000"/>
          <w:sz w:val="20"/>
          <w:szCs w:val="20"/>
          <w:u w:val="dash"/>
          <w:lang w:eastAsia="en-US" w:bidi="en-US"/>
        </w:rPr>
        <w:t>Harmonization</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of</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the</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Transition</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Arrangements</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for</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State</w:t>
      </w:r>
      <w:proofErr w:type="spellEnd"/>
      <w:r w:rsidRPr="004F2CBE">
        <w:rPr>
          <w:rFonts w:ascii="Verdana" w:hAnsi="Verdana"/>
          <w:b w:val="0"/>
          <w:bCs w:val="0"/>
          <w:i/>
          <w:strike/>
          <w:color w:val="FF0000"/>
          <w:sz w:val="20"/>
          <w:szCs w:val="20"/>
          <w:u w:val="dash"/>
          <w:lang w:eastAsia="en-US" w:bidi="en-US"/>
        </w:rPr>
        <w:t xml:space="preserve"> </w:t>
      </w:r>
      <w:proofErr w:type="spellStart"/>
      <w:r w:rsidRPr="004F2CBE">
        <w:rPr>
          <w:rFonts w:ascii="Verdana" w:hAnsi="Verdana"/>
          <w:b w:val="0"/>
          <w:bCs w:val="0"/>
          <w:i/>
          <w:strike/>
          <w:color w:val="FF0000"/>
          <w:sz w:val="20"/>
          <w:szCs w:val="20"/>
          <w:u w:val="dash"/>
          <w:lang w:eastAsia="en-US" w:bidi="en-US"/>
        </w:rPr>
        <w:t>Aircraft</w:t>
      </w:r>
      <w:proofErr w:type="spellEnd"/>
      <w:r w:rsidRPr="004F2CBE">
        <w:rPr>
          <w:rFonts w:ascii="Verdana" w:hAnsi="Verdana"/>
          <w:b w:val="0"/>
          <w:bCs w:val="0"/>
          <w:strike/>
          <w:color w:val="FF0000"/>
          <w:sz w:val="20"/>
          <w:szCs w:val="20"/>
          <w:u w:val="dash"/>
          <w:lang w:eastAsia="en-US" w:bidi="en-US"/>
        </w:rPr>
        <w:t xml:space="preserve"> </w:t>
      </w:r>
      <w:r w:rsidRPr="004F2CBE">
        <w:rPr>
          <w:rFonts w:ascii="Verdana" w:hAnsi="Verdana"/>
          <w:b w:val="0"/>
          <w:bCs w:val="0"/>
          <w:strike/>
          <w:color w:val="FF0000"/>
          <w:sz w:val="20"/>
          <w:szCs w:val="20"/>
          <w:u w:val="dash"/>
        </w:rPr>
        <w:t xml:space="preserve">(Modo </w:t>
      </w:r>
      <w:r w:rsidRPr="004F2CBE">
        <w:rPr>
          <w:rFonts w:ascii="Verdana" w:hAnsi="Verdana"/>
          <w:b w:val="0"/>
          <w:bCs w:val="0"/>
          <w:strike/>
          <w:color w:val="FF0000"/>
          <w:sz w:val="20"/>
          <w:szCs w:val="20"/>
          <w:u w:val="dash"/>
          <w:lang w:eastAsia="en-US" w:bidi="en-US"/>
        </w:rPr>
        <w:t xml:space="preserve">S: </w:t>
      </w:r>
      <w:r w:rsidRPr="004F2CBE">
        <w:rPr>
          <w:rFonts w:ascii="Verdana" w:hAnsi="Verdana"/>
          <w:b w:val="0"/>
          <w:bCs w:val="0"/>
          <w:strike/>
          <w:color w:val="FF0000"/>
          <w:sz w:val="20"/>
          <w:szCs w:val="20"/>
          <w:u w:val="dash"/>
        </w:rPr>
        <w:t xml:space="preserve">Armonización </w:t>
      </w:r>
      <w:r w:rsidRPr="004F2CBE">
        <w:rPr>
          <w:rFonts w:ascii="Verdana" w:hAnsi="Verdana"/>
          <w:b w:val="0"/>
          <w:bCs w:val="0"/>
          <w:strike/>
          <w:color w:val="FF0000"/>
          <w:sz w:val="20"/>
          <w:szCs w:val="20"/>
          <w:u w:val="dash"/>
          <w:lang w:eastAsia="en-US" w:bidi="en-US"/>
        </w:rPr>
        <w:t xml:space="preserve">de </w:t>
      </w:r>
      <w:r w:rsidRPr="004F2CBE">
        <w:rPr>
          <w:rFonts w:ascii="Verdana" w:hAnsi="Verdana"/>
          <w:b w:val="0"/>
          <w:bCs w:val="0"/>
          <w:strike/>
          <w:color w:val="FF0000"/>
          <w:sz w:val="20"/>
          <w:szCs w:val="20"/>
          <w:u w:val="dash"/>
        </w:rPr>
        <w:t xml:space="preserve">los Arreglos </w:t>
      </w:r>
      <w:r w:rsidRPr="004F2CBE">
        <w:rPr>
          <w:rFonts w:ascii="Verdana" w:hAnsi="Verdana"/>
          <w:b w:val="0"/>
          <w:bCs w:val="0"/>
          <w:strike/>
          <w:color w:val="FF0000"/>
          <w:sz w:val="20"/>
          <w:szCs w:val="20"/>
          <w:u w:val="dash"/>
          <w:lang w:eastAsia="en-US" w:bidi="en-US"/>
        </w:rPr>
        <w:t xml:space="preserve">de </w:t>
      </w:r>
      <w:r w:rsidRPr="004F2CBE">
        <w:rPr>
          <w:rFonts w:ascii="Verdana" w:hAnsi="Verdana"/>
          <w:b w:val="0"/>
          <w:bCs w:val="0"/>
          <w:strike/>
          <w:color w:val="FF0000"/>
          <w:sz w:val="20"/>
          <w:szCs w:val="20"/>
          <w:u w:val="dash"/>
        </w:rPr>
        <w:t>Transición para las Aeronaves Estatales)</w:t>
      </w:r>
      <w:r w:rsidR="00DE3C07" w:rsidRPr="004F2CBE">
        <w:rPr>
          <w:rStyle w:val="FootnoteReference"/>
          <w:rFonts w:ascii="Verdana" w:hAnsi="Verdana"/>
          <w:b w:val="0"/>
          <w:bCs w:val="0"/>
          <w:sz w:val="20"/>
          <w:szCs w:val="20"/>
        </w:rPr>
        <w:footnoteReference w:customMarkFollows="1" w:id="53"/>
        <w:t>52</w:t>
      </w:r>
      <w:r w:rsidRPr="004F2CBE">
        <w:rPr>
          <w:rFonts w:ascii="Verdana" w:hAnsi="Verdana"/>
          <w:b w:val="0"/>
          <w:bCs w:val="0"/>
          <w:sz w:val="20"/>
          <w:szCs w:val="20"/>
        </w:rPr>
        <w:t xml:space="preserve"> </w:t>
      </w:r>
      <w:r w:rsidRPr="004F2CBE">
        <w:rPr>
          <w:rFonts w:ascii="Verdana" w:hAnsi="Verdana"/>
          <w:b w:val="0"/>
          <w:bCs w:val="0"/>
          <w:color w:val="008000"/>
          <w:sz w:val="20"/>
          <w:szCs w:val="20"/>
          <w:u w:val="dash"/>
        </w:rPr>
        <w:t xml:space="preserve">de la </w:t>
      </w:r>
      <w:r w:rsidR="004F2CBE" w:rsidRPr="004F2CBE">
        <w:rPr>
          <w:rFonts w:ascii="Verdana" w:hAnsi="Verdana"/>
          <w:b w:val="0"/>
          <w:bCs w:val="0"/>
          <w:color w:val="008000"/>
          <w:sz w:val="20"/>
          <w:szCs w:val="20"/>
          <w:u w:val="dash"/>
        </w:rPr>
        <w:t xml:space="preserve">Agencia Europea de Seguridad Aérea (AESA) </w:t>
      </w:r>
      <w:r w:rsidRPr="004F2CBE">
        <w:rPr>
          <w:rFonts w:ascii="Verdana" w:hAnsi="Verdana"/>
          <w:b w:val="0"/>
          <w:bCs w:val="0"/>
          <w:strike/>
          <w:color w:val="FF0000"/>
          <w:sz w:val="20"/>
          <w:szCs w:val="20"/>
          <w:u w:val="dash"/>
        </w:rPr>
        <w:t xml:space="preserve">Organización Europea para la Seguridad de la Navegación Aérea </w:t>
      </w:r>
      <w:r w:rsidRPr="004F2CBE">
        <w:rPr>
          <w:rFonts w:ascii="Verdana" w:hAnsi="Verdana"/>
          <w:b w:val="0"/>
          <w:bCs w:val="0"/>
          <w:strike/>
          <w:color w:val="FF0000"/>
          <w:sz w:val="20"/>
          <w:szCs w:val="20"/>
          <w:u w:val="dash"/>
          <w:lang w:eastAsia="en-US" w:bidi="en-US"/>
        </w:rPr>
        <w:t>(EUROCONTROL)</w:t>
      </w:r>
      <w:r w:rsidRPr="004F2CBE">
        <w:rPr>
          <w:rFonts w:ascii="Verdana" w:hAnsi="Verdana"/>
          <w:b w:val="0"/>
          <w:bCs w:val="0"/>
          <w:sz w:val="20"/>
          <w:szCs w:val="20"/>
          <w:lang w:eastAsia="en-US" w:bidi="en-US"/>
        </w:rPr>
        <w:t>.</w:t>
      </w:r>
    </w:p>
    <w:p w14:paraId="58AF1A3E" w14:textId="77777777" w:rsidR="005660C7" w:rsidRPr="00D978D1" w:rsidRDefault="00256C37">
      <w:pPr>
        <w:pStyle w:val="BodyText"/>
        <w:spacing w:after="280" w:line="228" w:lineRule="auto"/>
        <w:jc w:val="center"/>
        <w:rPr>
          <w:strike/>
          <w:color w:val="FF0000"/>
          <w:u w:val="dash"/>
        </w:rPr>
      </w:pPr>
      <w:r>
        <w:t xml:space="preserve">Tabla 2.4. Parámetros meteorológicos obtenidos de la vigilancia mejorada en Modo S </w:t>
      </w:r>
      <w:r w:rsidRPr="00D978D1">
        <w:rPr>
          <w:strike/>
          <w:color w:val="FF0000"/>
          <w:u w:val="dash"/>
        </w:rPr>
        <w:t>y de</w:t>
      </w:r>
      <w:r w:rsidRPr="00D978D1">
        <w:rPr>
          <w:strike/>
          <w:color w:val="FF0000"/>
          <w:u w:val="dash"/>
        </w:rPr>
        <w:br/>
        <w:t>señales espontáneas ampliadas en Modo 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5"/>
        <w:gridCol w:w="1746"/>
        <w:gridCol w:w="1746"/>
        <w:gridCol w:w="1746"/>
        <w:gridCol w:w="1759"/>
      </w:tblGrid>
      <w:tr w:rsidR="005660C7" w14:paraId="0397CF44" w14:textId="77777777">
        <w:trPr>
          <w:trHeight w:hRule="exact" w:val="743"/>
          <w:jc w:val="center"/>
        </w:trPr>
        <w:tc>
          <w:tcPr>
            <w:tcW w:w="1755" w:type="dxa"/>
            <w:tcBorders>
              <w:top w:val="single" w:sz="4" w:space="0" w:color="auto"/>
              <w:left w:val="single" w:sz="4" w:space="0" w:color="auto"/>
            </w:tcBorders>
            <w:shd w:val="clear" w:color="auto" w:fill="auto"/>
            <w:vAlign w:val="center"/>
          </w:tcPr>
          <w:p w14:paraId="508E9709" w14:textId="77777777" w:rsidR="005660C7" w:rsidRDefault="00256C37">
            <w:pPr>
              <w:pStyle w:val="Other0"/>
              <w:spacing w:after="0" w:line="264" w:lineRule="auto"/>
              <w:jc w:val="center"/>
              <w:rPr>
                <w:sz w:val="15"/>
                <w:szCs w:val="15"/>
              </w:rPr>
            </w:pPr>
            <w:r>
              <w:rPr>
                <w:i/>
                <w:iCs/>
                <w:sz w:val="15"/>
                <w:szCs w:val="15"/>
              </w:rPr>
              <w:t>Parámetro meteorológico</w:t>
            </w:r>
          </w:p>
        </w:tc>
        <w:tc>
          <w:tcPr>
            <w:tcW w:w="1746" w:type="dxa"/>
            <w:tcBorders>
              <w:top w:val="single" w:sz="4" w:space="0" w:color="auto"/>
              <w:left w:val="single" w:sz="4" w:space="0" w:color="auto"/>
            </w:tcBorders>
            <w:shd w:val="clear" w:color="auto" w:fill="auto"/>
            <w:vAlign w:val="center"/>
          </w:tcPr>
          <w:p w14:paraId="09451E4C" w14:textId="77777777" w:rsidR="005660C7" w:rsidRDefault="00256C37">
            <w:pPr>
              <w:pStyle w:val="Other0"/>
              <w:spacing w:after="0"/>
              <w:ind w:firstLine="520"/>
              <w:rPr>
                <w:sz w:val="15"/>
                <w:szCs w:val="15"/>
              </w:rPr>
            </w:pPr>
            <w:r>
              <w:rPr>
                <w:i/>
                <w:iCs/>
                <w:sz w:val="15"/>
                <w:szCs w:val="15"/>
              </w:rPr>
              <w:t>Presencia</w:t>
            </w:r>
          </w:p>
        </w:tc>
        <w:tc>
          <w:tcPr>
            <w:tcW w:w="1746" w:type="dxa"/>
            <w:tcBorders>
              <w:top w:val="single" w:sz="4" w:space="0" w:color="auto"/>
              <w:left w:val="single" w:sz="4" w:space="0" w:color="auto"/>
            </w:tcBorders>
            <w:shd w:val="clear" w:color="auto" w:fill="auto"/>
            <w:vAlign w:val="center"/>
          </w:tcPr>
          <w:p w14:paraId="3BA7FDE9" w14:textId="77777777" w:rsidR="005660C7" w:rsidRDefault="00256C37">
            <w:pPr>
              <w:pStyle w:val="Other0"/>
              <w:spacing w:after="0"/>
              <w:ind w:firstLine="460"/>
              <w:rPr>
                <w:sz w:val="15"/>
                <w:szCs w:val="15"/>
              </w:rPr>
            </w:pPr>
            <w:r>
              <w:rPr>
                <w:i/>
                <w:iCs/>
                <w:sz w:val="15"/>
                <w:szCs w:val="15"/>
              </w:rPr>
              <w:t>Observado</w:t>
            </w:r>
          </w:p>
        </w:tc>
        <w:tc>
          <w:tcPr>
            <w:tcW w:w="1746" w:type="dxa"/>
            <w:tcBorders>
              <w:top w:val="single" w:sz="4" w:space="0" w:color="auto"/>
              <w:left w:val="single" w:sz="4" w:space="0" w:color="auto"/>
            </w:tcBorders>
            <w:shd w:val="clear" w:color="auto" w:fill="auto"/>
            <w:vAlign w:val="center"/>
          </w:tcPr>
          <w:p w14:paraId="36C4A53E" w14:textId="77777777" w:rsidR="005660C7" w:rsidRDefault="00256C37">
            <w:pPr>
              <w:pStyle w:val="Other0"/>
              <w:spacing w:after="0"/>
              <w:jc w:val="center"/>
              <w:rPr>
                <w:sz w:val="15"/>
                <w:szCs w:val="15"/>
              </w:rPr>
            </w:pPr>
            <w:r>
              <w:rPr>
                <w:i/>
                <w:iCs/>
                <w:sz w:val="15"/>
                <w:szCs w:val="15"/>
              </w:rPr>
              <w:t>Calidad</w:t>
            </w:r>
          </w:p>
        </w:tc>
        <w:tc>
          <w:tcPr>
            <w:tcW w:w="1759" w:type="dxa"/>
            <w:tcBorders>
              <w:top w:val="single" w:sz="4" w:space="0" w:color="auto"/>
              <w:left w:val="single" w:sz="4" w:space="0" w:color="auto"/>
              <w:right w:val="single" w:sz="4" w:space="0" w:color="auto"/>
            </w:tcBorders>
            <w:shd w:val="clear" w:color="auto" w:fill="auto"/>
            <w:vAlign w:val="center"/>
          </w:tcPr>
          <w:p w14:paraId="31040DF2" w14:textId="77777777" w:rsidR="005660C7" w:rsidRDefault="00256C37">
            <w:pPr>
              <w:pStyle w:val="Other0"/>
              <w:spacing w:after="0" w:line="262" w:lineRule="auto"/>
              <w:jc w:val="center"/>
              <w:rPr>
                <w:sz w:val="15"/>
                <w:szCs w:val="15"/>
              </w:rPr>
            </w:pPr>
            <w:r>
              <w:rPr>
                <w:i/>
                <w:iCs/>
                <w:sz w:val="15"/>
                <w:szCs w:val="15"/>
              </w:rPr>
              <w:t>Exactitud comparada con el modelo de PNT</w:t>
            </w:r>
          </w:p>
        </w:tc>
      </w:tr>
      <w:tr w:rsidR="005660C7" w14:paraId="319A11DA" w14:textId="77777777">
        <w:trPr>
          <w:trHeight w:hRule="exact" w:val="516"/>
          <w:jc w:val="center"/>
        </w:trPr>
        <w:tc>
          <w:tcPr>
            <w:tcW w:w="1755" w:type="dxa"/>
            <w:tcBorders>
              <w:top w:val="single" w:sz="4" w:space="0" w:color="auto"/>
              <w:left w:val="single" w:sz="4" w:space="0" w:color="auto"/>
            </w:tcBorders>
            <w:shd w:val="clear" w:color="auto" w:fill="auto"/>
          </w:tcPr>
          <w:p w14:paraId="71F708B7" w14:textId="77777777" w:rsidR="005660C7" w:rsidRDefault="00256C37">
            <w:pPr>
              <w:pStyle w:val="Other0"/>
              <w:spacing w:after="0"/>
              <w:rPr>
                <w:sz w:val="17"/>
                <w:szCs w:val="17"/>
              </w:rPr>
            </w:pPr>
            <w:r>
              <w:rPr>
                <w:sz w:val="17"/>
                <w:szCs w:val="17"/>
              </w:rPr>
              <w:t>Velocidad del viento</w:t>
            </w:r>
          </w:p>
        </w:tc>
        <w:tc>
          <w:tcPr>
            <w:tcW w:w="1746" w:type="dxa"/>
            <w:tcBorders>
              <w:top w:val="single" w:sz="4" w:space="0" w:color="auto"/>
              <w:left w:val="single" w:sz="4" w:space="0" w:color="auto"/>
            </w:tcBorders>
            <w:shd w:val="clear" w:color="auto" w:fill="auto"/>
          </w:tcPr>
          <w:p w14:paraId="2D164A58" w14:textId="77777777" w:rsidR="005660C7" w:rsidRDefault="00256C37">
            <w:pPr>
              <w:pStyle w:val="Other0"/>
              <w:spacing w:after="0"/>
              <w:rPr>
                <w:sz w:val="17"/>
                <w:szCs w:val="17"/>
              </w:rPr>
            </w:pPr>
            <w:r>
              <w:rPr>
                <w:sz w:val="17"/>
                <w:szCs w:val="17"/>
              </w:rPr>
              <w:t>Derivado</w:t>
            </w:r>
          </w:p>
        </w:tc>
        <w:tc>
          <w:tcPr>
            <w:tcW w:w="1746" w:type="dxa"/>
            <w:tcBorders>
              <w:top w:val="single" w:sz="4" w:space="0" w:color="auto"/>
              <w:left w:val="single" w:sz="4" w:space="0" w:color="auto"/>
            </w:tcBorders>
            <w:shd w:val="clear" w:color="auto" w:fill="auto"/>
          </w:tcPr>
          <w:p w14:paraId="4B2EE12B" w14:textId="77777777" w:rsidR="005660C7" w:rsidRDefault="00256C37">
            <w:pPr>
              <w:pStyle w:val="Other0"/>
              <w:spacing w:after="0"/>
              <w:rPr>
                <w:sz w:val="17"/>
                <w:szCs w:val="17"/>
              </w:rPr>
            </w:pPr>
            <w:r>
              <w:rPr>
                <w:sz w:val="17"/>
                <w:szCs w:val="17"/>
              </w:rPr>
              <w:t>Todas las aeronaves</w:t>
            </w:r>
          </w:p>
        </w:tc>
        <w:tc>
          <w:tcPr>
            <w:tcW w:w="1746" w:type="dxa"/>
            <w:tcBorders>
              <w:top w:val="single" w:sz="4" w:space="0" w:color="auto"/>
              <w:left w:val="single" w:sz="4" w:space="0" w:color="auto"/>
            </w:tcBorders>
            <w:shd w:val="clear" w:color="auto" w:fill="auto"/>
          </w:tcPr>
          <w:p w14:paraId="6081083C" w14:textId="77777777" w:rsidR="005660C7" w:rsidRDefault="00256C37">
            <w:pPr>
              <w:pStyle w:val="Other0"/>
              <w:spacing w:after="0"/>
              <w:rPr>
                <w:sz w:val="17"/>
                <w:szCs w:val="17"/>
              </w:rPr>
            </w:pPr>
            <w:r>
              <w:rPr>
                <w:sz w:val="17"/>
                <w:szCs w:val="17"/>
              </w:rPr>
              <w:t>Buena</w:t>
            </w:r>
          </w:p>
        </w:tc>
        <w:tc>
          <w:tcPr>
            <w:tcW w:w="1759" w:type="dxa"/>
            <w:tcBorders>
              <w:top w:val="single" w:sz="4" w:space="0" w:color="auto"/>
              <w:left w:val="single" w:sz="4" w:space="0" w:color="auto"/>
              <w:right w:val="single" w:sz="4" w:space="0" w:color="auto"/>
            </w:tcBorders>
            <w:shd w:val="clear" w:color="auto" w:fill="auto"/>
          </w:tcPr>
          <w:p w14:paraId="5125C8ED" w14:textId="77777777" w:rsidR="005660C7" w:rsidRDefault="00256C37">
            <w:pPr>
              <w:pStyle w:val="Other0"/>
              <w:spacing w:after="0"/>
              <w:jc w:val="both"/>
              <w:rPr>
                <w:sz w:val="17"/>
                <w:szCs w:val="17"/>
              </w:rPr>
            </w:pPr>
            <w:r>
              <w:rPr>
                <w:sz w:val="17"/>
                <w:szCs w:val="17"/>
              </w:rPr>
              <w:t>2-2,5 m s</w:t>
            </w:r>
            <w:r>
              <w:rPr>
                <w:sz w:val="9"/>
                <w:szCs w:val="9"/>
              </w:rPr>
              <w:t>-</w:t>
            </w:r>
            <w:r>
              <w:rPr>
                <w:sz w:val="17"/>
                <w:szCs w:val="17"/>
                <w:vertAlign w:val="superscript"/>
              </w:rPr>
              <w:t>1</w:t>
            </w:r>
          </w:p>
        </w:tc>
      </w:tr>
      <w:tr w:rsidR="005660C7" w14:paraId="7043F550" w14:textId="77777777">
        <w:trPr>
          <w:trHeight w:hRule="exact" w:val="512"/>
          <w:jc w:val="center"/>
        </w:trPr>
        <w:tc>
          <w:tcPr>
            <w:tcW w:w="1755" w:type="dxa"/>
            <w:tcBorders>
              <w:top w:val="single" w:sz="4" w:space="0" w:color="auto"/>
              <w:left w:val="single" w:sz="4" w:space="0" w:color="auto"/>
            </w:tcBorders>
            <w:shd w:val="clear" w:color="auto" w:fill="auto"/>
          </w:tcPr>
          <w:p w14:paraId="7EABA54B" w14:textId="77777777" w:rsidR="005660C7" w:rsidRDefault="00256C37">
            <w:pPr>
              <w:pStyle w:val="Other0"/>
              <w:spacing w:after="0" w:line="233" w:lineRule="auto"/>
              <w:rPr>
                <w:sz w:val="17"/>
                <w:szCs w:val="17"/>
              </w:rPr>
            </w:pPr>
            <w:r>
              <w:rPr>
                <w:sz w:val="17"/>
                <w:szCs w:val="17"/>
              </w:rPr>
              <w:t>Dirección del viento</w:t>
            </w:r>
          </w:p>
        </w:tc>
        <w:tc>
          <w:tcPr>
            <w:tcW w:w="1746" w:type="dxa"/>
            <w:tcBorders>
              <w:top w:val="single" w:sz="4" w:space="0" w:color="auto"/>
              <w:left w:val="single" w:sz="4" w:space="0" w:color="auto"/>
            </w:tcBorders>
            <w:shd w:val="clear" w:color="auto" w:fill="auto"/>
          </w:tcPr>
          <w:p w14:paraId="19F12AEE" w14:textId="77777777" w:rsidR="005660C7" w:rsidRDefault="00256C37">
            <w:pPr>
              <w:pStyle w:val="Other0"/>
              <w:spacing w:after="0"/>
              <w:rPr>
                <w:sz w:val="17"/>
                <w:szCs w:val="17"/>
              </w:rPr>
            </w:pPr>
            <w:r>
              <w:rPr>
                <w:sz w:val="17"/>
                <w:szCs w:val="17"/>
              </w:rPr>
              <w:t>Derivado</w:t>
            </w:r>
          </w:p>
        </w:tc>
        <w:tc>
          <w:tcPr>
            <w:tcW w:w="1746" w:type="dxa"/>
            <w:tcBorders>
              <w:top w:val="single" w:sz="4" w:space="0" w:color="auto"/>
              <w:left w:val="single" w:sz="4" w:space="0" w:color="auto"/>
            </w:tcBorders>
            <w:shd w:val="clear" w:color="auto" w:fill="auto"/>
          </w:tcPr>
          <w:p w14:paraId="5408A987" w14:textId="77777777" w:rsidR="005660C7" w:rsidRDefault="00256C37">
            <w:pPr>
              <w:pStyle w:val="Other0"/>
              <w:spacing w:after="0" w:line="233" w:lineRule="auto"/>
              <w:rPr>
                <w:sz w:val="17"/>
                <w:szCs w:val="17"/>
              </w:rPr>
            </w:pPr>
            <w:r>
              <w:rPr>
                <w:sz w:val="17"/>
                <w:szCs w:val="17"/>
              </w:rPr>
              <w:t>Todas las aeronaves</w:t>
            </w:r>
          </w:p>
        </w:tc>
        <w:tc>
          <w:tcPr>
            <w:tcW w:w="1746" w:type="dxa"/>
            <w:tcBorders>
              <w:top w:val="single" w:sz="4" w:space="0" w:color="auto"/>
              <w:left w:val="single" w:sz="4" w:space="0" w:color="auto"/>
            </w:tcBorders>
            <w:shd w:val="clear" w:color="auto" w:fill="auto"/>
          </w:tcPr>
          <w:p w14:paraId="6B5C7B4E" w14:textId="77777777" w:rsidR="005660C7" w:rsidRDefault="00256C37">
            <w:pPr>
              <w:pStyle w:val="Other0"/>
              <w:spacing w:after="0"/>
              <w:rPr>
                <w:sz w:val="17"/>
                <w:szCs w:val="17"/>
              </w:rPr>
            </w:pPr>
            <w:r>
              <w:rPr>
                <w:sz w:val="17"/>
                <w:szCs w:val="17"/>
              </w:rPr>
              <w:t>Buena</w:t>
            </w:r>
          </w:p>
        </w:tc>
        <w:tc>
          <w:tcPr>
            <w:tcW w:w="1759" w:type="dxa"/>
            <w:tcBorders>
              <w:top w:val="single" w:sz="4" w:space="0" w:color="auto"/>
              <w:left w:val="single" w:sz="4" w:space="0" w:color="auto"/>
              <w:right w:val="single" w:sz="4" w:space="0" w:color="auto"/>
            </w:tcBorders>
            <w:shd w:val="clear" w:color="auto" w:fill="auto"/>
          </w:tcPr>
          <w:p w14:paraId="55F34251" w14:textId="77777777" w:rsidR="005660C7" w:rsidRDefault="00256C37">
            <w:pPr>
              <w:pStyle w:val="Other0"/>
              <w:spacing w:after="0"/>
              <w:jc w:val="both"/>
              <w:rPr>
                <w:sz w:val="17"/>
                <w:szCs w:val="17"/>
              </w:rPr>
            </w:pPr>
            <w:r>
              <w:rPr>
                <w:sz w:val="17"/>
                <w:szCs w:val="17"/>
              </w:rPr>
              <w:t>10-15 grados</w:t>
            </w:r>
          </w:p>
        </w:tc>
      </w:tr>
      <w:tr w:rsidR="005660C7" w14:paraId="04E23A14" w14:textId="77777777">
        <w:trPr>
          <w:trHeight w:hRule="exact" w:val="529"/>
          <w:jc w:val="center"/>
        </w:trPr>
        <w:tc>
          <w:tcPr>
            <w:tcW w:w="1755" w:type="dxa"/>
            <w:tcBorders>
              <w:top w:val="single" w:sz="4" w:space="0" w:color="auto"/>
              <w:left w:val="single" w:sz="4" w:space="0" w:color="auto"/>
              <w:bottom w:val="single" w:sz="4" w:space="0" w:color="auto"/>
            </w:tcBorders>
            <w:shd w:val="clear" w:color="auto" w:fill="auto"/>
          </w:tcPr>
          <w:p w14:paraId="7A2700BC" w14:textId="77777777" w:rsidR="005660C7" w:rsidRDefault="00256C37">
            <w:pPr>
              <w:pStyle w:val="Other0"/>
              <w:spacing w:after="0"/>
              <w:rPr>
                <w:sz w:val="17"/>
                <w:szCs w:val="17"/>
              </w:rPr>
            </w:pPr>
            <w:r>
              <w:rPr>
                <w:sz w:val="17"/>
                <w:szCs w:val="17"/>
              </w:rPr>
              <w:t>Temperatura</w:t>
            </w:r>
          </w:p>
        </w:tc>
        <w:tc>
          <w:tcPr>
            <w:tcW w:w="1746" w:type="dxa"/>
            <w:tcBorders>
              <w:top w:val="single" w:sz="4" w:space="0" w:color="auto"/>
              <w:left w:val="single" w:sz="4" w:space="0" w:color="auto"/>
              <w:bottom w:val="single" w:sz="4" w:space="0" w:color="auto"/>
            </w:tcBorders>
            <w:shd w:val="clear" w:color="auto" w:fill="auto"/>
          </w:tcPr>
          <w:p w14:paraId="4554241B" w14:textId="77777777" w:rsidR="005660C7" w:rsidRDefault="00256C37">
            <w:pPr>
              <w:pStyle w:val="Other0"/>
              <w:spacing w:after="0"/>
              <w:rPr>
                <w:sz w:val="17"/>
                <w:szCs w:val="17"/>
              </w:rPr>
            </w:pPr>
            <w:r>
              <w:rPr>
                <w:sz w:val="17"/>
                <w:szCs w:val="17"/>
              </w:rPr>
              <w:t>Derivado</w:t>
            </w:r>
          </w:p>
        </w:tc>
        <w:tc>
          <w:tcPr>
            <w:tcW w:w="1746" w:type="dxa"/>
            <w:tcBorders>
              <w:top w:val="single" w:sz="4" w:space="0" w:color="auto"/>
              <w:left w:val="single" w:sz="4" w:space="0" w:color="auto"/>
              <w:bottom w:val="single" w:sz="4" w:space="0" w:color="auto"/>
            </w:tcBorders>
            <w:shd w:val="clear" w:color="auto" w:fill="auto"/>
          </w:tcPr>
          <w:p w14:paraId="47FA0ABB" w14:textId="77777777" w:rsidR="005660C7" w:rsidRDefault="00256C37">
            <w:pPr>
              <w:pStyle w:val="Other0"/>
              <w:spacing w:after="0"/>
              <w:rPr>
                <w:sz w:val="17"/>
                <w:szCs w:val="17"/>
              </w:rPr>
            </w:pPr>
            <w:r>
              <w:rPr>
                <w:sz w:val="17"/>
                <w:szCs w:val="17"/>
              </w:rPr>
              <w:t>Todas las aeronaves</w:t>
            </w:r>
          </w:p>
        </w:tc>
        <w:tc>
          <w:tcPr>
            <w:tcW w:w="1746" w:type="dxa"/>
            <w:tcBorders>
              <w:top w:val="single" w:sz="4" w:space="0" w:color="auto"/>
              <w:left w:val="single" w:sz="4" w:space="0" w:color="auto"/>
              <w:bottom w:val="single" w:sz="4" w:space="0" w:color="auto"/>
            </w:tcBorders>
            <w:shd w:val="clear" w:color="auto" w:fill="auto"/>
          </w:tcPr>
          <w:p w14:paraId="5E7A897D" w14:textId="77777777" w:rsidR="005660C7" w:rsidRDefault="00256C37">
            <w:pPr>
              <w:pStyle w:val="Other0"/>
              <w:spacing w:after="0"/>
              <w:rPr>
                <w:sz w:val="17"/>
                <w:szCs w:val="17"/>
              </w:rPr>
            </w:pPr>
            <w:r>
              <w:rPr>
                <w:sz w:val="17"/>
                <w:szCs w:val="17"/>
              </w:rPr>
              <w:t>Moderada</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1DF96D49" w14:textId="77777777" w:rsidR="005660C7" w:rsidRDefault="00256C37">
            <w:pPr>
              <w:pStyle w:val="Other0"/>
              <w:spacing w:after="0"/>
              <w:jc w:val="both"/>
              <w:rPr>
                <w:sz w:val="17"/>
                <w:szCs w:val="17"/>
              </w:rPr>
            </w:pPr>
            <w:r>
              <w:rPr>
                <w:sz w:val="17"/>
                <w:szCs w:val="17"/>
              </w:rPr>
              <w:t>2 K</w:t>
            </w:r>
          </w:p>
        </w:tc>
      </w:tr>
    </w:tbl>
    <w:p w14:paraId="75DAB959" w14:textId="77777777" w:rsidR="005660C7" w:rsidRDefault="005660C7">
      <w:pPr>
        <w:spacing w:after="279" w:line="1" w:lineRule="exact"/>
      </w:pPr>
    </w:p>
    <w:p w14:paraId="6305925A" w14:textId="77777777" w:rsidR="005660C7" w:rsidRPr="004D5813" w:rsidRDefault="00256C37">
      <w:pPr>
        <w:pStyle w:val="BodyText"/>
        <w:spacing w:line="230" w:lineRule="auto"/>
        <w:rPr>
          <w:rFonts w:ascii="Verdana" w:hAnsi="Verdana"/>
          <w:b w:val="0"/>
          <w:bCs w:val="0"/>
          <w:sz w:val="20"/>
          <w:szCs w:val="20"/>
        </w:rPr>
      </w:pPr>
      <w:r w:rsidRPr="004D5813">
        <w:rPr>
          <w:rFonts w:ascii="Verdana" w:hAnsi="Verdana"/>
          <w:b w:val="0"/>
          <w:bCs w:val="0"/>
          <w:sz w:val="20"/>
          <w:szCs w:val="20"/>
        </w:rPr>
        <w:t>La transmisión de datos de la vigilancia mejorada en Modo S requiere la interrogación activa por parte de un radar del ATC y solo puede realizarla un organismo autorizado, por ejemplo, el propio ATC. La transmisión de la respuesta de la aeronave puede recibirse utilizando un receptor local en Modo S/ADS-B. La frecuencia de interrogación depende de la aplicación y suele estar entre 4 y 20 segundos.</w:t>
      </w:r>
    </w:p>
    <w:p w14:paraId="67CC6CD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Si el rumbo magnético se ha corregido al norte verdadero y se han aplicado correcciones para la velocidad aerodinámica, es posible calcular correctamente el vector viento, lo que resulta en información de buena calidad sobre la velocidad y dirección del viento.</w:t>
      </w:r>
    </w:p>
    <w:p w14:paraId="2877A43C" w14:textId="77777777" w:rsidR="005660C7" w:rsidRDefault="00256C37">
      <w:pPr>
        <w:pStyle w:val="BodyText"/>
        <w:spacing w:line="230" w:lineRule="auto"/>
        <w:rPr>
          <w:b w:val="0"/>
          <w:bCs w:val="0"/>
        </w:rPr>
      </w:pPr>
      <w:r w:rsidRPr="004D5813">
        <w:rPr>
          <w:rFonts w:ascii="Verdana" w:hAnsi="Verdana"/>
          <w:b w:val="0"/>
          <w:bCs w:val="0"/>
          <w:sz w:val="20"/>
          <w:szCs w:val="20"/>
        </w:rPr>
        <w:t>La figura 2.4 muestra el modo en que estas correcciones proporcionan información de alta calidad sobre el viento.</w:t>
      </w:r>
    </w:p>
    <w:p w14:paraId="02F0C13D" w14:textId="4AADCF6F" w:rsidR="00A37F8D" w:rsidRPr="00FE24A7" w:rsidRDefault="0099020C">
      <w:pPr>
        <w:pStyle w:val="BodyText"/>
        <w:spacing w:line="230" w:lineRule="auto"/>
        <w:rPr>
          <w:b w:val="0"/>
          <w:bCs w:val="0"/>
        </w:rPr>
      </w:pPr>
      <w:r w:rsidRPr="007149FD">
        <w:rPr>
          <w:rFonts w:ascii="Verdana" w:hAnsi="Verdana"/>
          <w:noProof/>
          <w:sz w:val="20"/>
          <w:szCs w:val="20"/>
          <w:lang w:val="en-GB"/>
        </w:rPr>
        <w:lastRenderedPageBreak/>
        <w:drawing>
          <wp:inline distT="0" distB="0" distL="0" distR="0" wp14:anchorId="08FBBC48" wp14:editId="3C72B94C">
            <wp:extent cx="5549900" cy="23876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9900" cy="2387600"/>
                    </a:xfrm>
                    <a:prstGeom prst="rect">
                      <a:avLst/>
                    </a:prstGeom>
                  </pic:spPr>
                </pic:pic>
              </a:graphicData>
            </a:graphic>
          </wp:inline>
        </w:drawing>
      </w:r>
    </w:p>
    <w:p w14:paraId="10E4538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En la vigilancia mejorada (EHS) en Modo S, la temperatura del aire se obtiene a partir de las mediciones del número de Mach y de la velocidad aerodinámica transmitidas en enlace descendente. La velocidad aerodinámica no es una observación proporcionada por la aeronave, sino que se deriva a partir de la medición del número de Mach (sonda de </w:t>
      </w:r>
      <w:r w:rsidRPr="004D5813">
        <w:rPr>
          <w:rFonts w:ascii="Verdana" w:hAnsi="Verdana"/>
          <w:b w:val="0"/>
          <w:bCs w:val="0"/>
          <w:sz w:val="20"/>
          <w:szCs w:val="20"/>
          <w:lang w:eastAsia="en-US" w:bidi="en-US"/>
        </w:rPr>
        <w:t xml:space="preserve">Pitot) </w:t>
      </w:r>
      <w:r w:rsidRPr="004D5813">
        <w:rPr>
          <w:rFonts w:ascii="Verdana" w:hAnsi="Verdana"/>
          <w:b w:val="0"/>
          <w:bCs w:val="0"/>
          <w:sz w:val="20"/>
          <w:szCs w:val="20"/>
        </w:rPr>
        <w:t>y la temperatura. El número de Mach es el cociente entre la velocidad aerodinámica y la velocidad del sonido, y depende de la temperatura. Si se comparan las temperaturas de la EHS en Modo S con las de la predicción numérica del tiempo (PNT), se observa que será necesaria una corrección de la temperatura para cada aeronave, fase de vuelo y hora, lo que se traducirá en una reducción de la desviación estándar. Por consiguiente, la calidad de las temperaturas procedentes de la EHS en Modo S se considera moderada, como se indica en la tabla 2.4. Dado que depende del número de Mach, la calidad de las temperaturas procedentes de la EHS en Modo S disminuye con la velocidad de la aeronave, que normalmente está estrechamente correlacionada con la altitud.</w:t>
      </w:r>
    </w:p>
    <w:p w14:paraId="22648788" w14:textId="77777777" w:rsidR="005660C7" w:rsidRPr="004D5813" w:rsidRDefault="00256C37">
      <w:pPr>
        <w:pStyle w:val="BodyText"/>
        <w:spacing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Puede encontrarse más información sobre la obtención de datos meteorológicos en Modo S en la </w:t>
      </w:r>
      <w:r w:rsidRPr="004D5813">
        <w:rPr>
          <w:rFonts w:ascii="Verdana" w:hAnsi="Verdana"/>
          <w:b w:val="0"/>
          <w:bCs w:val="0"/>
          <w:i/>
          <w:strike/>
          <w:color w:val="FF0000"/>
          <w:sz w:val="20"/>
          <w:szCs w:val="20"/>
          <w:u w:val="dash"/>
        </w:rPr>
        <w:t>Guía de Instrumentos y Métodos de Observación</w:t>
      </w:r>
      <w:r w:rsidRPr="004D5813">
        <w:rPr>
          <w:rFonts w:ascii="Verdana" w:hAnsi="Verdana"/>
          <w:b w:val="0"/>
          <w:bCs w:val="0"/>
          <w:strike/>
          <w:color w:val="FF0000"/>
          <w:sz w:val="20"/>
          <w:szCs w:val="20"/>
          <w:u w:val="dash"/>
        </w:rPr>
        <w:t xml:space="preserve"> (OMM-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8), parte II, sección 3.4 — Velocidad y dirección del viento.</w:t>
      </w:r>
    </w:p>
    <w:p w14:paraId="05B03611" w14:textId="2E4F8326" w:rsidR="005660C7" w:rsidRPr="004D5813" w:rsidRDefault="00256C37">
      <w:pPr>
        <w:pStyle w:val="BodyText"/>
        <w:spacing w:after="460" w:line="228" w:lineRule="auto"/>
        <w:rPr>
          <w:rFonts w:ascii="Verdana" w:hAnsi="Verdana"/>
          <w:b w:val="0"/>
          <w:bCs w:val="0"/>
          <w:strike/>
          <w:color w:val="FF0000"/>
          <w:sz w:val="20"/>
          <w:szCs w:val="20"/>
          <w:u w:val="dash"/>
        </w:rPr>
      </w:pPr>
      <w:r w:rsidRPr="004D5813">
        <w:rPr>
          <w:rFonts w:ascii="Verdana" w:hAnsi="Verdana"/>
          <w:b w:val="0"/>
          <w:bCs w:val="0"/>
          <w:sz w:val="20"/>
          <w:szCs w:val="20"/>
        </w:rPr>
        <w:t xml:space="preserve">Puede encontrarse más información y referencias sobre la obtención de observaciones desde aeronaves en el sitio web del Instituto Real de Meteorología de los Países Bajos (KNMI), </w:t>
      </w:r>
      <w:proofErr w:type="spellStart"/>
      <w:r w:rsidRPr="004D5813">
        <w:rPr>
          <w:rFonts w:ascii="Verdana" w:hAnsi="Verdana"/>
          <w:b w:val="0"/>
          <w:bCs w:val="0"/>
          <w:i/>
          <w:iCs/>
          <w:sz w:val="20"/>
          <w:szCs w:val="20"/>
          <w:lang w:eastAsia="en-US" w:bidi="en-US"/>
        </w:rPr>
        <w:t>Mode</w:t>
      </w:r>
      <w:proofErr w:type="spellEnd"/>
      <w:r w:rsidRPr="004D5813">
        <w:rPr>
          <w:rFonts w:ascii="Verdana" w:hAnsi="Verdana"/>
          <w:b w:val="0"/>
          <w:bCs w:val="0"/>
          <w:i/>
          <w:iCs/>
          <w:sz w:val="20"/>
          <w:szCs w:val="20"/>
          <w:lang w:eastAsia="en-US" w:bidi="en-US"/>
        </w:rPr>
        <w:t xml:space="preserve"> </w:t>
      </w:r>
      <w:r w:rsidRPr="004D5813">
        <w:rPr>
          <w:rFonts w:ascii="Verdana" w:hAnsi="Verdana"/>
          <w:b w:val="0"/>
          <w:bCs w:val="0"/>
          <w:i/>
          <w:iCs/>
          <w:sz w:val="20"/>
          <w:szCs w:val="20"/>
        </w:rPr>
        <w:t xml:space="preserve">S EHS </w:t>
      </w:r>
      <w:proofErr w:type="spellStart"/>
      <w:r w:rsidRPr="004D5813">
        <w:rPr>
          <w:rFonts w:ascii="Verdana" w:hAnsi="Verdana"/>
          <w:b w:val="0"/>
          <w:bCs w:val="0"/>
          <w:i/>
          <w:iCs/>
          <w:sz w:val="20"/>
          <w:szCs w:val="20"/>
        </w:rPr>
        <w:t>Research</w:t>
      </w:r>
      <w:proofErr w:type="spellEnd"/>
      <w:r w:rsidRPr="004D5813">
        <w:rPr>
          <w:rFonts w:ascii="Verdana" w:hAnsi="Verdana"/>
          <w:b w:val="0"/>
          <w:bCs w:val="0"/>
          <w:sz w:val="20"/>
          <w:szCs w:val="20"/>
        </w:rPr>
        <w:t xml:space="preserve"> (Investigación de la vigilancia mejorada en Modo S),</w:t>
      </w:r>
      <w:r w:rsidR="003D7077" w:rsidRPr="004D5813">
        <w:rPr>
          <w:rFonts w:ascii="Verdana" w:hAnsi="Verdana"/>
          <w:b w:val="0"/>
          <w:bCs w:val="0"/>
          <w:sz w:val="20"/>
          <w:szCs w:val="20"/>
        </w:rPr>
        <w:t xml:space="preserve"> </w:t>
      </w:r>
      <w:hyperlink r:id="rId49" w:history="1">
        <w:r w:rsidR="00512479" w:rsidRPr="004D5813">
          <w:rPr>
            <w:rStyle w:val="Hyperlink"/>
            <w:rFonts w:ascii="Verdana" w:hAnsi="Verdana"/>
            <w:b w:val="0"/>
            <w:bCs w:val="0"/>
            <w:strike/>
            <w:sz w:val="20"/>
            <w:szCs w:val="20"/>
          </w:rPr>
          <w:t xml:space="preserve"> http://emaddc.com </w:t>
        </w:r>
        <w:r w:rsidR="00512479" w:rsidRPr="004D5813">
          <w:rPr>
            <w:rStyle w:val="Hyperlink"/>
            <w:rFonts w:ascii="Verdana" w:hAnsi="Verdana"/>
            <w:b w:val="0"/>
            <w:bCs w:val="0"/>
            <w:strike/>
            <w:sz w:val="20"/>
            <w:szCs w:val="20"/>
            <w:lang w:eastAsia="en-US" w:bidi="en-US"/>
          </w:rPr>
          <w:t>http://mode-s.knmi.nl/</w:t>
        </w:r>
      </w:hyperlink>
      <w:r w:rsidRPr="004D5813">
        <w:rPr>
          <w:rFonts w:ascii="Verdana" w:hAnsi="Verdana"/>
          <w:b w:val="0"/>
          <w:bCs w:val="0"/>
          <w:strike/>
          <w:color w:val="FF0000"/>
          <w:sz w:val="20"/>
          <w:szCs w:val="20"/>
          <w:u w:val="dash"/>
          <w:lang w:eastAsia="en-US" w:bidi="en-US"/>
        </w:rPr>
        <w:t>.</w:t>
      </w:r>
    </w:p>
    <w:p w14:paraId="5416CC7E" w14:textId="77777777" w:rsidR="005660C7" w:rsidRPr="004D5813" w:rsidRDefault="00256C37">
      <w:pPr>
        <w:pStyle w:val="Heading30"/>
        <w:keepNext/>
        <w:keepLines/>
        <w:numPr>
          <w:ilvl w:val="1"/>
          <w:numId w:val="86"/>
        </w:numPr>
        <w:tabs>
          <w:tab w:val="left" w:pos="1117"/>
          <w:tab w:val="left" w:pos="1118"/>
        </w:tabs>
        <w:spacing w:after="460" w:line="240" w:lineRule="auto"/>
        <w:rPr>
          <w:rFonts w:ascii="Verdana" w:hAnsi="Verdana"/>
          <w:sz w:val="20"/>
          <w:szCs w:val="20"/>
        </w:rPr>
      </w:pPr>
      <w:bookmarkStart w:id="29" w:name="bookmark66"/>
      <w:r w:rsidRPr="004D5813">
        <w:rPr>
          <w:rFonts w:ascii="Verdana" w:hAnsi="Verdana"/>
          <w:sz w:val="20"/>
          <w:szCs w:val="20"/>
        </w:rPr>
        <w:t>Otros sistemas de observación desde aeronaves</w:t>
      </w:r>
      <w:bookmarkEnd w:id="29"/>
    </w:p>
    <w:p w14:paraId="09AFDEF6" w14:textId="77777777" w:rsidR="005660C7" w:rsidRPr="004D5813" w:rsidRDefault="00256C37">
      <w:pPr>
        <w:pStyle w:val="Heading40"/>
        <w:keepNext/>
        <w:keepLines/>
        <w:numPr>
          <w:ilvl w:val="2"/>
          <w:numId w:val="86"/>
        </w:numPr>
        <w:tabs>
          <w:tab w:val="left" w:pos="1117"/>
        </w:tabs>
        <w:rPr>
          <w:rFonts w:ascii="Verdana" w:hAnsi="Verdana"/>
          <w:sz w:val="20"/>
          <w:szCs w:val="20"/>
        </w:rPr>
      </w:pPr>
      <w:bookmarkStart w:id="30" w:name="bookmark68"/>
      <w:r w:rsidRPr="004D5813">
        <w:rPr>
          <w:rFonts w:ascii="Verdana" w:hAnsi="Verdana"/>
          <w:sz w:val="20"/>
          <w:szCs w:val="20"/>
        </w:rPr>
        <w:t>Introducción</w:t>
      </w:r>
      <w:bookmarkEnd w:id="30"/>
    </w:p>
    <w:p w14:paraId="3B092709" w14:textId="11D144CB"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Como se describe en la sección 1.6.3, los Miembros pueden recibir observaciones desde aeronaves procedentes de otras fuentes, además de la </w:t>
      </w:r>
      <w:r w:rsidR="00512479" w:rsidRPr="004D5813">
        <w:rPr>
          <w:rFonts w:ascii="Verdana" w:hAnsi="Verdana"/>
          <w:b w:val="0"/>
          <w:bCs w:val="0"/>
          <w:color w:val="008000"/>
          <w:sz w:val="20"/>
          <w:szCs w:val="20"/>
          <w:u w:val="dash"/>
        </w:rPr>
        <w:t>OMM</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lang w:eastAsia="en-US" w:bidi="en-US"/>
        </w:rPr>
        <w:t xml:space="preserve">AM </w:t>
      </w:r>
      <w:r w:rsidRPr="004D5813">
        <w:rPr>
          <w:rFonts w:ascii="Verdana" w:hAnsi="Verdana"/>
          <w:b w:val="0"/>
          <w:bCs w:val="0"/>
          <w:strike/>
          <w:color w:val="FF0000"/>
          <w:sz w:val="20"/>
          <w:szCs w:val="20"/>
          <w:u w:val="dash"/>
        </w:rPr>
        <w:t>DAR</w:t>
      </w:r>
      <w:r w:rsidRPr="004D5813">
        <w:rPr>
          <w:rFonts w:ascii="Verdana" w:hAnsi="Verdana"/>
          <w:b w:val="0"/>
          <w:bCs w:val="0"/>
          <w:sz w:val="20"/>
          <w:szCs w:val="20"/>
        </w:rPr>
        <w:t xml:space="preserve"> y la OACI. En esta sección se describen los sistemas que actualmente conocen y utilizan los Miembros de la OMM, o bien se facilitan las referencias a dichas descripciones.</w:t>
      </w:r>
    </w:p>
    <w:p w14:paraId="692B496D"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Las observaciones desde aeronaves procedentes de otros sistemas deberían ser procesadas y suministradas al WIS de conformidad con las orientaciones que figuran en la sección 1.6.3 y los apéndices A y C.</w:t>
      </w:r>
    </w:p>
    <w:p w14:paraId="3CACCD8A" w14:textId="77777777" w:rsidR="005660C7" w:rsidRPr="004D5813" w:rsidRDefault="00256C37">
      <w:pPr>
        <w:pStyle w:val="Heading40"/>
        <w:keepNext/>
        <w:keepLines/>
        <w:numPr>
          <w:ilvl w:val="2"/>
          <w:numId w:val="86"/>
        </w:numPr>
        <w:tabs>
          <w:tab w:val="left" w:pos="1117"/>
        </w:tabs>
        <w:rPr>
          <w:rFonts w:ascii="Verdana" w:hAnsi="Verdana"/>
          <w:sz w:val="20"/>
          <w:szCs w:val="20"/>
        </w:rPr>
      </w:pPr>
      <w:bookmarkStart w:id="31" w:name="bookmark71"/>
      <w:r w:rsidRPr="004D5813">
        <w:rPr>
          <w:rFonts w:ascii="Verdana" w:hAnsi="Verdana"/>
          <w:sz w:val="20"/>
          <w:szCs w:val="20"/>
        </w:rPr>
        <w:lastRenderedPageBreak/>
        <w:t>Notificación de datos meteorológicos troposféricos de a bordo</w:t>
      </w:r>
      <w:bookmarkEnd w:id="31"/>
    </w:p>
    <w:p w14:paraId="4C55F309" w14:textId="39D927B4"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notificación de datos meteorológicos troposféricos de a bordo (TAMDAR)</w:t>
      </w:r>
      <w:r w:rsidRPr="004D5813">
        <w:rPr>
          <w:rFonts w:ascii="Verdana" w:hAnsi="Verdana"/>
          <w:b w:val="0"/>
          <w:bCs w:val="0"/>
          <w:sz w:val="20"/>
          <w:szCs w:val="20"/>
          <w:vertAlign w:val="superscript"/>
        </w:rPr>
        <w:t>34</w:t>
      </w:r>
      <w:r w:rsidR="00755506" w:rsidRPr="004D5813">
        <w:rPr>
          <w:rStyle w:val="FootnoteReference"/>
          <w:rFonts w:ascii="Verdana" w:hAnsi="Verdana"/>
          <w:b w:val="0"/>
          <w:bCs w:val="0"/>
          <w:sz w:val="20"/>
          <w:szCs w:val="20"/>
        </w:rPr>
        <w:footnoteReference w:customMarkFollows="1" w:id="54"/>
        <w:t>53</w:t>
      </w:r>
      <w:r w:rsidRPr="004D5813">
        <w:rPr>
          <w:rFonts w:ascii="Verdana" w:hAnsi="Verdana"/>
          <w:b w:val="0"/>
          <w:bCs w:val="0"/>
          <w:sz w:val="20"/>
          <w:szCs w:val="20"/>
        </w:rPr>
        <w:t xml:space="preserve"> es un sistema creado, desplegado y operado desde un punto de vista comercial que obtiene datos meteorológicos procedentes de una sonda de detección y comunicaciones instalada en la aeronave pero que apenas depende de ella. El dispositivo lo comercializa </w:t>
      </w:r>
      <w:r w:rsidR="00D136D7" w:rsidRPr="004D5813">
        <w:rPr>
          <w:rFonts w:ascii="Verdana" w:hAnsi="Verdana"/>
          <w:b w:val="0"/>
          <w:bCs w:val="0"/>
          <w:color w:val="008000"/>
          <w:sz w:val="20"/>
          <w:szCs w:val="20"/>
          <w:u w:val="dash"/>
        </w:rPr>
        <w:t xml:space="preserve">FLYHT </w:t>
      </w:r>
      <w:proofErr w:type="spellStart"/>
      <w:r w:rsidR="00D136D7" w:rsidRPr="004D5813">
        <w:rPr>
          <w:rFonts w:ascii="Verdana" w:hAnsi="Verdana"/>
          <w:b w:val="0"/>
          <w:bCs w:val="0"/>
          <w:color w:val="008000"/>
          <w:sz w:val="20"/>
          <w:szCs w:val="20"/>
          <w:u w:val="dash"/>
        </w:rPr>
        <w:t>Aerospace</w:t>
      </w:r>
      <w:proofErr w:type="spellEnd"/>
      <w:r w:rsidR="00D136D7" w:rsidRPr="004D5813">
        <w:rPr>
          <w:rFonts w:ascii="Verdana" w:hAnsi="Verdana"/>
          <w:b w:val="0"/>
          <w:bCs w:val="0"/>
          <w:color w:val="008000"/>
          <w:sz w:val="20"/>
          <w:szCs w:val="20"/>
          <w:u w:val="dash"/>
        </w:rPr>
        <w:t xml:space="preserve"> </w:t>
      </w:r>
      <w:proofErr w:type="spellStart"/>
      <w:r w:rsidR="00D136D7" w:rsidRPr="004D5813">
        <w:rPr>
          <w:rFonts w:ascii="Verdana" w:hAnsi="Verdana"/>
          <w:b w:val="0"/>
          <w:bCs w:val="0"/>
          <w:color w:val="008000"/>
          <w:sz w:val="20"/>
          <w:szCs w:val="20"/>
          <w:u w:val="dash"/>
        </w:rPr>
        <w:t>Solutions</w:t>
      </w:r>
      <w:proofErr w:type="spellEnd"/>
      <w:r w:rsidR="00D136D7" w:rsidRPr="004D5813">
        <w:rPr>
          <w:rFonts w:ascii="Verdana" w:hAnsi="Verdana"/>
          <w:b w:val="0"/>
          <w:bCs w:val="0"/>
          <w:color w:val="008000"/>
          <w:sz w:val="20"/>
          <w:szCs w:val="20"/>
          <w:u w:val="dash"/>
        </w:rPr>
        <w:t xml:space="preserve"> </w:t>
      </w:r>
      <w:proofErr w:type="spellStart"/>
      <w:r w:rsidR="00D136D7" w:rsidRPr="004D5813">
        <w:rPr>
          <w:rFonts w:ascii="Verdana" w:hAnsi="Verdana"/>
          <w:b w:val="0"/>
          <w:bCs w:val="0"/>
          <w:color w:val="008000"/>
          <w:sz w:val="20"/>
          <w:szCs w:val="20"/>
          <w:u w:val="dash"/>
        </w:rPr>
        <w:t>Ltd</w:t>
      </w:r>
      <w:proofErr w:type="spellEnd"/>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 xml:space="preserve">Panasonic </w:t>
      </w:r>
      <w:proofErr w:type="spellStart"/>
      <w:r w:rsidRPr="004D5813">
        <w:rPr>
          <w:rFonts w:ascii="Verdana" w:hAnsi="Verdana"/>
          <w:b w:val="0"/>
          <w:bCs w:val="0"/>
          <w:strike/>
          <w:color w:val="FF0000"/>
          <w:sz w:val="20"/>
          <w:szCs w:val="20"/>
          <w:u w:val="dash"/>
          <w:lang w:eastAsia="en-US" w:bidi="en-US"/>
        </w:rPr>
        <w:t>Avionics</w:t>
      </w:r>
      <w:proofErr w:type="spellEnd"/>
      <w:r w:rsidRPr="004D5813">
        <w:rPr>
          <w:rFonts w:ascii="Verdana" w:hAnsi="Verdana"/>
          <w:b w:val="0"/>
          <w:bCs w:val="0"/>
          <w:strike/>
          <w:color w:val="FF0000"/>
          <w:sz w:val="20"/>
          <w:szCs w:val="20"/>
          <w:u w:val="dash"/>
          <w:lang w:eastAsia="en-US" w:bidi="en-US"/>
        </w:rPr>
        <w:t xml:space="preserve"> </w:t>
      </w:r>
      <w:proofErr w:type="spellStart"/>
      <w:r w:rsidRPr="004D5813">
        <w:rPr>
          <w:rFonts w:ascii="Verdana" w:hAnsi="Verdana"/>
          <w:b w:val="0"/>
          <w:bCs w:val="0"/>
          <w:strike/>
          <w:color w:val="FF0000"/>
          <w:sz w:val="20"/>
          <w:szCs w:val="20"/>
          <w:u w:val="dash"/>
        </w:rPr>
        <w:t>Corporation</w:t>
      </w:r>
      <w:proofErr w:type="spellEnd"/>
      <w:r w:rsidRPr="004D5813">
        <w:rPr>
          <w:rFonts w:ascii="Verdana" w:hAnsi="Verdana"/>
          <w:b w:val="0"/>
          <w:bCs w:val="0"/>
          <w:strike/>
          <w:color w:val="FF0000"/>
          <w:sz w:val="20"/>
          <w:szCs w:val="20"/>
          <w:u w:val="dash"/>
        </w:rPr>
        <w:t xml:space="preserve"> (PAC)</w:t>
      </w:r>
      <w:r w:rsidRPr="004D5813">
        <w:rPr>
          <w:rFonts w:ascii="Verdana" w:hAnsi="Verdana"/>
          <w:b w:val="0"/>
          <w:bCs w:val="0"/>
          <w:sz w:val="20"/>
          <w:szCs w:val="20"/>
        </w:rPr>
        <w:t xml:space="preserve">, que suministra a la compañía aérea interesada los datos y servicios conexos a un costo estipulado contractualmente. A diferencia del sistema de observación </w:t>
      </w:r>
      <w:r w:rsidRPr="004D5813">
        <w:rPr>
          <w:rFonts w:ascii="Verdana" w:hAnsi="Verdana"/>
          <w:b w:val="0"/>
          <w:bCs w:val="0"/>
          <w:sz w:val="20"/>
          <w:szCs w:val="20"/>
          <w:lang w:eastAsia="en-US" w:bidi="en-US"/>
        </w:rPr>
        <w:t xml:space="preserve">AM </w:t>
      </w:r>
      <w:r w:rsidRPr="004D5813">
        <w:rPr>
          <w:rFonts w:ascii="Verdana" w:hAnsi="Verdana"/>
          <w:b w:val="0"/>
          <w:bCs w:val="0"/>
          <w:sz w:val="20"/>
          <w:szCs w:val="20"/>
        </w:rPr>
        <w:t>DAR de la OMM, en este caso los esfuerzos se centran en equipar principalmente a transportistas aéreos regionales, ya que sus vuelos tienden a prestar servicio en ubicaciones más remotas y diversas, y tener una menor duración. En consecuencia, este sistema permite elaborar un mayor número de perfiles verticales diarios y obtener más datos en la capa límite que el sistema AMDAR. Aunque el sistema TAMDAR es plenamente funcional y se opera con regularidad por encima de los 12 000 metros, las aeronaves que albergan estos sensores suelen volar por debajo de los 7 600 metros.</w:t>
      </w:r>
    </w:p>
    <w:p w14:paraId="3BB135B7" w14:textId="27F34C24"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sistema TAMDAR recopila mediciones de la humedad relativa, la presión, la temperatura, los vientos, el engelamiento y la turbulencia, junto con la ubicación, el tiempo y la altitud geométrica correspondientes, a partir de un sistema de referencia GPS incorporado. Dichos datos se retransmiten vía satélite en tiempo real a un centro de operaciones de la red terrestre en el que se aplican procedimientos de control de calidad en línea antes de su distribución. La calidad general de los datos sobre temperatura y humedad es similar a la que</w:t>
      </w:r>
      <w:bookmarkStart w:id="32" w:name="_GoBack"/>
      <w:bookmarkEnd w:id="32"/>
      <w:r w:rsidRPr="004D5813">
        <w:rPr>
          <w:rFonts w:ascii="Verdana" w:hAnsi="Verdana"/>
          <w:b w:val="0"/>
          <w:bCs w:val="0"/>
          <w:sz w:val="20"/>
          <w:szCs w:val="20"/>
        </w:rPr>
        <w:t xml:space="preserve"> ofrecen las radiosondas (Gao y</w:t>
      </w:r>
      <w:r w:rsidR="00337B46" w:rsidRPr="004D5813">
        <w:rPr>
          <w:rFonts w:ascii="Verdana" w:hAnsi="Verdana"/>
          <w:b w:val="0"/>
          <w:bCs w:val="0"/>
          <w:sz w:val="20"/>
          <w:szCs w:val="20"/>
        </w:rPr>
        <w:t xml:space="preserve"> </w:t>
      </w:r>
      <w:r w:rsidRPr="004D5813">
        <w:rPr>
          <w:rFonts w:ascii="Verdana" w:hAnsi="Verdana"/>
          <w:b w:val="0"/>
          <w:bCs w:val="0"/>
          <w:sz w:val="20"/>
          <w:szCs w:val="20"/>
        </w:rPr>
        <w:t>otros, 2012).</w:t>
      </w:r>
      <w:r w:rsidR="00337B46" w:rsidRPr="004D5813">
        <w:rPr>
          <w:rStyle w:val="FootnoteReference"/>
          <w:rFonts w:ascii="Verdana" w:hAnsi="Verdana"/>
          <w:b w:val="0"/>
          <w:bCs w:val="0"/>
          <w:sz w:val="20"/>
          <w:szCs w:val="20"/>
        </w:rPr>
        <w:footnoteReference w:customMarkFollows="1" w:id="55"/>
        <w:t>54</w:t>
      </w:r>
      <w:r w:rsidRPr="004D5813">
        <w:rPr>
          <w:rFonts w:ascii="Verdana" w:hAnsi="Verdana"/>
          <w:b w:val="0"/>
          <w:bCs w:val="0"/>
          <w:sz w:val="20"/>
          <w:szCs w:val="20"/>
        </w:rPr>
        <w:t xml:space="preserve"> Las observaciones del viento se obtienen de forma similar a las observaciones que se realizan típicamente con el sistema AMDAR, ya que se utiliza el rumbo de la aeronave, la velocidad aerodinámica verdadera y el vector de trayectoria en tierra, que proporciona la unidad interna de GPS.</w:t>
      </w:r>
    </w:p>
    <w:p w14:paraId="2FB2CE5A" w14:textId="1EA1F4A5"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sensor TAM DAR obtiene muestras durante el ascenso y el descenso a un intervalo basado en la presión, y durante el crucero a un intervalo temporal que también varía con la altitud, desde 3 minutos en altitudes inferiores hasta 7 minutos en altitudes superiores. Actualmente, durante el ascenso y el descenso, el sensor envía información cada 10 hPa</w:t>
      </w:r>
      <w:r w:rsidR="00486EA5" w:rsidRPr="004D5813">
        <w:rPr>
          <w:rFonts w:ascii="Verdana" w:hAnsi="Verdana"/>
          <w:b w:val="0"/>
          <w:bCs w:val="0"/>
          <w:sz w:val="20"/>
          <w:szCs w:val="20"/>
        </w:rPr>
        <w:t xml:space="preserve"> </w:t>
      </w:r>
      <w:r w:rsidR="00486EA5" w:rsidRPr="004D5813">
        <w:rPr>
          <w:rFonts w:ascii="Verdana" w:hAnsi="Verdana"/>
          <w:b w:val="0"/>
          <w:bCs w:val="0"/>
          <w:color w:val="008000"/>
          <w:sz w:val="20"/>
          <w:szCs w:val="20"/>
          <w:u w:val="dash"/>
        </w:rPr>
        <w:t>hasta 100 hPa sobre el nivel del suelo y cada 50 hPa por encima de 100 hPa hasta el inicio/fin del vuelo horizontal</w:t>
      </w:r>
      <w:r w:rsidR="004F2CBE">
        <w:rPr>
          <w:rFonts w:ascii="Verdana" w:hAnsi="Verdana"/>
          <w:b w:val="0"/>
          <w:bCs w:val="0"/>
          <w:color w:val="008000"/>
          <w:sz w:val="20"/>
          <w:szCs w:val="20"/>
          <w:u w:val="dash"/>
        </w:rPr>
        <w:t>.</w:t>
      </w:r>
      <w:r w:rsidRPr="004F2CBE">
        <w:rPr>
          <w:rFonts w:ascii="Verdana" w:hAnsi="Verdana"/>
          <w:b w:val="0"/>
          <w:bCs w:val="0"/>
          <w:strike/>
          <w:color w:val="FF0000"/>
          <w:sz w:val="20"/>
          <w:szCs w:val="20"/>
          <w:u w:val="dash"/>
        </w:rPr>
        <w:t>, aunque</w:t>
      </w:r>
      <w:r w:rsidR="004F2CBE">
        <w:rPr>
          <w:rFonts w:ascii="Verdana" w:hAnsi="Verdana"/>
          <w:b w:val="0"/>
          <w:bCs w:val="0"/>
          <w:color w:val="008000"/>
          <w:sz w:val="20"/>
          <w:szCs w:val="20"/>
          <w:u w:val="dash"/>
        </w:rPr>
        <w:t xml:space="preserve"> Esta configuración</w:t>
      </w:r>
      <w:r w:rsidRPr="004D5813">
        <w:rPr>
          <w:rFonts w:ascii="Verdana" w:hAnsi="Verdana"/>
          <w:b w:val="0"/>
          <w:bCs w:val="0"/>
          <w:sz w:val="20"/>
          <w:szCs w:val="20"/>
        </w:rPr>
        <w:t xml:space="preserve"> puede ajustarse de forma remota en tiempo real hasta 1 hPa (~9 metros), dependiendo de la velocidad de ascenso y descenso. La frecuencia de las notificaciones sobre turbulencia durante el crucero depende de si algún parámetro supera un umbral establecido, en cuyo caso el sistema TAMDAR enviará un informe personalizado; por lo que los vuelos turbulentos a través de las cimas de las nubes generan muchas más observaciones que una aeronave en crucero a mayor altitud en cielos despejados.</w:t>
      </w:r>
    </w:p>
    <w:p w14:paraId="79A31AE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Durante el Experimento sobre el Terreno en la Región de los Grandes Lagos emprendido por la Oficina Nacional de Administración Oceánica y Atmosférica (NOAA) de los Estados Unidos de América en la década de 1990, la NOAA colaboró con la entonces denominada </w:t>
      </w:r>
      <w:proofErr w:type="spellStart"/>
      <w:r w:rsidRPr="004D5813">
        <w:rPr>
          <w:rFonts w:ascii="Verdana" w:hAnsi="Verdana"/>
          <w:b w:val="0"/>
          <w:bCs w:val="0"/>
          <w:sz w:val="20"/>
          <w:szCs w:val="20"/>
          <w:lang w:eastAsia="en-US" w:bidi="en-US"/>
        </w:rPr>
        <w:t>AirDat</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LLC para el suministro de observaciones desde aeronaves procedentes de una gran flota de aeronaves de varias compañías aéreas participantes que operaban en la región de los Grandes Lagos en los Estados Unidos y el sur del Canadá. En el marco de esta cooperación, los datos TAMDAR se pusieron a disposición del Sistema Mundial de Telecomunicación (SMT). Asimismo, la NOAA llevó a cabo varias evaluaciones del impacto de los datos TAMDAR, que dan fe de su calidad y utilidad tanto para la predicción numérica del tiempo (PNT) como para otras aplicaciones de predicción.</w:t>
      </w:r>
    </w:p>
    <w:p w14:paraId="014CD3D6" w14:textId="77777777" w:rsidR="005660C7" w:rsidRPr="004D5813" w:rsidRDefault="00256C37">
      <w:pPr>
        <w:pStyle w:val="BodyText"/>
        <w:spacing w:after="460" w:line="228" w:lineRule="auto"/>
        <w:rPr>
          <w:rFonts w:ascii="Verdana" w:hAnsi="Verdana"/>
          <w:b w:val="0"/>
          <w:bCs w:val="0"/>
          <w:strike/>
          <w:color w:val="FF0000"/>
          <w:sz w:val="20"/>
          <w:szCs w:val="20"/>
          <w:u w:val="dash"/>
        </w:rPr>
      </w:pPr>
      <w:r w:rsidRPr="004D5813">
        <w:rPr>
          <w:rFonts w:ascii="Verdana" w:hAnsi="Verdana"/>
          <w:b w:val="0"/>
          <w:bCs w:val="0"/>
          <w:strike/>
          <w:color w:val="FF0000"/>
          <w:sz w:val="20"/>
          <w:szCs w:val="20"/>
          <w:u w:val="dash"/>
        </w:rPr>
        <w:t xml:space="preserve">Puede consultarse una descripción más técnica del sistema TAM DAR en la </w:t>
      </w:r>
      <w:r w:rsidRPr="004D5813">
        <w:rPr>
          <w:rFonts w:ascii="Verdana" w:hAnsi="Verdana"/>
          <w:b w:val="0"/>
          <w:bCs w:val="0"/>
          <w:i/>
          <w:strike/>
          <w:color w:val="FF0000"/>
          <w:sz w:val="20"/>
          <w:szCs w:val="20"/>
          <w:u w:val="dash"/>
        </w:rPr>
        <w:t>Guía de Instrumentos y Métodos de Observación</w:t>
      </w:r>
      <w:r w:rsidRPr="004D5813">
        <w:rPr>
          <w:rFonts w:ascii="Verdana" w:hAnsi="Verdana"/>
          <w:b w:val="0"/>
          <w:bCs w:val="0"/>
          <w:strike/>
          <w:color w:val="FF0000"/>
          <w:sz w:val="20"/>
          <w:szCs w:val="20"/>
          <w:u w:val="dash"/>
        </w:rPr>
        <w:t xml:space="preserve"> (OMM-</w:t>
      </w:r>
      <w:proofErr w:type="spellStart"/>
      <w:r w:rsidRPr="004D5813">
        <w:rPr>
          <w:rFonts w:ascii="Verdana" w:hAnsi="Verdana"/>
          <w:b w:val="0"/>
          <w:bCs w:val="0"/>
          <w:strike/>
          <w:color w:val="FF0000"/>
          <w:sz w:val="20"/>
          <w:szCs w:val="20"/>
          <w:u w:val="dash"/>
        </w:rPr>
        <w:t>N°</w:t>
      </w:r>
      <w:proofErr w:type="spellEnd"/>
      <w:r w:rsidRPr="004D5813">
        <w:rPr>
          <w:rFonts w:ascii="Verdana" w:hAnsi="Verdana"/>
          <w:b w:val="0"/>
          <w:bCs w:val="0"/>
          <w:strike/>
          <w:color w:val="FF0000"/>
          <w:sz w:val="20"/>
          <w:szCs w:val="20"/>
          <w:u w:val="dash"/>
        </w:rPr>
        <w:t xml:space="preserve"> 8), parte II, capítulo 3 — </w:t>
      </w:r>
      <w:r w:rsidRPr="004D5813">
        <w:rPr>
          <w:rFonts w:ascii="Verdana" w:hAnsi="Verdana"/>
          <w:b w:val="0"/>
          <w:bCs w:val="0"/>
          <w:strike/>
          <w:color w:val="FF0000"/>
          <w:sz w:val="20"/>
          <w:szCs w:val="20"/>
          <w:u w:val="dash"/>
        </w:rPr>
        <w:lastRenderedPageBreak/>
        <w:t>Observaciones desde aeronaves.</w:t>
      </w:r>
    </w:p>
    <w:p w14:paraId="7B677535" w14:textId="77777777" w:rsidR="005660C7" w:rsidRPr="004D5813" w:rsidRDefault="00256C37">
      <w:pPr>
        <w:pStyle w:val="Heading40"/>
        <w:keepNext/>
        <w:keepLines/>
        <w:numPr>
          <w:ilvl w:val="2"/>
          <w:numId w:val="86"/>
        </w:numPr>
        <w:tabs>
          <w:tab w:val="left" w:pos="1099"/>
        </w:tabs>
        <w:rPr>
          <w:rFonts w:ascii="Verdana" w:hAnsi="Verdana"/>
          <w:sz w:val="20"/>
          <w:szCs w:val="20"/>
        </w:rPr>
      </w:pPr>
      <w:bookmarkStart w:id="33" w:name="bookmark73"/>
      <w:r w:rsidRPr="004D5813">
        <w:rPr>
          <w:rFonts w:ascii="Verdana" w:hAnsi="Verdana"/>
          <w:sz w:val="20"/>
          <w:szCs w:val="20"/>
        </w:rPr>
        <w:t>Sistema automático de retransmisión de la información de vuelo</w:t>
      </w:r>
      <w:bookmarkEnd w:id="33"/>
    </w:p>
    <w:p w14:paraId="4B08627F" w14:textId="3C7E4B25"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 empresa </w:t>
      </w:r>
      <w:r w:rsidRPr="004D5813">
        <w:rPr>
          <w:rFonts w:ascii="Verdana" w:hAnsi="Verdana"/>
          <w:b w:val="0"/>
          <w:bCs w:val="0"/>
          <w:sz w:val="20"/>
          <w:szCs w:val="20"/>
          <w:lang w:eastAsia="en-US" w:bidi="en-US"/>
        </w:rPr>
        <w:t xml:space="preserve">FLYHT </w:t>
      </w:r>
      <w:proofErr w:type="spellStart"/>
      <w:r w:rsidRPr="004D5813">
        <w:rPr>
          <w:rFonts w:ascii="Verdana" w:hAnsi="Verdana"/>
          <w:b w:val="0"/>
          <w:bCs w:val="0"/>
          <w:sz w:val="20"/>
          <w:szCs w:val="20"/>
          <w:lang w:eastAsia="en-US" w:bidi="en-US"/>
        </w:rPr>
        <w:t>Aerospace</w:t>
      </w:r>
      <w:proofErr w:type="spellEnd"/>
      <w:r w:rsidRPr="004D5813">
        <w:rPr>
          <w:rFonts w:ascii="Verdana" w:hAnsi="Verdana"/>
          <w:b w:val="0"/>
          <w:bCs w:val="0"/>
          <w:sz w:val="20"/>
          <w:szCs w:val="20"/>
          <w:lang w:eastAsia="en-US" w:bidi="en-US"/>
        </w:rPr>
        <w:t xml:space="preserve"> </w:t>
      </w:r>
      <w:proofErr w:type="spellStart"/>
      <w:r w:rsidRPr="004D5813">
        <w:rPr>
          <w:rFonts w:ascii="Verdana" w:hAnsi="Verdana"/>
          <w:b w:val="0"/>
          <w:bCs w:val="0"/>
          <w:sz w:val="20"/>
          <w:szCs w:val="20"/>
        </w:rPr>
        <w:t>Solutions</w:t>
      </w:r>
      <w:proofErr w:type="spellEnd"/>
      <w:r w:rsidRPr="004D5813">
        <w:rPr>
          <w:rFonts w:ascii="Verdana" w:hAnsi="Verdana"/>
          <w:b w:val="0"/>
          <w:bCs w:val="0"/>
          <w:sz w:val="20"/>
          <w:szCs w:val="20"/>
        </w:rPr>
        <w:t xml:space="preserve"> </w:t>
      </w:r>
      <w:proofErr w:type="spellStart"/>
      <w:r w:rsidRPr="004D5813">
        <w:rPr>
          <w:rFonts w:ascii="Verdana" w:hAnsi="Verdana"/>
          <w:b w:val="0"/>
          <w:bCs w:val="0"/>
          <w:sz w:val="20"/>
          <w:szCs w:val="20"/>
          <w:lang w:eastAsia="en-US" w:bidi="en-US"/>
        </w:rPr>
        <w:t>Ltd</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ha desarrollado el sistema automático de retransmisión de la información de vuelo (AFIRS).</w:t>
      </w:r>
      <w:r w:rsidR="00C23C56" w:rsidRPr="004D5813">
        <w:rPr>
          <w:rStyle w:val="FootnoteReference"/>
          <w:rFonts w:ascii="Verdana" w:hAnsi="Verdana"/>
          <w:b w:val="0"/>
          <w:bCs w:val="0"/>
          <w:sz w:val="20"/>
          <w:szCs w:val="20"/>
        </w:rPr>
        <w:footnoteReference w:customMarkFollows="1" w:id="56"/>
        <w:t>55</w:t>
      </w:r>
      <w:r w:rsidRPr="004D5813">
        <w:rPr>
          <w:rFonts w:ascii="Verdana" w:hAnsi="Verdana"/>
          <w:b w:val="0"/>
          <w:bCs w:val="0"/>
          <w:sz w:val="20"/>
          <w:szCs w:val="20"/>
        </w:rPr>
        <w:t xml:space="preserve"> Este sistema de aviónica proporciona a las compañías aéreas clientes un servicio con comunicaciones de voz y datos que permite hacer un seguimiento de los vuelos y </w:t>
      </w:r>
      <w:r w:rsidRPr="004D5813">
        <w:rPr>
          <w:rFonts w:ascii="Verdana" w:hAnsi="Verdana"/>
          <w:b w:val="0"/>
          <w:bCs w:val="0"/>
          <w:sz w:val="20"/>
          <w:szCs w:val="20"/>
          <w:lang w:eastAsia="en-US" w:bidi="en-US"/>
        </w:rPr>
        <w:t xml:space="preserve">monitorear </w:t>
      </w:r>
      <w:r w:rsidRPr="004D5813">
        <w:rPr>
          <w:rFonts w:ascii="Verdana" w:hAnsi="Verdana"/>
          <w:b w:val="0"/>
          <w:bCs w:val="0"/>
          <w:sz w:val="20"/>
          <w:szCs w:val="20"/>
        </w:rPr>
        <w:t xml:space="preserve">la respuesta de las aeronaves ante lo que se les requiere a nivel mundial a través de la red global de satélites </w:t>
      </w:r>
      <w:proofErr w:type="spellStart"/>
      <w:r w:rsidRPr="004D5813">
        <w:rPr>
          <w:rFonts w:ascii="Verdana" w:hAnsi="Verdana"/>
          <w:b w:val="0"/>
          <w:bCs w:val="0"/>
          <w:sz w:val="20"/>
          <w:szCs w:val="20"/>
        </w:rPr>
        <w:t>Inmarsat</w:t>
      </w:r>
      <w:proofErr w:type="spellEnd"/>
      <w:r w:rsidRPr="004D5813">
        <w:rPr>
          <w:rFonts w:ascii="Verdana" w:hAnsi="Verdana"/>
          <w:b w:val="0"/>
          <w:bCs w:val="0"/>
          <w:sz w:val="20"/>
          <w:szCs w:val="20"/>
        </w:rPr>
        <w:t xml:space="preserve"> e </w:t>
      </w:r>
      <w:proofErr w:type="spellStart"/>
      <w:r w:rsidRPr="004D5813">
        <w:rPr>
          <w:rFonts w:ascii="Verdana" w:hAnsi="Verdana"/>
          <w:b w:val="0"/>
          <w:bCs w:val="0"/>
          <w:sz w:val="20"/>
          <w:szCs w:val="20"/>
          <w:lang w:eastAsia="en-US" w:bidi="en-US"/>
        </w:rPr>
        <w:t>Iridium</w:t>
      </w:r>
      <w:proofErr w:type="spellEnd"/>
      <w:r w:rsidRPr="004D5813">
        <w:rPr>
          <w:rFonts w:ascii="Verdana" w:hAnsi="Verdana"/>
          <w:b w:val="0"/>
          <w:bCs w:val="0"/>
          <w:sz w:val="20"/>
          <w:szCs w:val="20"/>
          <w:lang w:eastAsia="en-US" w:bidi="en-US"/>
        </w:rPr>
        <w:t xml:space="preserve">. </w:t>
      </w:r>
      <w:r w:rsidRPr="004D5813">
        <w:rPr>
          <w:rFonts w:ascii="Verdana" w:hAnsi="Verdana"/>
          <w:b w:val="0"/>
          <w:bCs w:val="0"/>
          <w:sz w:val="20"/>
          <w:szCs w:val="20"/>
        </w:rPr>
        <w:t>El sistema AFIRS también es compatible con los protocolos ACARS, como la mensajería OOOI.</w:t>
      </w:r>
    </w:p>
    <w:p w14:paraId="6B665D1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AFIRS se conecta con el ordenador de datos de vuelo de la aeronave para obtener datos de vuelo de alta frecuencia con el fin de procesarlos y enviarlos como mensajes de enlace descendente de transmisión rápida a través de la red de satélites. Este sistema es compatible con una funcionalidad similar a la de AMDAR que permite que los datos meteorológicos se transmitan en enlace descendente y se entreguen al usuario en un formato adecuado, por ejemplo, en formato de texto delimitado, lo que permite su suministro a través de Internet.</w:t>
      </w:r>
    </w:p>
    <w:p w14:paraId="510ED7DC" w14:textId="77777777" w:rsidR="005660C7" w:rsidRPr="004D5813" w:rsidRDefault="00256C37">
      <w:pPr>
        <w:pStyle w:val="BodyText"/>
        <w:spacing w:after="460" w:line="228" w:lineRule="auto"/>
        <w:rPr>
          <w:rFonts w:ascii="Verdana" w:hAnsi="Verdana"/>
          <w:b w:val="0"/>
          <w:bCs w:val="0"/>
          <w:sz w:val="20"/>
          <w:szCs w:val="20"/>
        </w:rPr>
      </w:pPr>
      <w:r w:rsidRPr="004D5813">
        <w:rPr>
          <w:rFonts w:ascii="Verdana" w:hAnsi="Verdana"/>
          <w:b w:val="0"/>
          <w:bCs w:val="0"/>
          <w:sz w:val="20"/>
          <w:szCs w:val="20"/>
        </w:rPr>
        <w:t>FLYHT ha colaborado con al menos un SMHN para el suministro de datos de observaciones desde aeronaves de buena calidad que se han puesto a disposición del WIS.</w:t>
      </w:r>
    </w:p>
    <w:p w14:paraId="417BE0EC" w14:textId="77777777" w:rsidR="005660C7" w:rsidRPr="004D5813" w:rsidRDefault="00256C37">
      <w:pPr>
        <w:pStyle w:val="Heading40"/>
        <w:keepNext/>
        <w:keepLines/>
        <w:numPr>
          <w:ilvl w:val="2"/>
          <w:numId w:val="86"/>
        </w:numPr>
        <w:tabs>
          <w:tab w:val="left" w:pos="1099"/>
          <w:tab w:val="left" w:pos="1118"/>
        </w:tabs>
        <w:rPr>
          <w:rFonts w:ascii="Verdana" w:hAnsi="Verdana"/>
          <w:sz w:val="20"/>
          <w:szCs w:val="20"/>
        </w:rPr>
      </w:pPr>
      <w:bookmarkStart w:id="34" w:name="bookmark75"/>
      <w:r w:rsidRPr="004D5813">
        <w:rPr>
          <w:rFonts w:ascii="Verdana" w:hAnsi="Verdana"/>
          <w:sz w:val="20"/>
          <w:szCs w:val="20"/>
        </w:rPr>
        <w:t>Programa Aeronave en Servicio para un Sistema de Observación Global</w:t>
      </w:r>
      <w:bookmarkEnd w:id="34"/>
    </w:p>
    <w:p w14:paraId="55EE0DB2" w14:textId="1543AFCA" w:rsidR="005660C7" w:rsidRPr="004D5813" w:rsidRDefault="00256C37">
      <w:pPr>
        <w:pStyle w:val="BodyText"/>
        <w:spacing w:line="228" w:lineRule="auto"/>
        <w:rPr>
          <w:rFonts w:ascii="Verdana" w:hAnsi="Verdana"/>
          <w:b w:val="0"/>
          <w:bCs w:val="0"/>
          <w:sz w:val="20"/>
          <w:szCs w:val="20"/>
        </w:rPr>
        <w:sectPr w:rsidR="005660C7" w:rsidRPr="004D5813">
          <w:headerReference w:type="even" r:id="rId50"/>
          <w:headerReference w:type="default" r:id="rId51"/>
          <w:footerReference w:type="even" r:id="rId52"/>
          <w:footerReference w:type="default" r:id="rId53"/>
          <w:footnotePr>
            <w:numStart w:val="4"/>
          </w:footnotePr>
          <w:type w:val="continuous"/>
          <w:pgSz w:w="11900" w:h="16840"/>
          <w:pgMar w:top="1330" w:right="1572" w:bottom="925" w:left="1549" w:header="0" w:footer="3" w:gutter="0"/>
          <w:cols w:space="720"/>
          <w:noEndnote/>
          <w:docGrid w:linePitch="360"/>
          <w15:footnoteColumns w:val="1"/>
        </w:sectPr>
      </w:pPr>
      <w:r w:rsidRPr="004D5813">
        <w:rPr>
          <w:rFonts w:ascii="Verdana" w:hAnsi="Verdana"/>
          <w:b w:val="0"/>
          <w:bCs w:val="0"/>
          <w:sz w:val="20"/>
          <w:szCs w:val="20"/>
        </w:rPr>
        <w:t xml:space="preserve">El programa Aeronave en Servicio para un Sistema de Observación Global </w:t>
      </w:r>
      <w:r w:rsidRPr="004D5813">
        <w:rPr>
          <w:rFonts w:ascii="Verdana" w:hAnsi="Verdana"/>
          <w:b w:val="0"/>
          <w:bCs w:val="0"/>
          <w:sz w:val="20"/>
          <w:szCs w:val="20"/>
          <w:lang w:eastAsia="en-US" w:bidi="en-US"/>
        </w:rPr>
        <w:t>(IAGOS)</w:t>
      </w:r>
      <w:r w:rsidR="00C23C56" w:rsidRPr="004D5813">
        <w:rPr>
          <w:rStyle w:val="FootnoteReference"/>
          <w:rFonts w:ascii="Verdana" w:hAnsi="Verdana"/>
          <w:b w:val="0"/>
          <w:bCs w:val="0"/>
          <w:sz w:val="20"/>
          <w:szCs w:val="20"/>
          <w:lang w:eastAsia="en-US" w:bidi="en-US"/>
        </w:rPr>
        <w:footnoteReference w:customMarkFollows="1" w:id="57"/>
        <w:t>56</w:t>
      </w:r>
      <w:r w:rsidRPr="004D5813">
        <w:rPr>
          <w:rFonts w:ascii="Verdana" w:hAnsi="Verdana"/>
          <w:b w:val="0"/>
          <w:bCs w:val="0"/>
          <w:sz w:val="20"/>
          <w:szCs w:val="20"/>
          <w:lang w:eastAsia="en-US" w:bidi="en-US"/>
        </w:rPr>
        <w:t xml:space="preserve"> </w:t>
      </w:r>
      <w:r w:rsidRPr="004D5813">
        <w:rPr>
          <w:rFonts w:ascii="Verdana" w:hAnsi="Verdana"/>
          <w:b w:val="0"/>
          <w:bCs w:val="0"/>
          <w:sz w:val="20"/>
          <w:szCs w:val="20"/>
        </w:rPr>
        <w:t xml:space="preserve">es una infraestructura de investigación europea que realiza observaciones a largo plazo de la composición atmosférica, los aerosoles y las partículas de nube a escala mundial desde aeronaves </w:t>
      </w:r>
    </w:p>
    <w:p w14:paraId="44959EDC" w14:textId="2B05B9DE"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comerciales de compañías aéreas que operan a nivel internacional. El Programa </w:t>
      </w:r>
      <w:r w:rsidRPr="004D5813">
        <w:rPr>
          <w:rFonts w:ascii="Verdana" w:hAnsi="Verdana"/>
          <w:b w:val="0"/>
          <w:bCs w:val="0"/>
          <w:sz w:val="20"/>
          <w:szCs w:val="20"/>
          <w:lang w:eastAsia="en-US" w:bidi="en-US"/>
        </w:rPr>
        <w:t xml:space="preserve">IAGOS </w:t>
      </w:r>
      <w:r w:rsidRPr="004D5813">
        <w:rPr>
          <w:rFonts w:ascii="Verdana" w:hAnsi="Verdana"/>
          <w:b w:val="0"/>
          <w:bCs w:val="0"/>
          <w:sz w:val="20"/>
          <w:szCs w:val="20"/>
        </w:rPr>
        <w:t xml:space="preserve">se apoya en la experiencia científica y tecnológica adquirida a través de los proyectos de investigación Medición del Ozono y el Vapor de Agua desde Aeronaves </w:t>
      </w:r>
      <w:r w:rsidRPr="004D5813">
        <w:rPr>
          <w:rFonts w:ascii="Verdana" w:hAnsi="Verdana"/>
          <w:b w:val="0"/>
          <w:bCs w:val="0"/>
          <w:sz w:val="20"/>
          <w:szCs w:val="20"/>
          <w:lang w:eastAsia="en-US" w:bidi="en-US"/>
        </w:rPr>
        <w:t xml:space="preserve">Airbus </w:t>
      </w:r>
      <w:r w:rsidRPr="004D5813">
        <w:rPr>
          <w:rFonts w:ascii="Verdana" w:hAnsi="Verdana"/>
          <w:b w:val="0"/>
          <w:bCs w:val="0"/>
          <w:sz w:val="20"/>
          <w:szCs w:val="20"/>
        </w:rPr>
        <w:t xml:space="preserve">en Servicio (MOZAIC) y Aeronave Civil para la Investigación Periódica de la Atmósfera Basada en un Contenedor de Instrumentos (CARIBIC). Este programa proporciona una base de datos a los usuarios de los ámbitos de la ciencia y la política; en particular suministra datos en tiempo casi real destinados a la predicción meteorológica y de la calidad del aire, así como para su asimilación en modelos climáticos. </w:t>
      </w:r>
      <w:r w:rsidRPr="004D5813">
        <w:rPr>
          <w:rFonts w:ascii="Verdana" w:hAnsi="Verdana"/>
          <w:b w:val="0"/>
          <w:bCs w:val="0"/>
          <w:sz w:val="20"/>
          <w:szCs w:val="20"/>
          <w:lang w:eastAsia="en-US" w:bidi="en-US"/>
        </w:rPr>
        <w:t xml:space="preserve">IAGOS </w:t>
      </w:r>
      <w:r w:rsidRPr="004D5813">
        <w:rPr>
          <w:rFonts w:ascii="Verdana" w:hAnsi="Verdana"/>
          <w:b w:val="0"/>
          <w:bCs w:val="0"/>
          <w:sz w:val="20"/>
          <w:szCs w:val="20"/>
        </w:rPr>
        <w:t xml:space="preserve">coopera con diversas compañías aéreas para realizar mediciones casi continuas. Actualmente, hay </w:t>
      </w:r>
      <w:r w:rsidRPr="004D5813">
        <w:rPr>
          <w:rFonts w:ascii="Verdana" w:hAnsi="Verdana"/>
          <w:b w:val="0"/>
          <w:bCs w:val="0"/>
          <w:strike/>
          <w:color w:val="FF0000"/>
          <w:sz w:val="20"/>
          <w:szCs w:val="20"/>
          <w:u w:val="dash"/>
        </w:rPr>
        <w:t>5</w:t>
      </w:r>
      <w:r w:rsidR="00984CD1" w:rsidRPr="004D5813">
        <w:rPr>
          <w:rFonts w:ascii="Verdana" w:hAnsi="Verdana"/>
          <w:b w:val="0"/>
          <w:bCs w:val="0"/>
          <w:color w:val="008000"/>
          <w:sz w:val="20"/>
          <w:szCs w:val="20"/>
          <w:u w:val="dash"/>
        </w:rPr>
        <w:t>8</w:t>
      </w:r>
      <w:r w:rsidRPr="004D5813">
        <w:rPr>
          <w:rFonts w:ascii="Verdana" w:hAnsi="Verdana"/>
          <w:b w:val="0"/>
          <w:bCs w:val="0"/>
          <w:sz w:val="20"/>
          <w:szCs w:val="20"/>
        </w:rPr>
        <w:t xml:space="preserve"> aeronaves equipadas con un paquete de instrumentos </w:t>
      </w:r>
      <w:r w:rsidRPr="004D5813">
        <w:rPr>
          <w:rFonts w:ascii="Verdana" w:hAnsi="Verdana"/>
          <w:b w:val="0"/>
          <w:bCs w:val="0"/>
          <w:sz w:val="20"/>
          <w:szCs w:val="20"/>
          <w:lang w:eastAsia="en-US" w:bidi="en-US"/>
        </w:rPr>
        <w:t xml:space="preserve">IAGOS, </w:t>
      </w:r>
      <w:r w:rsidRPr="004D5813">
        <w:rPr>
          <w:rFonts w:ascii="Verdana" w:hAnsi="Verdana"/>
          <w:b w:val="0"/>
          <w:bCs w:val="0"/>
          <w:strike/>
          <w:color w:val="FF0000"/>
          <w:sz w:val="20"/>
          <w:szCs w:val="20"/>
          <w:u w:val="dash"/>
        </w:rPr>
        <w:t>y se espera que este número aumente a 10 a finales de 2017</w:t>
      </w:r>
      <w:r w:rsidR="00BA1913" w:rsidRPr="004D5813">
        <w:rPr>
          <w:rStyle w:val="FootnoteReference"/>
          <w:rFonts w:ascii="Verdana" w:hAnsi="Verdana"/>
          <w:b w:val="0"/>
          <w:bCs w:val="0"/>
          <w:strike/>
          <w:color w:val="FF0000"/>
          <w:sz w:val="20"/>
          <w:szCs w:val="20"/>
          <w:u w:val="dash"/>
        </w:rPr>
        <w:footnoteReference w:customMarkFollows="1" w:id="58"/>
        <w:t>57</w:t>
      </w:r>
      <w:r w:rsidRPr="004D5813">
        <w:rPr>
          <w:rFonts w:ascii="Verdana" w:hAnsi="Verdana"/>
          <w:b w:val="0"/>
          <w:bCs w:val="0"/>
          <w:sz w:val="20"/>
          <w:szCs w:val="20"/>
        </w:rPr>
        <w:t xml:space="preserve"> </w:t>
      </w:r>
      <w:r w:rsidR="00E968E4" w:rsidRPr="004D5813">
        <w:rPr>
          <w:rFonts w:ascii="Verdana" w:hAnsi="Verdana"/>
          <w:b w:val="0"/>
          <w:bCs w:val="0"/>
          <w:color w:val="008000"/>
          <w:sz w:val="20"/>
          <w:szCs w:val="20"/>
          <w:u w:val="dash"/>
        </w:rPr>
        <w:t>y está previsto aumentar la cifra</w:t>
      </w:r>
      <w:r w:rsidR="00E968E4" w:rsidRPr="004D5813">
        <w:rPr>
          <w:rFonts w:ascii="Verdana" w:hAnsi="Verdana"/>
          <w:b w:val="0"/>
          <w:bCs w:val="0"/>
          <w:sz w:val="20"/>
          <w:szCs w:val="20"/>
        </w:rPr>
        <w:t>.</w:t>
      </w:r>
      <w:r w:rsidRPr="004D5813">
        <w:rPr>
          <w:rFonts w:ascii="Verdana" w:hAnsi="Verdana"/>
          <w:b w:val="0"/>
          <w:bCs w:val="0"/>
          <w:sz w:val="20"/>
          <w:szCs w:val="20"/>
        </w:rPr>
        <w:t xml:space="preserve"> En última instancia, el objetivo de este programa es equipar con instrumentos </w:t>
      </w:r>
      <w:r w:rsidRPr="004D5813">
        <w:rPr>
          <w:rFonts w:ascii="Verdana" w:hAnsi="Verdana"/>
          <w:b w:val="0"/>
          <w:bCs w:val="0"/>
          <w:sz w:val="20"/>
          <w:szCs w:val="20"/>
          <w:lang w:eastAsia="en-US" w:bidi="en-US"/>
        </w:rPr>
        <w:t xml:space="preserve">IAGOS </w:t>
      </w:r>
      <w:r w:rsidRPr="004D5813">
        <w:rPr>
          <w:rFonts w:ascii="Verdana" w:hAnsi="Verdana"/>
          <w:b w:val="0"/>
          <w:bCs w:val="0"/>
          <w:strike/>
          <w:color w:val="FF0000"/>
          <w:sz w:val="20"/>
          <w:szCs w:val="20"/>
          <w:u w:val="dash"/>
        </w:rPr>
        <w:t>al menos</w:t>
      </w:r>
      <w:r w:rsidRPr="004D5813">
        <w:rPr>
          <w:rFonts w:ascii="Verdana" w:hAnsi="Verdana"/>
          <w:b w:val="0"/>
          <w:bCs w:val="0"/>
          <w:sz w:val="20"/>
          <w:szCs w:val="20"/>
        </w:rPr>
        <w:t xml:space="preserve"> </w:t>
      </w:r>
      <w:r w:rsidRPr="004D5813">
        <w:rPr>
          <w:rFonts w:ascii="Verdana" w:hAnsi="Verdana"/>
          <w:b w:val="0"/>
          <w:bCs w:val="0"/>
          <w:strike/>
          <w:color w:val="FF0000"/>
          <w:sz w:val="20"/>
          <w:szCs w:val="20"/>
          <w:u w:val="dash"/>
        </w:rPr>
        <w:t>20</w:t>
      </w:r>
      <w:r w:rsidR="002B4588" w:rsidRPr="004D5813">
        <w:rPr>
          <w:rFonts w:ascii="Verdana" w:hAnsi="Verdana"/>
          <w:b w:val="0"/>
          <w:bCs w:val="0"/>
          <w:color w:val="008000"/>
          <w:sz w:val="20"/>
          <w:szCs w:val="20"/>
          <w:u w:val="dash"/>
        </w:rPr>
        <w:t>15</w:t>
      </w:r>
      <w:r w:rsidRPr="004D5813">
        <w:rPr>
          <w:rFonts w:ascii="Verdana" w:hAnsi="Verdana"/>
          <w:b w:val="0"/>
          <w:bCs w:val="0"/>
          <w:sz w:val="20"/>
          <w:szCs w:val="20"/>
        </w:rPr>
        <w:t xml:space="preserve"> aeronaves de largo radio pertenecientes a compañías aéreas que operen a nivel internacional con el fin de lograr un despliegue operativo continuo.</w:t>
      </w:r>
    </w:p>
    <w:p w14:paraId="3AFC2614" w14:textId="3C9E0410"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El sistema de comunicación aeronave-tierra de </w:t>
      </w:r>
      <w:r w:rsidRPr="004D5813">
        <w:rPr>
          <w:rFonts w:ascii="Verdana" w:hAnsi="Verdana"/>
          <w:b w:val="0"/>
          <w:bCs w:val="0"/>
          <w:sz w:val="20"/>
          <w:szCs w:val="20"/>
          <w:lang w:eastAsia="en-US" w:bidi="en-US"/>
        </w:rPr>
        <w:t xml:space="preserve">IAGOS </w:t>
      </w:r>
      <w:r w:rsidRPr="004D5813">
        <w:rPr>
          <w:rFonts w:ascii="Verdana" w:hAnsi="Verdana"/>
          <w:b w:val="0"/>
          <w:bCs w:val="0"/>
          <w:sz w:val="20"/>
          <w:szCs w:val="20"/>
        </w:rPr>
        <w:t xml:space="preserve">y el modelo BUFR de la OMM conexo </w:t>
      </w:r>
      <w:r w:rsidRPr="004D5813">
        <w:rPr>
          <w:rFonts w:ascii="Verdana" w:hAnsi="Verdana"/>
          <w:b w:val="0"/>
          <w:bCs w:val="0"/>
          <w:strike/>
          <w:color w:val="FF0000"/>
          <w:sz w:val="20"/>
          <w:szCs w:val="20"/>
          <w:u w:val="dash"/>
        </w:rPr>
        <w:t>se desarrollaron</w:t>
      </w:r>
      <w:r w:rsidRPr="004D5813">
        <w:rPr>
          <w:rFonts w:ascii="Verdana" w:hAnsi="Verdana"/>
          <w:b w:val="0"/>
          <w:bCs w:val="0"/>
          <w:sz w:val="20"/>
          <w:szCs w:val="20"/>
        </w:rPr>
        <w:t xml:space="preserve"> </w:t>
      </w:r>
      <w:r w:rsidR="00DF40D9" w:rsidRPr="004D5813">
        <w:rPr>
          <w:rFonts w:ascii="Verdana" w:hAnsi="Verdana"/>
          <w:b w:val="0"/>
          <w:bCs w:val="0"/>
          <w:color w:val="008000"/>
          <w:sz w:val="20"/>
          <w:szCs w:val="20"/>
          <w:u w:val="dash"/>
        </w:rPr>
        <w:t>se han diseñado</w:t>
      </w:r>
      <w:r w:rsidR="00DF40D9" w:rsidRPr="004D5813">
        <w:rPr>
          <w:rFonts w:ascii="Verdana" w:hAnsi="Verdana"/>
          <w:b w:val="0"/>
          <w:bCs w:val="0"/>
          <w:sz w:val="20"/>
          <w:szCs w:val="20"/>
        </w:rPr>
        <w:t xml:space="preserve"> </w:t>
      </w:r>
      <w:r w:rsidRPr="004D5813">
        <w:rPr>
          <w:rFonts w:ascii="Verdana" w:hAnsi="Verdana"/>
          <w:b w:val="0"/>
          <w:bCs w:val="0"/>
          <w:sz w:val="20"/>
          <w:szCs w:val="20"/>
        </w:rPr>
        <w:t>sobre la base del sistema AMDAR, que permite recibir y procesar los datos mediante la infraestructura normalizada de observaciones desde aeronaves. Para más detalles sobre el formato BUFR, véase el apéndice C.</w:t>
      </w:r>
    </w:p>
    <w:p w14:paraId="764DA408" w14:textId="5A09C859" w:rsidR="005660C7" w:rsidRPr="004D5813" w:rsidRDefault="00125A5A" w:rsidP="00125A5A">
      <w:pPr>
        <w:pStyle w:val="BodyText"/>
        <w:spacing w:line="228" w:lineRule="auto"/>
        <w:rPr>
          <w:rFonts w:ascii="Verdana" w:hAnsi="Verdana"/>
          <w:b w:val="0"/>
          <w:bCs w:val="0"/>
          <w:strike/>
          <w:color w:val="FF0000"/>
          <w:sz w:val="20"/>
          <w:szCs w:val="20"/>
          <w:u w:val="dash"/>
        </w:rPr>
      </w:pPr>
      <w:r w:rsidRPr="004D5813">
        <w:rPr>
          <w:rFonts w:ascii="Verdana" w:hAnsi="Verdana"/>
          <w:b w:val="0"/>
          <w:bCs w:val="0"/>
          <w:color w:val="008000"/>
          <w:sz w:val="20"/>
          <w:szCs w:val="20"/>
          <w:u w:val="dash"/>
        </w:rPr>
        <w:t xml:space="preserve">El programa IAGOS contribuye al Servicio de Vigilancia Atmosférica de </w:t>
      </w:r>
      <w:proofErr w:type="spellStart"/>
      <w:r w:rsidRPr="004D5813">
        <w:rPr>
          <w:rFonts w:ascii="Verdana" w:hAnsi="Verdana"/>
          <w:b w:val="0"/>
          <w:bCs w:val="0"/>
          <w:color w:val="008000"/>
          <w:sz w:val="20"/>
          <w:szCs w:val="20"/>
          <w:u w:val="dash"/>
        </w:rPr>
        <w:t>Copernicus</w:t>
      </w:r>
      <w:proofErr w:type="spellEnd"/>
      <w:r w:rsidRPr="004D5813">
        <w:rPr>
          <w:rFonts w:ascii="Verdana" w:hAnsi="Verdana"/>
          <w:b w:val="0"/>
          <w:bCs w:val="0"/>
          <w:color w:val="008000"/>
          <w:sz w:val="20"/>
          <w:szCs w:val="20"/>
          <w:u w:val="dash"/>
        </w:rPr>
        <w:t xml:space="preserve"> a </w:t>
      </w:r>
      <w:r w:rsidRPr="004D5813">
        <w:rPr>
          <w:rFonts w:ascii="Verdana" w:hAnsi="Verdana"/>
          <w:b w:val="0"/>
          <w:bCs w:val="0"/>
          <w:color w:val="008000"/>
          <w:sz w:val="20"/>
          <w:szCs w:val="20"/>
          <w:u w:val="dash"/>
        </w:rPr>
        <w:lastRenderedPageBreak/>
        <w:t>través del proyecto IGAS para la observación y vigilancia de la Tierra, entre otros de los que se indican en el sitio web del IAGOS</w:t>
      </w:r>
      <w:r w:rsidRPr="004D5813">
        <w:rPr>
          <w:rFonts w:ascii="Verdana" w:hAnsi="Verdana"/>
          <w:b w:val="0"/>
          <w:bCs w:val="0"/>
          <w:sz w:val="20"/>
          <w:szCs w:val="20"/>
        </w:rPr>
        <w:t xml:space="preserve">. </w:t>
      </w:r>
      <w:r w:rsidR="00256C37" w:rsidRPr="004D5813">
        <w:rPr>
          <w:rFonts w:ascii="Verdana" w:hAnsi="Verdana"/>
          <w:b w:val="0"/>
          <w:bCs w:val="0"/>
          <w:strike/>
          <w:color w:val="FF0000"/>
          <w:sz w:val="20"/>
          <w:szCs w:val="20"/>
          <w:u w:val="dash"/>
        </w:rPr>
        <w:t xml:space="preserve">Este programa contribuye al proyecto </w:t>
      </w:r>
      <w:r w:rsidR="00256C37" w:rsidRPr="004D5813">
        <w:rPr>
          <w:rFonts w:ascii="Verdana" w:hAnsi="Verdana"/>
          <w:b w:val="0"/>
          <w:bCs w:val="0"/>
          <w:strike/>
          <w:color w:val="FF0000"/>
          <w:sz w:val="20"/>
          <w:szCs w:val="20"/>
          <w:u w:val="dash"/>
          <w:lang w:eastAsia="en-US" w:bidi="en-US"/>
        </w:rPr>
        <w:t xml:space="preserve">IAGOS </w:t>
      </w:r>
      <w:r w:rsidR="00256C37" w:rsidRPr="004D5813">
        <w:rPr>
          <w:rFonts w:ascii="Verdana" w:hAnsi="Verdana"/>
          <w:b w:val="0"/>
          <w:bCs w:val="0"/>
          <w:strike/>
          <w:color w:val="FF0000"/>
          <w:sz w:val="20"/>
          <w:szCs w:val="20"/>
          <w:u w:val="dash"/>
        </w:rPr>
        <w:t>para la Vigilancia Mundial del Medio Ambiente y la Seguridad (IGAS)</w:t>
      </w:r>
      <w:r w:rsidR="00F944D7" w:rsidRPr="004D5813">
        <w:rPr>
          <w:rStyle w:val="FootnoteReference"/>
          <w:rFonts w:ascii="Verdana" w:hAnsi="Verdana"/>
          <w:b w:val="0"/>
          <w:bCs w:val="0"/>
          <w:strike/>
          <w:color w:val="FF0000"/>
          <w:sz w:val="20"/>
          <w:szCs w:val="20"/>
          <w:u w:val="dash"/>
        </w:rPr>
        <w:footnoteReference w:customMarkFollows="1" w:id="59"/>
        <w:t>58</w:t>
      </w:r>
      <w:r w:rsidR="00256C37" w:rsidRPr="004D5813">
        <w:rPr>
          <w:rFonts w:ascii="Verdana" w:hAnsi="Verdana"/>
          <w:b w:val="0"/>
          <w:bCs w:val="0"/>
          <w:strike/>
          <w:color w:val="FF0000"/>
          <w:sz w:val="20"/>
          <w:szCs w:val="20"/>
          <w:u w:val="dash"/>
        </w:rPr>
        <w:t xml:space="preserve"> cuyo objetivo es proporcionar flujos de datos, tanto en tiempo casi real como en diferido, al Servicio de Vigilancia Atmosférica de </w:t>
      </w:r>
      <w:proofErr w:type="spellStart"/>
      <w:r w:rsidR="00256C37" w:rsidRPr="004D5813">
        <w:rPr>
          <w:rFonts w:ascii="Verdana" w:hAnsi="Verdana"/>
          <w:b w:val="0"/>
          <w:bCs w:val="0"/>
          <w:strike/>
          <w:color w:val="FF0000"/>
          <w:sz w:val="20"/>
          <w:szCs w:val="20"/>
          <w:u w:val="dash"/>
          <w:lang w:eastAsia="en-US" w:bidi="en-US"/>
        </w:rPr>
        <w:t>Copernicus</w:t>
      </w:r>
      <w:proofErr w:type="spellEnd"/>
      <w:r w:rsidR="00256C37" w:rsidRPr="004D5813">
        <w:rPr>
          <w:rFonts w:ascii="Verdana" w:hAnsi="Verdana"/>
          <w:b w:val="0"/>
          <w:bCs w:val="0"/>
          <w:strike/>
          <w:color w:val="FF0000"/>
          <w:sz w:val="20"/>
          <w:szCs w:val="20"/>
          <w:u w:val="dash"/>
          <w:lang w:eastAsia="en-US" w:bidi="en-US"/>
        </w:rPr>
        <w:t xml:space="preserve">. </w:t>
      </w:r>
      <w:r w:rsidR="00256C37" w:rsidRPr="004D5813">
        <w:rPr>
          <w:rFonts w:ascii="Verdana" w:hAnsi="Verdana"/>
          <w:b w:val="0"/>
          <w:bCs w:val="0"/>
          <w:strike/>
          <w:color w:val="FF0000"/>
          <w:sz w:val="20"/>
          <w:szCs w:val="20"/>
          <w:u w:val="dash"/>
        </w:rPr>
        <w:t>La Vigilancia de la Atmósfera Global de la OMM</w:t>
      </w:r>
      <w:r w:rsidR="003B6B72" w:rsidRPr="004D5813">
        <w:rPr>
          <w:rStyle w:val="FootnoteReference"/>
          <w:rFonts w:ascii="Verdana" w:hAnsi="Verdana"/>
          <w:b w:val="0"/>
          <w:bCs w:val="0"/>
          <w:strike/>
          <w:color w:val="FF0000"/>
          <w:sz w:val="20"/>
          <w:szCs w:val="20"/>
          <w:u w:val="dash"/>
        </w:rPr>
        <w:footnoteReference w:customMarkFollows="1" w:id="60"/>
        <w:t>59</w:t>
      </w:r>
      <w:r w:rsidR="00256C37" w:rsidRPr="004D5813">
        <w:rPr>
          <w:rFonts w:ascii="Verdana" w:hAnsi="Verdana"/>
          <w:b w:val="0"/>
          <w:bCs w:val="0"/>
          <w:strike/>
          <w:color w:val="FF0000"/>
          <w:sz w:val="20"/>
          <w:szCs w:val="20"/>
          <w:u w:val="dash"/>
        </w:rPr>
        <w:t xml:space="preserve"> es uno de los asociados del proyecto IGAS.</w:t>
      </w:r>
    </w:p>
    <w:p w14:paraId="48499EAF" w14:textId="77777777" w:rsidR="005660C7" w:rsidRPr="004D5813" w:rsidRDefault="00256C37">
      <w:pPr>
        <w:pStyle w:val="Heading40"/>
        <w:keepNext/>
        <w:keepLines/>
        <w:numPr>
          <w:ilvl w:val="2"/>
          <w:numId w:val="86"/>
        </w:numPr>
        <w:tabs>
          <w:tab w:val="left" w:pos="1118"/>
        </w:tabs>
        <w:ind w:left="1140" w:hanging="1140"/>
        <w:rPr>
          <w:rFonts w:ascii="Verdana" w:hAnsi="Verdana"/>
          <w:sz w:val="20"/>
          <w:szCs w:val="20"/>
        </w:rPr>
      </w:pPr>
      <w:bookmarkStart w:id="35" w:name="bookmark77"/>
      <w:r w:rsidRPr="004D5813">
        <w:rPr>
          <w:rFonts w:ascii="Verdana" w:hAnsi="Verdana"/>
          <w:sz w:val="20"/>
          <w:szCs w:val="20"/>
        </w:rPr>
        <w:t>Proyecto Aeronave Civil para la Investigación Periódica de la Atmósfera Basada en un Contenedor de Instrumentos</w:t>
      </w:r>
      <w:bookmarkEnd w:id="35"/>
    </w:p>
    <w:p w14:paraId="2DB53E95" w14:textId="76629671" w:rsidR="0083573C" w:rsidRPr="004D5813" w:rsidRDefault="0083573C">
      <w:pPr>
        <w:pStyle w:val="BodyText"/>
        <w:spacing w:line="228" w:lineRule="auto"/>
        <w:rPr>
          <w:rFonts w:ascii="Verdana" w:hAnsi="Verdana"/>
          <w:b w:val="0"/>
          <w:bCs w:val="0"/>
          <w:color w:val="008000"/>
          <w:sz w:val="20"/>
          <w:szCs w:val="20"/>
          <w:u w:val="dash"/>
        </w:rPr>
      </w:pPr>
      <w:r w:rsidRPr="004D5813">
        <w:rPr>
          <w:rFonts w:ascii="Verdana" w:hAnsi="Verdana"/>
          <w:b w:val="0"/>
          <w:bCs w:val="0"/>
          <w:color w:val="008000"/>
          <w:sz w:val="20"/>
          <w:szCs w:val="20"/>
          <w:u w:val="dash"/>
        </w:rPr>
        <w:t>El proyecto CARIBIC del programa IAGOS consiste en la realización de mediciones detalladas y exhaustivas durante los vuelos de larga distancia. Se instala un contenedor de carga aérea lleno de equipos científicos automatizados en un avión Lufthansa Airbus (en un principio se concibió para el modelo A340–600 y,  desde abril de 2021, se está adaptando al modelo A350–900) y se conecta a una entrada de aire y partículas (aerosoles) por debajo de la aeronave. El contenedor dispone asimismo de un sistema de recogida de muestras de aire que se analizan en el laboratorio después del vuelo. En diciembre de 2004 comenzaron a recopilarse datos. Puede consultarse información adicional en el sitio web del programa IAGOS.</w:t>
      </w:r>
    </w:p>
    <w:p w14:paraId="648BCB0D" w14:textId="144A4DB6" w:rsidR="005660C7" w:rsidRPr="00FE24A7" w:rsidRDefault="00256C37">
      <w:pPr>
        <w:pStyle w:val="BodyText"/>
        <w:spacing w:line="228" w:lineRule="auto"/>
        <w:rPr>
          <w:b w:val="0"/>
          <w:bCs w:val="0"/>
          <w:strike/>
          <w:color w:val="FF0000"/>
          <w:u w:val="dash"/>
        </w:rPr>
        <w:sectPr w:rsidR="005660C7" w:rsidRPr="00FE24A7">
          <w:headerReference w:type="even" r:id="rId54"/>
          <w:headerReference w:type="default" r:id="rId55"/>
          <w:footerReference w:type="even" r:id="rId56"/>
          <w:footerReference w:type="default" r:id="rId57"/>
          <w:footnotePr>
            <w:numStart w:val="4"/>
          </w:footnotePr>
          <w:type w:val="continuous"/>
          <w:pgSz w:w="11900" w:h="16840"/>
          <w:pgMar w:top="1330" w:right="1572" w:bottom="925" w:left="1549" w:header="0" w:footer="497" w:gutter="0"/>
          <w:cols w:space="720"/>
          <w:noEndnote/>
          <w:docGrid w:linePitch="360"/>
          <w15:footnoteColumns w:val="1"/>
        </w:sectPr>
      </w:pPr>
      <w:r w:rsidRPr="004D5813">
        <w:rPr>
          <w:rFonts w:ascii="Verdana" w:hAnsi="Verdana"/>
          <w:b w:val="0"/>
          <w:bCs w:val="0"/>
          <w:strike/>
          <w:color w:val="FF0000"/>
          <w:sz w:val="20"/>
          <w:szCs w:val="20"/>
          <w:u w:val="dash"/>
        </w:rPr>
        <w:t xml:space="preserve">El proyecto científico Aeronave Civil para la Investigación Periódica de la Atmósfera Basada en un Contenedor de Instrumentos (CARIBIC) forma parte del programa </w:t>
      </w:r>
      <w:r w:rsidRPr="004D5813">
        <w:rPr>
          <w:rFonts w:ascii="Verdana" w:hAnsi="Verdana"/>
          <w:b w:val="0"/>
          <w:bCs w:val="0"/>
          <w:strike/>
          <w:color w:val="FF0000"/>
          <w:sz w:val="20"/>
          <w:szCs w:val="20"/>
          <w:u w:val="dash"/>
          <w:lang w:eastAsia="en-US" w:bidi="en-US"/>
        </w:rPr>
        <w:t xml:space="preserve">IAGOS. </w:t>
      </w:r>
      <w:r w:rsidRPr="004D5813">
        <w:rPr>
          <w:rFonts w:ascii="Verdana" w:hAnsi="Verdana"/>
          <w:b w:val="0"/>
          <w:bCs w:val="0"/>
          <w:strike/>
          <w:color w:val="FF0000"/>
          <w:sz w:val="20"/>
          <w:szCs w:val="20"/>
          <w:u w:val="dash"/>
        </w:rPr>
        <w:t xml:space="preserve">Este sistema de observación desde aeronaves realiza mediciones detalladas y exhaustivas durante los vuelos de larga distancia. En el marco de este proyecto, se instala un contenedor de carga aérea lleno de equipos científicos automatizados en un avión de pasajeros Lufthansa </w:t>
      </w:r>
      <w:r w:rsidRPr="004D5813">
        <w:rPr>
          <w:rFonts w:ascii="Verdana" w:hAnsi="Verdana"/>
          <w:b w:val="0"/>
          <w:bCs w:val="0"/>
          <w:strike/>
          <w:color w:val="FF0000"/>
          <w:sz w:val="20"/>
          <w:szCs w:val="20"/>
          <w:u w:val="dash"/>
          <w:lang w:eastAsia="en-US" w:bidi="en-US"/>
        </w:rPr>
        <w:t xml:space="preserve">Airbus </w:t>
      </w:r>
      <w:r w:rsidRPr="004D5813">
        <w:rPr>
          <w:rFonts w:ascii="Verdana" w:hAnsi="Verdana"/>
          <w:b w:val="0"/>
          <w:bCs w:val="0"/>
          <w:strike/>
          <w:color w:val="FF0000"/>
          <w:sz w:val="20"/>
          <w:szCs w:val="20"/>
          <w:u w:val="dash"/>
        </w:rPr>
        <w:t xml:space="preserve">A340-600. Dicho contenedor está conectado a una entrada de aire y partículas (aerosoles) por debajo de la aeronave y dispone de un sistema de recogida de muestras de aire que, posteriormente, se analizan en un laboratorio. Este sistema entró en funcionamiento en diciembre de 2004. El proyecto CARIBIC está integrado en el programa </w:t>
      </w:r>
      <w:r w:rsidRPr="004D5813">
        <w:rPr>
          <w:rFonts w:ascii="Verdana" w:hAnsi="Verdana"/>
          <w:b w:val="0"/>
          <w:bCs w:val="0"/>
          <w:strike/>
          <w:color w:val="FF0000"/>
          <w:sz w:val="20"/>
          <w:szCs w:val="20"/>
          <w:u w:val="dash"/>
          <w:lang w:eastAsia="en-US" w:bidi="en-US"/>
        </w:rPr>
        <w:t xml:space="preserve">IAGOS. </w:t>
      </w:r>
      <w:r w:rsidRPr="004D5813">
        <w:rPr>
          <w:rFonts w:ascii="Verdana" w:hAnsi="Verdana"/>
          <w:b w:val="0"/>
          <w:bCs w:val="0"/>
          <w:strike/>
          <w:color w:val="FF0000"/>
          <w:sz w:val="20"/>
          <w:szCs w:val="20"/>
          <w:u w:val="dash"/>
        </w:rPr>
        <w:t xml:space="preserve">Puede consultarse información adicional en el sitio web del proyecto </w:t>
      </w:r>
      <w:r w:rsidRPr="004D5813">
        <w:rPr>
          <w:rFonts w:ascii="Verdana" w:hAnsi="Verdana"/>
          <w:b w:val="0"/>
          <w:bCs w:val="0"/>
          <w:smallCaps/>
          <w:strike/>
          <w:color w:val="FF0000"/>
          <w:sz w:val="20"/>
          <w:szCs w:val="20"/>
          <w:u w:val="dash"/>
        </w:rPr>
        <w:t>CaRiBIC.</w:t>
      </w:r>
      <w:r w:rsidR="00105F8F">
        <w:rPr>
          <w:rStyle w:val="FootnoteReference"/>
          <w:b w:val="0"/>
          <w:bCs w:val="0"/>
          <w:strike/>
          <w:color w:val="FF0000"/>
          <w:u w:val="dash"/>
        </w:rPr>
        <w:footnoteReference w:customMarkFollows="1" w:id="61"/>
        <w:t>60</w:t>
      </w:r>
    </w:p>
    <w:p w14:paraId="4214CF50" w14:textId="77777777" w:rsidR="005660C7" w:rsidRPr="004D5813" w:rsidRDefault="00256C37">
      <w:pPr>
        <w:pStyle w:val="Other0"/>
        <w:spacing w:after="620" w:line="180" w:lineRule="auto"/>
        <w:rPr>
          <w:rFonts w:ascii="Verdana" w:hAnsi="Verdana"/>
          <w:sz w:val="20"/>
          <w:szCs w:val="20"/>
        </w:rPr>
      </w:pPr>
      <w:r w:rsidRPr="004D5813">
        <w:rPr>
          <w:rFonts w:ascii="Verdana" w:eastAsia="Calibri" w:hAnsi="Verdana" w:cs="Calibri"/>
          <w:sz w:val="20"/>
          <w:szCs w:val="20"/>
        </w:rPr>
        <w:lastRenderedPageBreak/>
        <w:t>APÉNDICE A. ORIENTACIÓN SOBRE EL CONTROL DE LA CALIDAD DE LAS OBSERVACIONES DESDE AERONAVES</w:t>
      </w:r>
    </w:p>
    <w:p w14:paraId="33621990"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Información general</w:t>
      </w:r>
    </w:p>
    <w:p w14:paraId="557B798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El presente documento proporciona orientación para el control de la calidad operacional de las observaciones meteorológicas recibidas desde la plataforma de una aeronave. Si bien son aplicables en general a la mayoría de los sistemas de observación desde aeronaves, se prevé que las prácticas de control de la calidad de los datos se apliquen a los datos derivados de los sistemas de observación AMDAR de los Miembros (véanse las secciones 1.6.1 y 2.1), así como a datos similares derivados de las observaciones desde aeronaves de la Organización de Aviación Civil Internacional (OACI) (véase la sección 1.6.2).</w:t>
      </w:r>
    </w:p>
    <w:p w14:paraId="7CF3516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Además de las comprobaciones de control de la calidad de los datos especificadas en el presente documento, los Miembros deberían asegurarse de que sus sistemas de control de la calidad para las observaciones desde aeronaves cumplen las disposiciones más generales de control de la calidad de los datos (véase la sección 1.8).</w:t>
      </w:r>
    </w:p>
    <w:p w14:paraId="1D865F7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Las comprobaciones de control de la calidad de los datos que se especifican en el presente documento conciernen a los sistemas terrestres y deben aplicarse a las observaciones recibidas del sistema de observación desde aeronaves antes de su transmisión por el Sistema de Información de la OMM (WIS).</w:t>
      </w:r>
    </w:p>
    <w:p w14:paraId="470A297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Para los requisitos y las comprobaciones de control de la calidad aplicables a los sistemas de a bordo, véase la sección 2.1.3.3.</w:t>
      </w:r>
    </w:p>
    <w:p w14:paraId="6BE6432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Para las disposiciones relativas al monitoreo de calidad de las observaciones desde aeronaves, véase el apéndice B.</w:t>
      </w:r>
    </w:p>
    <w:p w14:paraId="7BABF9F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Para las disposiciones generales sobre la gestión de incidentes y cambios, véase la sección 1.11.</w:t>
      </w:r>
    </w:p>
    <w:p w14:paraId="0FA1C391"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Comprobaciones básicas de control de la calidad de los datos</w:t>
      </w:r>
    </w:p>
    <w:p w14:paraId="4BD839C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aplicar las siguientes comprobaciones básicas de control de la calidad de los datos a las variables meteorológicas de sus observaciones desde aeronaves:</w:t>
      </w:r>
    </w:p>
    <w:p w14:paraId="412CCE7F" w14:textId="3921BD9E" w:rsidR="005660C7" w:rsidRPr="004D5813" w:rsidRDefault="00256C37" w:rsidP="00F22565">
      <w:pPr>
        <w:pStyle w:val="BodyText"/>
        <w:numPr>
          <w:ilvl w:val="0"/>
          <w:numId w:val="89"/>
        </w:numPr>
        <w:tabs>
          <w:tab w:val="left" w:pos="462"/>
          <w:tab w:val="left" w:pos="480"/>
        </w:tabs>
        <w:spacing w:line="228" w:lineRule="auto"/>
        <w:rPr>
          <w:rFonts w:ascii="Verdana" w:hAnsi="Verdana"/>
          <w:b w:val="0"/>
          <w:bCs w:val="0"/>
          <w:sz w:val="20"/>
          <w:szCs w:val="20"/>
        </w:rPr>
      </w:pPr>
      <w:r w:rsidRPr="004D5813">
        <w:rPr>
          <w:rFonts w:ascii="Verdana" w:hAnsi="Verdana"/>
          <w:b w:val="0"/>
          <w:bCs w:val="0"/>
          <w:sz w:val="20"/>
          <w:szCs w:val="20"/>
        </w:rPr>
        <w:t>comprobación del rango;</w:t>
      </w:r>
    </w:p>
    <w:p w14:paraId="6EFAC41D" w14:textId="578DD792" w:rsidR="005660C7" w:rsidRPr="004D5813" w:rsidRDefault="00256C37" w:rsidP="00F22565">
      <w:pPr>
        <w:pStyle w:val="BodyText"/>
        <w:numPr>
          <w:ilvl w:val="0"/>
          <w:numId w:val="89"/>
        </w:numPr>
        <w:tabs>
          <w:tab w:val="left" w:pos="462"/>
          <w:tab w:val="left" w:pos="480"/>
        </w:tabs>
        <w:spacing w:line="228" w:lineRule="auto"/>
        <w:rPr>
          <w:rFonts w:ascii="Verdana" w:hAnsi="Verdana"/>
          <w:b w:val="0"/>
          <w:bCs w:val="0"/>
          <w:sz w:val="20"/>
          <w:szCs w:val="20"/>
        </w:rPr>
      </w:pPr>
      <w:r w:rsidRPr="004D5813">
        <w:rPr>
          <w:rFonts w:ascii="Verdana" w:hAnsi="Verdana"/>
          <w:b w:val="0"/>
          <w:bCs w:val="0"/>
          <w:sz w:val="20"/>
          <w:szCs w:val="20"/>
        </w:rPr>
        <w:t>comprobación del valor estático;</w:t>
      </w:r>
    </w:p>
    <w:p w14:paraId="25426E8B" w14:textId="4B4E0CF1" w:rsidR="005660C7" w:rsidRPr="004D5813" w:rsidRDefault="00256C37" w:rsidP="00F22565">
      <w:pPr>
        <w:pStyle w:val="BodyText"/>
        <w:numPr>
          <w:ilvl w:val="0"/>
          <w:numId w:val="89"/>
        </w:numPr>
        <w:tabs>
          <w:tab w:val="left" w:pos="462"/>
          <w:tab w:val="left" w:pos="480"/>
        </w:tabs>
        <w:spacing w:line="228" w:lineRule="auto"/>
        <w:rPr>
          <w:rFonts w:ascii="Verdana" w:hAnsi="Verdana"/>
          <w:b w:val="0"/>
          <w:bCs w:val="0"/>
          <w:sz w:val="20"/>
          <w:szCs w:val="20"/>
        </w:rPr>
      </w:pPr>
      <w:r w:rsidRPr="004D5813">
        <w:rPr>
          <w:rFonts w:ascii="Verdana" w:hAnsi="Verdana"/>
          <w:b w:val="0"/>
          <w:bCs w:val="0"/>
          <w:sz w:val="20"/>
          <w:szCs w:val="20"/>
        </w:rPr>
        <w:t>comprobación de la variación temporal.</w:t>
      </w:r>
    </w:p>
    <w:p w14:paraId="0097947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Comprobación del rango</w:t>
      </w:r>
    </w:p>
    <w:p w14:paraId="5226E45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del rango verifica si un valor se encuentra dentro del rango permitido que se especifica para cada variable en la tabla A1.</w:t>
      </w:r>
    </w:p>
    <w:p w14:paraId="3912619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Algoritmo</w:t>
      </w:r>
    </w:p>
    <w:p w14:paraId="113641C3" w14:textId="77777777" w:rsidR="005660C7" w:rsidRPr="004D5813" w:rsidRDefault="00256C37">
      <w:pPr>
        <w:pStyle w:val="BodyText"/>
        <w:spacing w:line="228" w:lineRule="auto"/>
        <w:ind w:firstLine="500"/>
        <w:rPr>
          <w:rFonts w:ascii="Verdana" w:hAnsi="Verdana"/>
          <w:b w:val="0"/>
          <w:bCs w:val="0"/>
          <w:sz w:val="20"/>
          <w:szCs w:val="20"/>
        </w:rPr>
      </w:pPr>
      <w:r w:rsidRPr="004D5813">
        <w:rPr>
          <w:rFonts w:ascii="Verdana" w:hAnsi="Verdana"/>
          <w:b w:val="0"/>
          <w:bCs w:val="0"/>
          <w:sz w:val="20"/>
          <w:szCs w:val="20"/>
        </w:rPr>
        <w:t xml:space="preserve">SI </w:t>
      </w:r>
      <w:r w:rsidRPr="004D5813">
        <w:rPr>
          <w:rFonts w:ascii="Verdana" w:hAnsi="Verdana"/>
          <w:b w:val="0"/>
          <w:bCs w:val="0"/>
          <w:i/>
          <w:iCs/>
          <w:sz w:val="20"/>
          <w:szCs w:val="20"/>
        </w:rPr>
        <w:t>v</w:t>
      </w:r>
      <w:r w:rsidRPr="004D5813">
        <w:rPr>
          <w:rFonts w:ascii="Verdana" w:hAnsi="Verdana"/>
          <w:b w:val="0"/>
          <w:bCs w:val="0"/>
          <w:sz w:val="20"/>
          <w:szCs w:val="20"/>
        </w:rPr>
        <w:t xml:space="preserve">. &lt; {valor inferior del rango} ENTONCES </w:t>
      </w:r>
      <w:r w:rsidRPr="004D5813">
        <w:rPr>
          <w:rFonts w:ascii="Verdana" w:hAnsi="Verdana"/>
          <w:b w:val="0"/>
          <w:bCs w:val="0"/>
          <w:i/>
          <w:iCs/>
          <w:sz w:val="20"/>
          <w:szCs w:val="20"/>
        </w:rPr>
        <w:t>v</w:t>
      </w:r>
      <w:r w:rsidRPr="004D5813">
        <w:rPr>
          <w:rFonts w:ascii="Verdana" w:hAnsi="Verdana"/>
          <w:b w:val="0"/>
          <w:bCs w:val="0"/>
          <w:sz w:val="20"/>
          <w:szCs w:val="20"/>
        </w:rPr>
        <w:t>. es erróneo</w:t>
      </w:r>
    </w:p>
    <w:p w14:paraId="698584E5" w14:textId="77777777" w:rsidR="005660C7" w:rsidRPr="004D5813" w:rsidRDefault="00256C37">
      <w:pPr>
        <w:pStyle w:val="BodyText"/>
        <w:spacing w:line="228" w:lineRule="auto"/>
        <w:ind w:firstLine="500"/>
        <w:rPr>
          <w:rFonts w:ascii="Verdana" w:hAnsi="Verdana"/>
          <w:b w:val="0"/>
          <w:bCs w:val="0"/>
          <w:sz w:val="20"/>
          <w:szCs w:val="20"/>
        </w:rPr>
      </w:pPr>
      <w:r w:rsidRPr="004D5813">
        <w:rPr>
          <w:rFonts w:ascii="Verdana" w:hAnsi="Verdana"/>
          <w:b w:val="0"/>
          <w:bCs w:val="0"/>
          <w:sz w:val="20"/>
          <w:szCs w:val="20"/>
        </w:rPr>
        <w:t xml:space="preserve">SI </w:t>
      </w:r>
      <w:r w:rsidRPr="004D5813">
        <w:rPr>
          <w:rFonts w:ascii="Verdana" w:hAnsi="Verdana"/>
          <w:b w:val="0"/>
          <w:bCs w:val="0"/>
          <w:i/>
          <w:iCs/>
          <w:sz w:val="20"/>
          <w:szCs w:val="20"/>
        </w:rPr>
        <w:t>v</w:t>
      </w:r>
      <w:r w:rsidRPr="004D5813">
        <w:rPr>
          <w:rFonts w:ascii="Verdana" w:hAnsi="Verdana"/>
          <w:b w:val="0"/>
          <w:bCs w:val="0"/>
          <w:sz w:val="20"/>
          <w:szCs w:val="20"/>
        </w:rPr>
        <w:t xml:space="preserve">i &gt; {valor superior del rango} ENTONCES </w:t>
      </w:r>
      <w:r w:rsidRPr="004D5813">
        <w:rPr>
          <w:rFonts w:ascii="Verdana" w:hAnsi="Verdana"/>
          <w:b w:val="0"/>
          <w:bCs w:val="0"/>
          <w:i/>
          <w:iCs/>
          <w:sz w:val="20"/>
          <w:szCs w:val="20"/>
        </w:rPr>
        <w:t>v</w:t>
      </w:r>
      <w:r w:rsidRPr="004D5813">
        <w:rPr>
          <w:rFonts w:ascii="Verdana" w:hAnsi="Verdana"/>
          <w:b w:val="0"/>
          <w:bCs w:val="0"/>
          <w:sz w:val="20"/>
          <w:szCs w:val="20"/>
        </w:rPr>
        <w:t>i es erróneo</w:t>
      </w:r>
    </w:p>
    <w:p w14:paraId="424821B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Acciones en caso de fallo</w:t>
      </w:r>
    </w:p>
    <w:p w14:paraId="3A496697" w14:textId="77777777" w:rsidR="005660C7" w:rsidRPr="004D5813" w:rsidRDefault="00256C37">
      <w:pPr>
        <w:pStyle w:val="BodyText"/>
        <w:spacing w:line="228" w:lineRule="auto"/>
        <w:ind w:left="500"/>
        <w:rPr>
          <w:rFonts w:ascii="Verdana" w:hAnsi="Verdana"/>
          <w:b w:val="0"/>
          <w:bCs w:val="0"/>
          <w:sz w:val="20"/>
          <w:szCs w:val="20"/>
        </w:rPr>
        <w:sectPr w:rsidR="005660C7" w:rsidRPr="004D5813">
          <w:headerReference w:type="even" r:id="rId58"/>
          <w:headerReference w:type="default" r:id="rId59"/>
          <w:footerReference w:type="even" r:id="rId60"/>
          <w:footerReference w:type="default" r:id="rId61"/>
          <w:footnotePr>
            <w:numStart w:val="4"/>
          </w:footnotePr>
          <w:pgSz w:w="11900" w:h="16840"/>
          <w:pgMar w:top="1330" w:right="1572" w:bottom="925" w:left="1549" w:header="902" w:footer="497" w:gutter="0"/>
          <w:pgNumType w:start="69"/>
          <w:cols w:space="720"/>
          <w:noEndnote/>
          <w:docGrid w:linePitch="360"/>
          <w15:footnoteColumns w:val="1"/>
        </w:sectPr>
      </w:pPr>
      <w:r w:rsidRPr="004D5813">
        <w:rPr>
          <w:rFonts w:ascii="Verdana" w:hAnsi="Verdana"/>
          <w:b w:val="0"/>
          <w:bCs w:val="0"/>
          <w:sz w:val="20"/>
          <w:szCs w:val="20"/>
        </w:rPr>
        <w:t>Los valores que se encuentren fuera del rango deberían marcarse como erróneos y no enviarse al WIS.</w:t>
      </w:r>
    </w:p>
    <w:p w14:paraId="2CF1718B" w14:textId="77777777" w:rsidR="005660C7" w:rsidRPr="004D5813" w:rsidRDefault="00256C37">
      <w:pPr>
        <w:pStyle w:val="BodyText"/>
        <w:numPr>
          <w:ilvl w:val="0"/>
          <w:numId w:val="9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lastRenderedPageBreak/>
        <w:t>Si la variable errónea es una coordenada temporal o espacial, todas las variables de la observación deberían marcarse como erróneas, y la observación no debería enviarse al WIS.</w:t>
      </w:r>
    </w:p>
    <w:p w14:paraId="459DAE4C" w14:textId="77777777" w:rsidR="005660C7" w:rsidRPr="004D5813" w:rsidRDefault="00256C37">
      <w:pPr>
        <w:pStyle w:val="BodyText"/>
        <w:numPr>
          <w:ilvl w:val="0"/>
          <w:numId w:val="9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Si el problema persiste en vuelos consecutivos, la aeronave debería ser excluida del suministro al WIS hasta que se notifique a la compañía aérea y se corrija el error.</w:t>
      </w:r>
    </w:p>
    <w:p w14:paraId="4D347A6B"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Comprobación del valor estático</w:t>
      </w:r>
    </w:p>
    <w:p w14:paraId="7149286B"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del valor estático verifica si los valores de determinadas variables no varían temporalmente, tal como deberían, de una observación a otra, lo que suele indicar que la variable no se actualiza en el ordenador de datos a bordo.</w:t>
      </w:r>
    </w:p>
    <w:p w14:paraId="1EA09100"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Algoritmo</w:t>
      </w:r>
    </w:p>
    <w:p w14:paraId="10E777DB" w14:textId="77777777" w:rsidR="005660C7" w:rsidRPr="004D5813" w:rsidRDefault="00256C37">
      <w:pPr>
        <w:pStyle w:val="BodyText"/>
        <w:spacing w:line="228" w:lineRule="auto"/>
        <w:rPr>
          <w:rFonts w:ascii="Verdana" w:eastAsia="Verdana" w:hAnsi="Verdana" w:cs="Verdana"/>
          <w:b w:val="0"/>
          <w:bCs w:val="0"/>
          <w:i/>
          <w:iCs/>
          <w:sz w:val="20"/>
          <w:szCs w:val="20"/>
          <w:vertAlign w:val="subscript"/>
        </w:rPr>
      </w:pPr>
      <w:r w:rsidRPr="004D5813">
        <w:rPr>
          <w:rFonts w:ascii="Verdana" w:hAnsi="Verdana"/>
          <w:b w:val="0"/>
          <w:bCs w:val="0"/>
          <w:sz w:val="20"/>
          <w:szCs w:val="20"/>
        </w:rPr>
        <w:t xml:space="preserve">Para cada </w:t>
      </w:r>
      <w:proofErr w:type="spellStart"/>
      <w:r w:rsidRPr="004D5813">
        <w:rPr>
          <w:rFonts w:ascii="Verdana" w:eastAsia="Verdana" w:hAnsi="Verdana" w:cs="Verdana"/>
          <w:b w:val="0"/>
          <w:bCs w:val="0"/>
          <w:i/>
          <w:iCs/>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válido, calcúlese: </w:t>
      </w:r>
      <w:proofErr w:type="spellStart"/>
      <w:r w:rsidRPr="004D5813">
        <w:rPr>
          <w:rFonts w:ascii="Verdana" w:hAnsi="Verdana"/>
          <w:b w:val="0"/>
          <w:bCs w:val="0"/>
          <w:sz w:val="20"/>
          <w:szCs w:val="20"/>
        </w:rPr>
        <w:t>Av</w:t>
      </w:r>
      <w:proofErr w:type="spellEnd"/>
      <w:r w:rsidRPr="004D5813">
        <w:rPr>
          <w:rFonts w:ascii="Verdana" w:hAnsi="Verdana"/>
          <w:b w:val="0"/>
          <w:bCs w:val="0"/>
          <w:sz w:val="20"/>
          <w:szCs w:val="20"/>
        </w:rPr>
        <w:t xml:space="preserve"> =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r w:rsidRPr="004D5813">
        <w:rPr>
          <w:rFonts w:ascii="Verdana" w:eastAsia="Arial" w:hAnsi="Verdana" w:cs="Arial"/>
          <w:b w:val="0"/>
          <w:bCs w:val="0"/>
          <w:sz w:val="20"/>
          <w:szCs w:val="20"/>
          <w:vertAlign w:val="subscript"/>
        </w:rPr>
        <w:t>+A</w:t>
      </w:r>
      <w:proofErr w:type="spellEnd"/>
      <w:r w:rsidRPr="004D5813">
        <w:rPr>
          <w:rFonts w:ascii="Verdana" w:eastAsia="Arial" w:hAnsi="Verdana" w:cs="Arial"/>
          <w:b w:val="0"/>
          <w:bCs w:val="0"/>
          <w:sz w:val="20"/>
          <w:szCs w:val="20"/>
          <w:vertAlign w:val="subscript"/>
        </w:rPr>
        <w:t xml:space="preserve"> </w:t>
      </w:r>
      <w:r w:rsidRPr="004D5813">
        <w:rPr>
          <w:rFonts w:ascii="Verdana" w:eastAsia="Verdana" w:hAnsi="Verdana" w:cs="Verdana"/>
          <w:b w:val="0"/>
          <w:bCs w:val="0"/>
          <w:i/>
          <w:iCs/>
          <w:sz w:val="20"/>
          <w:szCs w:val="20"/>
          <w:vertAlign w:val="subscript"/>
        </w:rPr>
        <w:t>t</w:t>
      </w:r>
    </w:p>
    <w:p w14:paraId="7D0B5748" w14:textId="77777777" w:rsidR="00EC0704" w:rsidRPr="004D5813" w:rsidRDefault="00EC0704" w:rsidP="00EC0704">
      <w:pPr>
        <w:pStyle w:val="BodytextBODY"/>
        <w:rPr>
          <w:rFonts w:ascii="Verdana" w:hAnsi="Verdana"/>
          <w:lang w:val="es-ES_tradnl"/>
        </w:rPr>
      </w:pPr>
      <w:r w:rsidRPr="004D5813">
        <w:rPr>
          <w:rFonts w:ascii="Verdana" w:hAnsi="Verdana"/>
          <w:color w:val="008000"/>
          <w:u w:val="dash"/>
          <w:lang w:val="es-ES_tradnl"/>
        </w:rPr>
        <w:t>y ∆a = |a</w:t>
      </w:r>
      <w:r w:rsidRPr="004D5813">
        <w:rPr>
          <w:rStyle w:val="Subscriptitalic"/>
          <w:rFonts w:ascii="Verdana" w:hAnsi="Verdana"/>
          <w:color w:val="008000"/>
          <w:u w:val="dash"/>
          <w:lang w:val="es-ES_tradnl"/>
        </w:rPr>
        <w:t>t</w:t>
      </w:r>
      <w:r w:rsidRPr="004D5813">
        <w:rPr>
          <w:rFonts w:ascii="Verdana" w:hAnsi="Verdana"/>
          <w:color w:val="008000"/>
          <w:u w:val="dash"/>
          <w:lang w:val="es-ES_tradnl"/>
        </w:rPr>
        <w:t xml:space="preserve"> – a</w:t>
      </w:r>
      <w:r w:rsidRPr="004D5813">
        <w:rPr>
          <w:rStyle w:val="Subscriptitalic"/>
          <w:rFonts w:ascii="Verdana" w:hAnsi="Verdana"/>
          <w:color w:val="008000"/>
          <w:u w:val="dash"/>
          <w:lang w:val="es-ES_tradnl"/>
        </w:rPr>
        <w:t>t</w:t>
      </w:r>
      <w:r w:rsidRPr="004D5813">
        <w:rPr>
          <w:rStyle w:val="Subscript"/>
          <w:rFonts w:ascii="Verdana" w:hAnsi="Verdana"/>
          <w:color w:val="008000"/>
          <w:u w:val="dash"/>
          <w:lang w:val="es-ES_tradnl"/>
        </w:rPr>
        <w:t xml:space="preserve"> + ∆</w:t>
      </w:r>
      <w:r w:rsidRPr="004D5813">
        <w:rPr>
          <w:rStyle w:val="Subscriptitalic"/>
          <w:rFonts w:ascii="Verdana" w:hAnsi="Verdana"/>
          <w:color w:val="008000"/>
          <w:u w:val="dash"/>
          <w:lang w:val="es-ES_tradnl"/>
        </w:rPr>
        <w:t>t</w:t>
      </w:r>
      <w:r w:rsidRPr="004D5813">
        <w:rPr>
          <w:rFonts w:ascii="Verdana" w:hAnsi="Verdana"/>
          <w:color w:val="008000"/>
          <w:u w:val="dash"/>
          <w:lang w:val="es-ES_tradnl"/>
        </w:rPr>
        <w:t>|</w:t>
      </w:r>
    </w:p>
    <w:p w14:paraId="1AEDD1A5" w14:textId="77C6132A"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Donde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es el valor de v a la hora t y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r w:rsidRPr="004D5813">
        <w:rPr>
          <w:rFonts w:ascii="Verdana" w:eastAsia="Arial" w:hAnsi="Verdana" w:cs="Arial"/>
          <w:b w:val="0"/>
          <w:bCs w:val="0"/>
          <w:sz w:val="20"/>
          <w:szCs w:val="20"/>
          <w:vertAlign w:val="subscript"/>
        </w:rPr>
        <w:t>+A</w:t>
      </w:r>
      <w:proofErr w:type="spellEnd"/>
      <w:r w:rsidRPr="004D5813">
        <w:rPr>
          <w:rFonts w:ascii="Verdana" w:eastAsia="Arial" w:hAnsi="Verdana" w:cs="Arial"/>
          <w:b w:val="0"/>
          <w:bCs w:val="0"/>
          <w:sz w:val="20"/>
          <w:szCs w:val="20"/>
          <w:vertAlign w:val="subscript"/>
        </w:rPr>
        <w:t xml:space="preserve"> </w:t>
      </w:r>
      <w:r w:rsidRPr="004D5813">
        <w:rPr>
          <w:rFonts w:ascii="Verdana" w:eastAsia="Verdana" w:hAnsi="Verdana" w:cs="Verdana"/>
          <w:b w:val="0"/>
          <w:bCs w:val="0"/>
          <w:i/>
          <w:iCs/>
          <w:sz w:val="20"/>
          <w:szCs w:val="20"/>
          <w:vertAlign w:val="subscript"/>
        </w:rPr>
        <w:t>t</w:t>
      </w:r>
      <w:r w:rsidRPr="004D5813">
        <w:rPr>
          <w:rFonts w:ascii="Verdana" w:hAnsi="Verdana"/>
          <w:b w:val="0"/>
          <w:bCs w:val="0"/>
          <w:sz w:val="20"/>
          <w:szCs w:val="20"/>
        </w:rPr>
        <w:t xml:space="preserve"> es el valor de v a la hora </w:t>
      </w:r>
      <w:r w:rsidRPr="004D5813">
        <w:rPr>
          <w:rFonts w:ascii="Verdana" w:hAnsi="Verdana"/>
          <w:b w:val="0"/>
          <w:bCs w:val="0"/>
          <w:i/>
          <w:iCs/>
          <w:sz w:val="20"/>
          <w:szCs w:val="20"/>
        </w:rPr>
        <w:t>t</w:t>
      </w:r>
      <w:r w:rsidRPr="004D5813">
        <w:rPr>
          <w:rFonts w:ascii="Verdana" w:hAnsi="Verdana"/>
          <w:b w:val="0"/>
          <w:bCs w:val="0"/>
          <w:sz w:val="20"/>
          <w:szCs w:val="20"/>
        </w:rPr>
        <w:t xml:space="preserve"> +A </w:t>
      </w:r>
      <w:r w:rsidRPr="004D5813">
        <w:rPr>
          <w:rFonts w:ascii="Verdana" w:hAnsi="Verdana"/>
          <w:b w:val="0"/>
          <w:bCs w:val="0"/>
          <w:i/>
          <w:iCs/>
          <w:sz w:val="20"/>
          <w:szCs w:val="20"/>
        </w:rPr>
        <w:t>t</w:t>
      </w:r>
      <w:r w:rsidR="00A84925" w:rsidRPr="004D5813">
        <w:rPr>
          <w:rFonts w:ascii="Verdana" w:hAnsi="Verdana"/>
          <w:b w:val="0"/>
          <w:bCs w:val="0"/>
          <w:i/>
          <w:iCs/>
          <w:sz w:val="20"/>
          <w:szCs w:val="20"/>
        </w:rPr>
        <w:t xml:space="preserve"> </w:t>
      </w:r>
      <w:r w:rsidR="00A84925" w:rsidRPr="004D5813">
        <w:rPr>
          <w:rStyle w:val="Italic"/>
          <w:rFonts w:ascii="Verdana" w:hAnsi="Verdana"/>
          <w:b w:val="0"/>
          <w:bCs w:val="0"/>
          <w:color w:val="008000"/>
          <w:sz w:val="20"/>
          <w:szCs w:val="20"/>
          <w:u w:val="dash"/>
        </w:rPr>
        <w:t xml:space="preserve">y </w:t>
      </w:r>
      <w:r w:rsidR="00A84925" w:rsidRPr="004D5813">
        <w:rPr>
          <w:rFonts w:ascii="Verdana" w:hAnsi="Verdana"/>
          <w:b w:val="0"/>
          <w:bCs w:val="0"/>
          <w:color w:val="008000"/>
          <w:sz w:val="20"/>
          <w:szCs w:val="20"/>
          <w:u w:val="dash"/>
        </w:rPr>
        <w:t>∆a es la diferencia de altitudes de la aeronave.</w:t>
      </w:r>
    </w:p>
    <w:p w14:paraId="30906C8D" w14:textId="6D710DE5" w:rsidR="005660C7" w:rsidRPr="004D5813" w:rsidRDefault="0067515D">
      <w:pPr>
        <w:pStyle w:val="BodyText"/>
        <w:spacing w:line="228" w:lineRule="auto"/>
        <w:rPr>
          <w:rFonts w:ascii="Verdana" w:hAnsi="Verdana"/>
          <w:b w:val="0"/>
          <w:bCs w:val="0"/>
          <w:sz w:val="20"/>
          <w:szCs w:val="20"/>
        </w:rPr>
      </w:pPr>
      <w:r w:rsidRPr="004D5813">
        <w:rPr>
          <w:rFonts w:ascii="Verdana" w:hAnsi="Verdana"/>
          <w:b w:val="0"/>
          <w:bCs w:val="0"/>
          <w:color w:val="008000"/>
          <w:sz w:val="20"/>
          <w:szCs w:val="20"/>
          <w:u w:val="dash"/>
        </w:rPr>
        <w:t xml:space="preserve">Para la temperatura del aire: </w:t>
      </w:r>
      <w:r w:rsidR="00256C37" w:rsidRPr="004D5813">
        <w:rPr>
          <w:rFonts w:ascii="Verdana" w:hAnsi="Verdana"/>
          <w:b w:val="0"/>
          <w:bCs w:val="0"/>
          <w:sz w:val="20"/>
          <w:szCs w:val="20"/>
        </w:rPr>
        <w:t xml:space="preserve">SI </w:t>
      </w:r>
      <w:proofErr w:type="spellStart"/>
      <w:r w:rsidR="00256C37" w:rsidRPr="004D5813">
        <w:rPr>
          <w:rFonts w:ascii="Verdana" w:hAnsi="Verdana"/>
          <w:b w:val="0"/>
          <w:bCs w:val="0"/>
          <w:sz w:val="20"/>
          <w:szCs w:val="20"/>
        </w:rPr>
        <w:t>Av</w:t>
      </w:r>
      <w:proofErr w:type="spellEnd"/>
      <w:r w:rsidR="00256C37" w:rsidRPr="004D5813">
        <w:rPr>
          <w:rFonts w:ascii="Verdana" w:hAnsi="Verdana"/>
          <w:b w:val="0"/>
          <w:bCs w:val="0"/>
          <w:sz w:val="20"/>
          <w:szCs w:val="20"/>
        </w:rPr>
        <w:t xml:space="preserve"> es igual a cero </w:t>
      </w:r>
      <w:r w:rsidR="000F6625" w:rsidRPr="004D5813">
        <w:rPr>
          <w:rFonts w:ascii="Verdana" w:hAnsi="Verdana"/>
          <w:b w:val="0"/>
          <w:bCs w:val="0"/>
          <w:color w:val="008000"/>
          <w:sz w:val="20"/>
          <w:szCs w:val="20"/>
          <w:u w:val="dash"/>
        </w:rPr>
        <w:t xml:space="preserve">y ∆a es no nula </w:t>
      </w:r>
      <w:r w:rsidR="00256C37" w:rsidRPr="004D5813">
        <w:rPr>
          <w:rFonts w:ascii="Verdana" w:hAnsi="Verdana"/>
          <w:b w:val="0"/>
          <w:bCs w:val="0"/>
          <w:sz w:val="20"/>
          <w:szCs w:val="20"/>
        </w:rPr>
        <w:t>en cinco o más comprobaciones consecutivas, ENTONCES aplíquense las acciones en caso de fallo</w:t>
      </w:r>
      <w:r w:rsidR="00942905" w:rsidRPr="004D5813">
        <w:rPr>
          <w:rFonts w:ascii="Verdana" w:hAnsi="Verdana"/>
          <w:b w:val="0"/>
          <w:bCs w:val="0"/>
          <w:sz w:val="20"/>
          <w:szCs w:val="20"/>
        </w:rPr>
        <w:t>.</w:t>
      </w:r>
    </w:p>
    <w:p w14:paraId="4A23DA51" w14:textId="77777777" w:rsidR="00942905" w:rsidRPr="004D5813" w:rsidRDefault="00942905" w:rsidP="00942905">
      <w:pPr>
        <w:pStyle w:val="BodytextBODY"/>
        <w:rPr>
          <w:rFonts w:ascii="Verdana" w:hAnsi="Verdana"/>
          <w:color w:val="008000"/>
          <w:u w:val="dash"/>
          <w:lang w:val="es-ES"/>
        </w:rPr>
      </w:pPr>
      <w:r w:rsidRPr="004D5813">
        <w:rPr>
          <w:rFonts w:ascii="Verdana" w:hAnsi="Verdana"/>
          <w:color w:val="008000"/>
          <w:u w:val="dash"/>
          <w:lang w:val="es-ES"/>
        </w:rPr>
        <w:t>Para otras variables: SI ∆v es igual a cero en cinco o más comprobaciones consecutivas, ENTONCES aplíquense las acciones en caso de fallo.</w:t>
      </w:r>
    </w:p>
    <w:p w14:paraId="5C7B2779" w14:textId="77777777" w:rsidR="00942905" w:rsidRPr="004D5813" w:rsidRDefault="00942905" w:rsidP="00942905">
      <w:pPr>
        <w:pStyle w:val="BodytextBODY"/>
        <w:rPr>
          <w:rFonts w:ascii="Verdana" w:hAnsi="Verdana"/>
          <w:color w:val="008000"/>
          <w:u w:val="dash"/>
          <w:lang w:val="es-ES"/>
        </w:rPr>
      </w:pPr>
      <w:r w:rsidRPr="004D5813">
        <w:rPr>
          <w:rFonts w:ascii="Verdana" w:hAnsi="Verdana"/>
          <w:color w:val="008000"/>
          <w:u w:val="single"/>
          <w:lang w:val="es-ES"/>
        </w:rPr>
        <w:t>Téngase en cuenta que, para evitar los banderines de control de la calidad erróneos, esta comprobación no debe aplicarse a la variable de altitud durante la fase en ruta</w:t>
      </w:r>
      <w:r w:rsidRPr="004D5813">
        <w:rPr>
          <w:rFonts w:ascii="Verdana" w:hAnsi="Verdana"/>
          <w:color w:val="008000"/>
          <w:u w:val="dash"/>
          <w:lang w:val="es-ES"/>
        </w:rPr>
        <w:t>.</w:t>
      </w:r>
    </w:p>
    <w:p w14:paraId="2FA12D3F"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Variables aplicadas a</w:t>
      </w:r>
    </w:p>
    <w:p w14:paraId="5551A36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del valor estático debería aplicarse a las variables indicadas en la tabla A1.</w:t>
      </w:r>
    </w:p>
    <w:p w14:paraId="37F768C3"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Acciones en caso de fallo</w:t>
      </w:r>
    </w:p>
    <w:p w14:paraId="297AC45A" w14:textId="77777777" w:rsidR="005660C7" w:rsidRPr="004D5813" w:rsidRDefault="00256C37">
      <w:pPr>
        <w:pStyle w:val="BodyText"/>
        <w:numPr>
          <w:ilvl w:val="0"/>
          <w:numId w:val="9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Todos los valores de la serie de comprobaciones que hayan dado fallo y todos los valores del resto del vuelo de los que se deriven las observaciones deberían marcarse como erróneos y no deberían enviarse al WIS.</w:t>
      </w:r>
    </w:p>
    <w:p w14:paraId="65CB7D6B" w14:textId="77777777" w:rsidR="005660C7" w:rsidRPr="004D5813" w:rsidRDefault="00256C37">
      <w:pPr>
        <w:pStyle w:val="BodyText"/>
        <w:numPr>
          <w:ilvl w:val="0"/>
          <w:numId w:val="9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Si las comprobaciones manuales posteriores revelan que el error ha dejado de producirse, los datos no desviados pueden marcarse como de buena calidad.</w:t>
      </w:r>
    </w:p>
    <w:p w14:paraId="4A977213" w14:textId="77777777" w:rsidR="005660C7" w:rsidRPr="004D5813" w:rsidRDefault="00256C37">
      <w:pPr>
        <w:pStyle w:val="BodyText"/>
        <w:numPr>
          <w:ilvl w:val="0"/>
          <w:numId w:val="9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Si la variable errónea es una coordenada temporal o espacial, todas las variables de todas las observaciones para las que las comprobaciones han dado fallo deberían marcarse como erróneas, y no debería enviarse al WIS ninguna de las observaciones del resto del vuelo.</w:t>
      </w:r>
    </w:p>
    <w:p w14:paraId="2F001493" w14:textId="77777777" w:rsidR="005660C7" w:rsidRPr="004D5813" w:rsidRDefault="00256C37">
      <w:pPr>
        <w:pStyle w:val="BodyText"/>
        <w:numPr>
          <w:ilvl w:val="0"/>
          <w:numId w:val="90"/>
        </w:numPr>
        <w:tabs>
          <w:tab w:val="left" w:pos="480"/>
        </w:tabs>
        <w:spacing w:line="228" w:lineRule="auto"/>
        <w:ind w:left="500" w:hanging="500"/>
        <w:rPr>
          <w:rFonts w:ascii="Verdana" w:hAnsi="Verdana"/>
          <w:b w:val="0"/>
          <w:bCs w:val="0"/>
          <w:sz w:val="20"/>
          <w:szCs w:val="20"/>
        </w:rPr>
      </w:pPr>
      <w:r w:rsidRPr="004D5813">
        <w:rPr>
          <w:rFonts w:ascii="Verdana" w:hAnsi="Verdana"/>
          <w:b w:val="0"/>
          <w:bCs w:val="0"/>
          <w:sz w:val="20"/>
          <w:szCs w:val="20"/>
        </w:rPr>
        <w:t>Si persiste algún problema en vuelos consecutivos, la aeronave debería incluirse en una lista negra de suministro al WIS hasta que se notifique de ello a la compañía aérea y se corrija el problema.</w:t>
      </w:r>
    </w:p>
    <w:p w14:paraId="312224CB"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Comprobación de la variación temporal</w:t>
      </w:r>
    </w:p>
    <w:p w14:paraId="05EA4DF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 la variación temporal calcula la diferencia entre valores consecutivos de las variables y comprueba si la diferencia supera un valor umbral, lo que indica un probable error en uno o ambos valores.</w:t>
      </w:r>
    </w:p>
    <w:p w14:paraId="08BE153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Variables aplicadas a</w:t>
      </w:r>
    </w:p>
    <w:p w14:paraId="7F408497"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 comprobación de la variación temporal debería aplicarse a las variables indicadas </w:t>
      </w:r>
      <w:r w:rsidRPr="004D5813">
        <w:rPr>
          <w:rFonts w:ascii="Verdana" w:hAnsi="Verdana"/>
          <w:b w:val="0"/>
          <w:bCs w:val="0"/>
          <w:sz w:val="20"/>
          <w:szCs w:val="20"/>
        </w:rPr>
        <w:lastRenderedPageBreak/>
        <w:t>en la tabla A1.</w:t>
      </w:r>
    </w:p>
    <w:p w14:paraId="692B9C1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Algoritmo</w:t>
      </w:r>
    </w:p>
    <w:p w14:paraId="4910660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Para cada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válido, calcúlese: </w:t>
      </w:r>
      <w:proofErr w:type="spellStart"/>
      <w:r w:rsidRPr="004D5813">
        <w:rPr>
          <w:rFonts w:ascii="Verdana" w:hAnsi="Verdana"/>
          <w:b w:val="0"/>
          <w:bCs w:val="0"/>
          <w:sz w:val="20"/>
          <w:szCs w:val="20"/>
        </w:rPr>
        <w:t>Av</w:t>
      </w:r>
      <w:proofErr w:type="spellEnd"/>
      <w:r w:rsidRPr="004D5813">
        <w:rPr>
          <w:rFonts w:ascii="Verdana" w:hAnsi="Verdana"/>
          <w:b w:val="0"/>
          <w:bCs w:val="0"/>
          <w:sz w:val="20"/>
          <w:szCs w:val="20"/>
        </w:rPr>
        <w:t xml:space="preserve"> =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r w:rsidRPr="004D5813">
        <w:rPr>
          <w:rFonts w:ascii="Verdana" w:eastAsia="Arial" w:hAnsi="Verdana" w:cs="Arial"/>
          <w:b w:val="0"/>
          <w:bCs w:val="0"/>
          <w:sz w:val="20"/>
          <w:szCs w:val="20"/>
          <w:vertAlign w:val="subscript"/>
        </w:rPr>
        <w:t>+A</w:t>
      </w:r>
      <w:proofErr w:type="spellEnd"/>
      <w:r w:rsidRPr="004D5813">
        <w:rPr>
          <w:rFonts w:ascii="Verdana" w:eastAsia="Arial" w:hAnsi="Verdana" w:cs="Arial"/>
          <w:b w:val="0"/>
          <w:bCs w:val="0"/>
          <w:sz w:val="20"/>
          <w:szCs w:val="20"/>
          <w:vertAlign w:val="subscript"/>
        </w:rPr>
        <w:t xml:space="preserve"> </w:t>
      </w:r>
      <w:r w:rsidRPr="004D5813">
        <w:rPr>
          <w:rFonts w:ascii="Verdana" w:eastAsia="Verdana" w:hAnsi="Verdana" w:cs="Verdana"/>
          <w:b w:val="0"/>
          <w:bCs w:val="0"/>
          <w:i/>
          <w:iCs/>
          <w:sz w:val="20"/>
          <w:szCs w:val="20"/>
          <w:vertAlign w:val="subscript"/>
        </w:rPr>
        <w:t>t</w:t>
      </w:r>
    </w:p>
    <w:p w14:paraId="15276A3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Donde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es el valor de v a la hora t y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r w:rsidRPr="004D5813">
        <w:rPr>
          <w:rFonts w:ascii="Verdana" w:eastAsia="Arial" w:hAnsi="Verdana" w:cs="Arial"/>
          <w:b w:val="0"/>
          <w:bCs w:val="0"/>
          <w:sz w:val="20"/>
          <w:szCs w:val="20"/>
          <w:vertAlign w:val="subscript"/>
        </w:rPr>
        <w:t>+A</w:t>
      </w:r>
      <w:proofErr w:type="spellEnd"/>
      <w:r w:rsidRPr="004D5813">
        <w:rPr>
          <w:rFonts w:ascii="Verdana" w:eastAsia="Arial" w:hAnsi="Verdana" w:cs="Arial"/>
          <w:b w:val="0"/>
          <w:bCs w:val="0"/>
          <w:sz w:val="20"/>
          <w:szCs w:val="20"/>
          <w:vertAlign w:val="subscript"/>
        </w:rPr>
        <w:t xml:space="preserve"> </w:t>
      </w:r>
      <w:r w:rsidRPr="004D5813">
        <w:rPr>
          <w:rFonts w:ascii="Verdana" w:eastAsia="Verdana" w:hAnsi="Verdana" w:cs="Verdana"/>
          <w:b w:val="0"/>
          <w:bCs w:val="0"/>
          <w:i/>
          <w:iCs/>
          <w:sz w:val="20"/>
          <w:szCs w:val="20"/>
          <w:vertAlign w:val="subscript"/>
        </w:rPr>
        <w:t>t</w:t>
      </w:r>
      <w:r w:rsidRPr="004D5813">
        <w:rPr>
          <w:rFonts w:ascii="Verdana" w:hAnsi="Verdana"/>
          <w:b w:val="0"/>
          <w:bCs w:val="0"/>
          <w:sz w:val="20"/>
          <w:szCs w:val="20"/>
        </w:rPr>
        <w:t xml:space="preserve"> es el valor de v a la hora </w:t>
      </w:r>
      <w:r w:rsidRPr="004D5813">
        <w:rPr>
          <w:rFonts w:ascii="Verdana" w:hAnsi="Verdana"/>
          <w:b w:val="0"/>
          <w:bCs w:val="0"/>
          <w:i/>
          <w:iCs/>
          <w:sz w:val="20"/>
          <w:szCs w:val="20"/>
        </w:rPr>
        <w:t>t</w:t>
      </w:r>
      <w:r w:rsidRPr="004D5813">
        <w:rPr>
          <w:rFonts w:ascii="Verdana" w:hAnsi="Verdana"/>
          <w:b w:val="0"/>
          <w:bCs w:val="0"/>
          <w:sz w:val="20"/>
          <w:szCs w:val="20"/>
        </w:rPr>
        <w:t xml:space="preserve"> +A </w:t>
      </w:r>
      <w:r w:rsidRPr="004D5813">
        <w:rPr>
          <w:rFonts w:ascii="Verdana" w:hAnsi="Verdana"/>
          <w:b w:val="0"/>
          <w:bCs w:val="0"/>
          <w:i/>
          <w:iCs/>
          <w:sz w:val="20"/>
          <w:szCs w:val="20"/>
        </w:rPr>
        <w:t>t</w:t>
      </w:r>
    </w:p>
    <w:p w14:paraId="2423B9D9"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SI </w:t>
      </w:r>
      <w:proofErr w:type="spellStart"/>
      <w:r w:rsidRPr="004D5813">
        <w:rPr>
          <w:rFonts w:ascii="Verdana" w:hAnsi="Verdana"/>
          <w:b w:val="0"/>
          <w:bCs w:val="0"/>
          <w:sz w:val="20"/>
          <w:szCs w:val="20"/>
        </w:rPr>
        <w:t>Av</w:t>
      </w:r>
      <w:proofErr w:type="spellEnd"/>
      <w:r w:rsidRPr="004D5813">
        <w:rPr>
          <w:rFonts w:ascii="Verdana" w:hAnsi="Verdana"/>
          <w:b w:val="0"/>
          <w:bCs w:val="0"/>
          <w:sz w:val="20"/>
          <w:szCs w:val="20"/>
        </w:rPr>
        <w:t xml:space="preserve"> &gt; </w:t>
      </w:r>
      <w:r w:rsidRPr="004D5813">
        <w:rPr>
          <w:rFonts w:ascii="Verdana" w:hAnsi="Verdana"/>
          <w:b w:val="0"/>
          <w:bCs w:val="0"/>
          <w:i/>
          <w:iCs/>
          <w:sz w:val="20"/>
          <w:szCs w:val="20"/>
        </w:rPr>
        <w:t>T,</w:t>
      </w:r>
      <w:r w:rsidRPr="004D5813">
        <w:rPr>
          <w:rFonts w:ascii="Verdana" w:hAnsi="Verdana"/>
          <w:b w:val="0"/>
          <w:bCs w:val="0"/>
          <w:sz w:val="20"/>
          <w:szCs w:val="20"/>
        </w:rPr>
        <w:t xml:space="preserve"> aplíquense las acciones en caso de fallo</w:t>
      </w:r>
    </w:p>
    <w:p w14:paraId="01364DF2" w14:textId="77777777" w:rsidR="00FE24A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Donde </w:t>
      </w:r>
      <w:r w:rsidRPr="004D5813">
        <w:rPr>
          <w:rFonts w:ascii="Verdana" w:hAnsi="Verdana"/>
          <w:b w:val="0"/>
          <w:bCs w:val="0"/>
          <w:i/>
          <w:iCs/>
          <w:sz w:val="20"/>
          <w:szCs w:val="20"/>
        </w:rPr>
        <w:t>T</w:t>
      </w:r>
      <w:r w:rsidRPr="004D5813">
        <w:rPr>
          <w:rFonts w:ascii="Verdana" w:hAnsi="Verdana"/>
          <w:b w:val="0"/>
          <w:bCs w:val="0"/>
          <w:sz w:val="20"/>
          <w:szCs w:val="20"/>
        </w:rPr>
        <w:t xml:space="preserve"> es el valor umbral de la tabla A1</w:t>
      </w:r>
    </w:p>
    <w:p w14:paraId="778B6076"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Acciones en caso de fallo</w:t>
      </w:r>
    </w:p>
    <w:p w14:paraId="39009823" w14:textId="77777777" w:rsidR="005660C7" w:rsidRPr="004D5813" w:rsidRDefault="00256C37">
      <w:pPr>
        <w:pStyle w:val="BodyText"/>
        <w:numPr>
          <w:ilvl w:val="0"/>
          <w:numId w:val="90"/>
        </w:numPr>
        <w:tabs>
          <w:tab w:val="left" w:pos="473"/>
          <w:tab w:val="left" w:pos="480"/>
        </w:tabs>
        <w:spacing w:after="0" w:line="228" w:lineRule="auto"/>
        <w:rPr>
          <w:rFonts w:ascii="Verdana" w:hAnsi="Verdana"/>
          <w:b w:val="0"/>
          <w:bCs w:val="0"/>
          <w:sz w:val="20"/>
          <w:szCs w:val="20"/>
        </w:rPr>
      </w:pPr>
      <w:r w:rsidRPr="004D5813">
        <w:rPr>
          <w:rFonts w:ascii="Verdana" w:hAnsi="Verdana"/>
          <w:b w:val="0"/>
          <w:bCs w:val="0"/>
          <w:sz w:val="20"/>
          <w:szCs w:val="20"/>
        </w:rPr>
        <w:t xml:space="preserve">Si </w:t>
      </w:r>
      <w:proofErr w:type="spellStart"/>
      <w:r w:rsidRPr="004D5813">
        <w:rPr>
          <w:rFonts w:ascii="Verdana" w:eastAsia="Times New Roman" w:hAnsi="Verdana" w:cs="Times New Roman"/>
          <w:b w:val="0"/>
          <w:bCs w:val="0"/>
          <w:i/>
          <w:iCs/>
          <w:sz w:val="20"/>
          <w:szCs w:val="20"/>
        </w:rPr>
        <w:t>v</w:t>
      </w:r>
      <w:r w:rsidRPr="004D5813">
        <w:rPr>
          <w:rFonts w:ascii="Verdana" w:eastAsia="Times New Roman" w:hAnsi="Verdana" w:cs="Times New Roman"/>
          <w:b w:val="0"/>
          <w:bCs w:val="0"/>
          <w:i/>
          <w:iCs/>
          <w:sz w:val="20"/>
          <w:szCs w:val="20"/>
          <w:vertAlign w:val="subscript"/>
        </w:rPr>
        <w:t>t</w:t>
      </w:r>
      <w:proofErr w:type="spellEnd"/>
      <w:r w:rsidRPr="004D5813">
        <w:rPr>
          <w:rFonts w:ascii="Verdana" w:hAnsi="Verdana"/>
          <w:b w:val="0"/>
          <w:bCs w:val="0"/>
          <w:sz w:val="20"/>
          <w:szCs w:val="20"/>
        </w:rPr>
        <w:t xml:space="preserve"> está validado por las comprobaciones anteriores, el valor </w:t>
      </w:r>
      <w:proofErr w:type="spellStart"/>
      <w:r w:rsidRPr="004D5813">
        <w:rPr>
          <w:rFonts w:ascii="Verdana" w:eastAsia="Times New Roman" w:hAnsi="Verdana" w:cs="Times New Roman"/>
          <w:b w:val="0"/>
          <w:bCs w:val="0"/>
          <w:i/>
          <w:iCs/>
          <w:sz w:val="20"/>
          <w:szCs w:val="20"/>
        </w:rPr>
        <w:t>v</w:t>
      </w:r>
      <w:r w:rsidRPr="004D5813">
        <w:rPr>
          <w:rFonts w:ascii="Verdana" w:eastAsia="Times New Roman" w:hAnsi="Verdana" w:cs="Times New Roman"/>
          <w:b w:val="0"/>
          <w:bCs w:val="0"/>
          <w:i/>
          <w:iCs/>
          <w:sz w:val="20"/>
          <w:szCs w:val="20"/>
          <w:vertAlign w:val="subscript"/>
        </w:rPr>
        <w:t>t</w:t>
      </w:r>
      <w:r w:rsidRPr="004D5813">
        <w:rPr>
          <w:rFonts w:ascii="Verdana" w:eastAsia="Arial" w:hAnsi="Verdana" w:cs="Arial"/>
          <w:b w:val="0"/>
          <w:bCs w:val="0"/>
          <w:sz w:val="20"/>
          <w:szCs w:val="20"/>
          <w:vertAlign w:val="subscript"/>
        </w:rPr>
        <w:t>+A</w:t>
      </w:r>
      <w:proofErr w:type="spellEnd"/>
      <w:r w:rsidRPr="004D5813">
        <w:rPr>
          <w:rFonts w:ascii="Verdana" w:eastAsia="Arial" w:hAnsi="Verdana" w:cs="Arial"/>
          <w:b w:val="0"/>
          <w:bCs w:val="0"/>
          <w:sz w:val="20"/>
          <w:szCs w:val="20"/>
          <w:vertAlign w:val="subscript"/>
        </w:rPr>
        <w:t xml:space="preserve"> </w:t>
      </w:r>
      <w:r w:rsidRPr="004D5813">
        <w:rPr>
          <w:rFonts w:ascii="Verdana" w:eastAsia="Times New Roman" w:hAnsi="Verdana" w:cs="Times New Roman"/>
          <w:b w:val="0"/>
          <w:bCs w:val="0"/>
          <w:i/>
          <w:iCs/>
          <w:sz w:val="20"/>
          <w:szCs w:val="20"/>
          <w:vertAlign w:val="subscript"/>
        </w:rPr>
        <w:t>t</w:t>
      </w:r>
      <w:r w:rsidRPr="004D5813">
        <w:rPr>
          <w:rFonts w:ascii="Verdana" w:hAnsi="Verdana"/>
          <w:b w:val="0"/>
          <w:bCs w:val="0"/>
          <w:sz w:val="20"/>
          <w:szCs w:val="20"/>
        </w:rPr>
        <w:t xml:space="preserve"> debería marcarse como</w:t>
      </w:r>
    </w:p>
    <w:p w14:paraId="66D9478F" w14:textId="77777777" w:rsidR="005660C7" w:rsidRPr="004D5813" w:rsidRDefault="00256C37">
      <w:pPr>
        <w:pStyle w:val="BodyText"/>
        <w:spacing w:line="228" w:lineRule="auto"/>
        <w:ind w:left="500"/>
        <w:rPr>
          <w:rFonts w:ascii="Verdana" w:hAnsi="Verdana"/>
          <w:b w:val="0"/>
          <w:bCs w:val="0"/>
          <w:sz w:val="20"/>
          <w:szCs w:val="20"/>
        </w:rPr>
      </w:pPr>
      <w:r w:rsidRPr="004D5813">
        <w:rPr>
          <w:rFonts w:ascii="Verdana" w:hAnsi="Verdana"/>
          <w:b w:val="0"/>
          <w:bCs w:val="0"/>
          <w:sz w:val="20"/>
          <w:szCs w:val="20"/>
        </w:rPr>
        <w:t xml:space="preserve">erróneo y no debería enviarse al WIS. En caso contrario, si </w:t>
      </w:r>
      <w:proofErr w:type="spellStart"/>
      <w:r w:rsidRPr="004D5813">
        <w:rPr>
          <w:rFonts w:ascii="Verdana" w:hAnsi="Verdana"/>
          <w:b w:val="0"/>
          <w:bCs w:val="0"/>
          <w:sz w:val="20"/>
          <w:szCs w:val="20"/>
        </w:rPr>
        <w:t>v</w:t>
      </w:r>
      <w:r w:rsidRPr="004D5813">
        <w:rPr>
          <w:rFonts w:ascii="Verdana" w:eastAsia="Verdana" w:hAnsi="Verdana" w:cs="Verdana"/>
          <w:b w:val="0"/>
          <w:bCs w:val="0"/>
          <w:i/>
          <w:iCs/>
          <w:sz w:val="20"/>
          <w:szCs w:val="20"/>
          <w:vertAlign w:val="subscript"/>
        </w:rPr>
        <w:t>t</w:t>
      </w:r>
      <w:proofErr w:type="spellEnd"/>
      <w:r w:rsidRPr="004D5813">
        <w:rPr>
          <w:rFonts w:ascii="Verdana" w:hAnsi="Verdana"/>
          <w:b w:val="0"/>
          <w:bCs w:val="0"/>
          <w:sz w:val="20"/>
          <w:szCs w:val="20"/>
        </w:rPr>
        <w:t xml:space="preserve"> no ha sido validado, ambos valores deberían marcarse como erróneos y no deberían enviarse al WIS.</w:t>
      </w:r>
    </w:p>
    <w:p w14:paraId="389B38C7" w14:textId="77777777" w:rsidR="005660C7" w:rsidRPr="004D5813" w:rsidRDefault="00256C37">
      <w:pPr>
        <w:pStyle w:val="BodyText"/>
        <w:numPr>
          <w:ilvl w:val="0"/>
          <w:numId w:val="90"/>
        </w:numPr>
        <w:tabs>
          <w:tab w:val="left" w:pos="473"/>
        </w:tabs>
        <w:spacing w:line="228" w:lineRule="auto"/>
        <w:ind w:left="500" w:hanging="500"/>
        <w:rPr>
          <w:rFonts w:ascii="Verdana" w:hAnsi="Verdana"/>
          <w:b w:val="0"/>
          <w:bCs w:val="0"/>
          <w:sz w:val="20"/>
          <w:szCs w:val="20"/>
        </w:rPr>
      </w:pPr>
      <w:r w:rsidRPr="004D5813">
        <w:rPr>
          <w:rFonts w:ascii="Verdana" w:hAnsi="Verdana"/>
          <w:b w:val="0"/>
          <w:bCs w:val="0"/>
          <w:sz w:val="20"/>
          <w:szCs w:val="20"/>
        </w:rPr>
        <w:t>Si la variable errónea es una coordenada temporal o espacial, todas las variables de todas las observaciones para las que las comprobaciones han dado fallo deberían marcarse como erróneas, y no debería enviarse al WIS ninguna de las observaciones del resto del vuelo.</w:t>
      </w:r>
    </w:p>
    <w:p w14:paraId="35DDFF7D" w14:textId="77777777" w:rsidR="005660C7" w:rsidRPr="004D5813" w:rsidRDefault="00256C37">
      <w:pPr>
        <w:pStyle w:val="BodyText"/>
        <w:numPr>
          <w:ilvl w:val="0"/>
          <w:numId w:val="90"/>
        </w:numPr>
        <w:tabs>
          <w:tab w:val="left" w:pos="473"/>
        </w:tabs>
        <w:spacing w:line="228" w:lineRule="auto"/>
        <w:ind w:left="500" w:hanging="500"/>
        <w:rPr>
          <w:rFonts w:ascii="Verdana" w:hAnsi="Verdana"/>
          <w:b w:val="0"/>
          <w:bCs w:val="0"/>
          <w:sz w:val="20"/>
          <w:szCs w:val="20"/>
        </w:rPr>
      </w:pPr>
      <w:r w:rsidRPr="004D5813">
        <w:rPr>
          <w:rFonts w:ascii="Verdana" w:hAnsi="Verdana"/>
          <w:b w:val="0"/>
          <w:bCs w:val="0"/>
          <w:sz w:val="20"/>
          <w:szCs w:val="20"/>
        </w:rPr>
        <w:t>Si persiste algún problema en vuelos consecutivos, la aeronave debería incluirse en una lista negra de suministro al WIS hasta que se notifique de ello a la compañía aérea y se corrija el problema.</w:t>
      </w:r>
    </w:p>
    <w:p w14:paraId="209F260B"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Comprobaciones especiales de calidad de los datos y variables específicas</w:t>
      </w:r>
    </w:p>
    <w:p w14:paraId="1483405A"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deberían aplicar las siguientes comprobaciones específicas y especiales de control de la calidad de los datos a sus observaciones desde aeronaves:</w:t>
      </w:r>
    </w:p>
    <w:p w14:paraId="0A4873B2"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Comprobación de la velocidad aparente de la aeronave</w:t>
      </w:r>
    </w:p>
    <w:p w14:paraId="188B3395"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 la velocidad aparente de la aeronave verifica la validez de las coordenadas espaciales y temporales de observaciones consecutivas calculando una “velocidad aparente” a la que la aeronave ha viajado durante el periodo de tiempo transcurrido entre observaciones. La velocidad aparente de la aeronave puede estimarse aplicando un cálculo que es una función de las coordenadas de latitud, longitud y tiempo de las observaciones.</w:t>
      </w:r>
    </w:p>
    <w:p w14:paraId="2F468C4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Algoritmo</w:t>
      </w:r>
    </w:p>
    <w:p w14:paraId="408085FD" w14:textId="77777777" w:rsidR="005660C7" w:rsidRPr="004D5813" w:rsidRDefault="00256C37">
      <w:pPr>
        <w:pStyle w:val="BodyText"/>
        <w:spacing w:after="700" w:line="228" w:lineRule="auto"/>
        <w:rPr>
          <w:rFonts w:ascii="Verdana" w:hAnsi="Verdana"/>
          <w:b w:val="0"/>
          <w:bCs w:val="0"/>
          <w:sz w:val="20"/>
          <w:szCs w:val="20"/>
        </w:rPr>
      </w:pPr>
      <w:r w:rsidRPr="004D5813">
        <w:rPr>
          <w:rFonts w:ascii="Verdana" w:hAnsi="Verdana"/>
          <w:b w:val="0"/>
          <w:bCs w:val="0"/>
          <w:sz w:val="20"/>
          <w:szCs w:val="20"/>
        </w:rPr>
        <w:t xml:space="preserve">Calcúlese la distancia (D) en kilómetros entre las dos coordenadas de latitud y longitud, utilizando la “fórmula de medio </w:t>
      </w:r>
      <w:proofErr w:type="spellStart"/>
      <w:r w:rsidRPr="004D5813">
        <w:rPr>
          <w:rFonts w:ascii="Verdana" w:hAnsi="Verdana"/>
          <w:b w:val="0"/>
          <w:bCs w:val="0"/>
          <w:sz w:val="20"/>
          <w:szCs w:val="20"/>
        </w:rPr>
        <w:t>senoverso</w:t>
      </w:r>
      <w:proofErr w:type="spellEnd"/>
      <w:r w:rsidRPr="004D5813">
        <w:rPr>
          <w:rFonts w:ascii="Verdana" w:hAnsi="Verdana"/>
          <w:b w:val="0"/>
          <w:bCs w:val="0"/>
          <w:sz w:val="20"/>
          <w:szCs w:val="20"/>
        </w:rPr>
        <w:t>”:</w:t>
      </w:r>
    </w:p>
    <w:p w14:paraId="1DA120F7" w14:textId="77777777" w:rsidR="005660C7" w:rsidRPr="004D5813" w:rsidRDefault="00256C37">
      <w:pPr>
        <w:pStyle w:val="BodyText"/>
        <w:rPr>
          <w:rFonts w:ascii="Verdana" w:hAnsi="Verdana"/>
          <w:sz w:val="20"/>
          <w:szCs w:val="20"/>
        </w:rPr>
      </w:pPr>
      <w:r w:rsidRPr="004D5813">
        <w:rPr>
          <w:rFonts w:ascii="Verdana" w:hAnsi="Verdana"/>
          <w:sz w:val="20"/>
          <w:szCs w:val="20"/>
        </w:rPr>
        <w:t>Donde:</w:t>
      </w:r>
    </w:p>
    <w:p w14:paraId="497A6657" w14:textId="77777777" w:rsidR="005660C7" w:rsidRPr="004D5813" w:rsidRDefault="00256C37">
      <w:pPr>
        <w:pStyle w:val="BodyText"/>
        <w:rPr>
          <w:rFonts w:ascii="Verdana" w:hAnsi="Verdana"/>
          <w:b w:val="0"/>
          <w:bCs w:val="0"/>
          <w:sz w:val="20"/>
          <w:szCs w:val="20"/>
        </w:rPr>
      </w:pPr>
      <w:r w:rsidRPr="004D5813">
        <w:rPr>
          <w:rFonts w:ascii="Verdana" w:hAnsi="Verdana"/>
          <w:b w:val="0"/>
          <w:bCs w:val="0"/>
          <w:i/>
          <w:iCs/>
          <w:sz w:val="20"/>
          <w:szCs w:val="20"/>
        </w:rPr>
        <w:t>R</w:t>
      </w:r>
      <w:r w:rsidRPr="004D5813">
        <w:rPr>
          <w:rFonts w:ascii="Verdana" w:hAnsi="Verdana"/>
          <w:b w:val="0"/>
          <w:bCs w:val="0"/>
          <w:sz w:val="20"/>
          <w:szCs w:val="20"/>
        </w:rPr>
        <w:t xml:space="preserve"> = 6 371 es una aproximación al radio medio de la Tierra en kilómetros</w:t>
      </w:r>
    </w:p>
    <w:p w14:paraId="77B503CD" w14:textId="77777777" w:rsidR="005660C7" w:rsidRPr="004D5813" w:rsidRDefault="00256C37">
      <w:pPr>
        <w:pStyle w:val="Other0"/>
        <w:rPr>
          <w:rFonts w:ascii="Verdana" w:hAnsi="Verdana"/>
          <w:b w:val="0"/>
          <w:bCs w:val="0"/>
          <w:sz w:val="20"/>
          <w:szCs w:val="20"/>
        </w:rPr>
      </w:pPr>
      <w:r w:rsidRPr="004D5813">
        <w:rPr>
          <w:rFonts w:ascii="Verdana" w:eastAsia="Cambria" w:hAnsi="Verdana" w:cs="Cambria"/>
          <w:b w:val="0"/>
          <w:bCs w:val="0"/>
          <w:sz w:val="20"/>
          <w:szCs w:val="20"/>
        </w:rPr>
        <w:t>c = 2xatan2</w:t>
      </w:r>
    </w:p>
    <w:p w14:paraId="765FB466" w14:textId="77777777" w:rsidR="005660C7" w:rsidRPr="004D5813" w:rsidRDefault="00256C37">
      <w:pPr>
        <w:pStyle w:val="Other0"/>
        <w:tabs>
          <w:tab w:val="left" w:pos="4058"/>
        </w:tabs>
        <w:spacing w:after="0"/>
        <w:ind w:firstLine="300"/>
        <w:rPr>
          <w:rFonts w:ascii="Verdana" w:hAnsi="Verdana"/>
          <w:b w:val="0"/>
          <w:bCs w:val="0"/>
          <w:sz w:val="20"/>
          <w:szCs w:val="20"/>
        </w:rPr>
      </w:pPr>
      <w:r w:rsidRPr="004D5813">
        <w:rPr>
          <w:rFonts w:ascii="Verdana" w:hAnsi="Verdana"/>
          <w:b w:val="0"/>
          <w:bCs w:val="0"/>
          <w:noProof/>
          <w:sz w:val="20"/>
          <w:szCs w:val="20"/>
        </w:rPr>
        <mc:AlternateContent>
          <mc:Choice Requires="wps">
            <w:drawing>
              <wp:anchor distT="0" distB="0" distL="76200" distR="76200" simplePos="0" relativeHeight="251658286" behindDoc="0" locked="0" layoutInCell="1" allowOverlap="1" wp14:anchorId="3C737459" wp14:editId="34433FCB">
                <wp:simplePos x="0" y="0"/>
                <wp:positionH relativeFrom="page">
                  <wp:posOffset>991870</wp:posOffset>
                </wp:positionH>
                <wp:positionV relativeFrom="paragraph">
                  <wp:posOffset>12700</wp:posOffset>
                </wp:positionV>
                <wp:extent cx="926465" cy="393065"/>
                <wp:effectExtent l="0" t="0" r="0" b="0"/>
                <wp:wrapSquare wrapText="bothSides"/>
                <wp:docPr id="93" name="Shape 93"/>
                <wp:cNvGraphicFramePr/>
                <a:graphic xmlns:a="http://schemas.openxmlformats.org/drawingml/2006/main">
                  <a:graphicData uri="http://schemas.microsoft.com/office/word/2010/wordprocessingShape">
                    <wps:wsp>
                      <wps:cNvSpPr txBox="1"/>
                      <wps:spPr>
                        <a:xfrm>
                          <a:off x="0" y="0"/>
                          <a:ext cx="926465" cy="393065"/>
                        </a:xfrm>
                        <a:prstGeom prst="rect">
                          <a:avLst/>
                        </a:prstGeom>
                        <a:noFill/>
                      </wps:spPr>
                      <wps:txbx>
                        <w:txbxContent>
                          <w:p w14:paraId="05A9B1F0" w14:textId="77777777" w:rsidR="00B217A7" w:rsidRDefault="00B217A7">
                            <w:pPr>
                              <w:pStyle w:val="Other0"/>
                              <w:tabs>
                                <w:tab w:val="left" w:leader="hyphen" w:pos="1411"/>
                              </w:tabs>
                              <w:spacing w:after="0" w:line="149" w:lineRule="auto"/>
                              <w:jc w:val="right"/>
                              <w:rPr>
                                <w:sz w:val="24"/>
                                <w:szCs w:val="24"/>
                              </w:rPr>
                            </w:pPr>
                            <w:r>
                              <w:rPr>
                                <w:rFonts w:ascii="Cambria" w:eastAsia="Cambria" w:hAnsi="Cambria" w:cs="Cambria"/>
                                <w:b w:val="0"/>
                                <w:bCs w:val="0"/>
                                <w:sz w:val="24"/>
                                <w:szCs w:val="24"/>
                              </w:rPr>
                              <w:t xml:space="preserve">. </w:t>
                            </w:r>
                            <w:proofErr w:type="spellStart"/>
                            <w:r>
                              <w:rPr>
                                <w:rFonts w:ascii="Cambria" w:eastAsia="Cambria" w:hAnsi="Cambria" w:cs="Cambria"/>
                                <w:b w:val="0"/>
                                <w:bCs w:val="0"/>
                                <w:sz w:val="24"/>
                                <w:szCs w:val="24"/>
                              </w:rPr>
                              <w:t>dLat</w:t>
                            </w:r>
                            <w:r>
                              <w:rPr>
                                <w:rFonts w:ascii="Cambria" w:eastAsia="Cambria" w:hAnsi="Cambria" w:cs="Cambria"/>
                                <w:b w:val="0"/>
                                <w:bCs w:val="0"/>
                                <w:sz w:val="24"/>
                                <w:szCs w:val="24"/>
                                <w:vertAlign w:val="superscript"/>
                              </w:rPr>
                              <w:t>r</w:t>
                            </w:r>
                            <w:proofErr w:type="spellEnd"/>
                            <w:r>
                              <w:rPr>
                                <w:rFonts w:ascii="Cambria" w:eastAsia="Cambria" w:hAnsi="Cambria" w:cs="Cambria"/>
                                <w:b w:val="0"/>
                                <w:bCs w:val="0"/>
                                <w:sz w:val="24"/>
                                <w:szCs w:val="24"/>
                                <w:vertAlign w:val="superscript"/>
                              </w:rPr>
                              <w:t xml:space="preserve"> </w:t>
                            </w:r>
                            <w:r>
                              <w:rPr>
                                <w:rFonts w:ascii="Cambria" w:eastAsia="Cambria" w:hAnsi="Cambria" w:cs="Cambria"/>
                                <w:b w:val="0"/>
                                <w:bCs w:val="0"/>
                                <w:sz w:val="24"/>
                                <w:szCs w:val="24"/>
                              </w:rPr>
                              <w:t xml:space="preserve">a = sin </w:t>
                            </w:r>
                            <w:r>
                              <w:rPr>
                                <w:rFonts w:ascii="Cambria" w:eastAsia="Cambria" w:hAnsi="Cambria" w:cs="Cambria"/>
                                <w:b w:val="0"/>
                                <w:bCs w:val="0"/>
                                <w:sz w:val="24"/>
                                <w:szCs w:val="24"/>
                              </w:rPr>
                              <w:tab/>
                              <w:t xml:space="preserve"> 2</w:t>
                            </w:r>
                          </w:p>
                        </w:txbxContent>
                      </wps:txbx>
                      <wps:bodyPr lIns="0" tIns="0" rIns="0" bIns="0"/>
                    </wps:wsp>
                  </a:graphicData>
                </a:graphic>
              </wp:anchor>
            </w:drawing>
          </mc:Choice>
          <mc:Fallback>
            <w:pict>
              <v:shape w14:anchorId="3C737459" id="Shape 93" o:spid="_x0000_s1041" type="#_x0000_t202" style="position:absolute;left:0;text-align:left;margin-left:78.1pt;margin-top:1pt;width:72.95pt;height:30.95pt;z-index:251658286;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" filled="f" stroked="f">
                <v:textbox inset="0,0,0,0">
                  <w:txbxContent>
                    <w:p w14:paraId="05A9B1F0" w14:textId="77777777" w:rsidR="00B217A7" w:rsidRDefault="00B217A7">
                      <w:pPr>
                        <w:pStyle w:val="Other0"/>
                        <w:tabs>
                          <w:tab w:val="left" w:leader="hyphen" w:pos="1411"/>
                        </w:tabs>
                        <w:spacing w:after="0" w:line="149" w:lineRule="auto"/>
                        <w:jc w:val="right"/>
                        <w:rPr>
                          <w:sz w:val="24"/>
                          <w:szCs w:val="24"/>
                        </w:rPr>
                      </w:pPr>
                      <w:r>
                        <w:rPr>
                          <w:rFonts w:ascii="Cambria" w:eastAsia="Cambria" w:hAnsi="Cambria" w:cs="Cambria"/>
                          <w:b w:val="0"/>
                          <w:bCs w:val="0"/>
                          <w:sz w:val="24"/>
                          <w:szCs w:val="24"/>
                        </w:rPr>
                        <w:t xml:space="preserve">. </w:t>
                      </w:r>
                      <w:proofErr w:type="spellStart"/>
                      <w:r>
                        <w:rPr>
                          <w:rFonts w:ascii="Cambria" w:eastAsia="Cambria" w:hAnsi="Cambria" w:cs="Cambria"/>
                          <w:b w:val="0"/>
                          <w:bCs w:val="0"/>
                          <w:sz w:val="24"/>
                          <w:szCs w:val="24"/>
                        </w:rPr>
                        <w:t>dLat</w:t>
                      </w:r>
                      <w:r>
                        <w:rPr>
                          <w:rFonts w:ascii="Cambria" w:eastAsia="Cambria" w:hAnsi="Cambria" w:cs="Cambria"/>
                          <w:b w:val="0"/>
                          <w:bCs w:val="0"/>
                          <w:sz w:val="24"/>
                          <w:szCs w:val="24"/>
                          <w:vertAlign w:val="superscript"/>
                        </w:rPr>
                        <w:t>r</w:t>
                      </w:r>
                      <w:proofErr w:type="spellEnd"/>
                      <w:r>
                        <w:rPr>
                          <w:rFonts w:ascii="Cambria" w:eastAsia="Cambria" w:hAnsi="Cambria" w:cs="Cambria"/>
                          <w:b w:val="0"/>
                          <w:bCs w:val="0"/>
                          <w:sz w:val="24"/>
                          <w:szCs w:val="24"/>
                          <w:vertAlign w:val="superscript"/>
                        </w:rPr>
                        <w:t xml:space="preserve"> </w:t>
                      </w:r>
                      <w:r>
                        <w:rPr>
                          <w:rFonts w:ascii="Cambria" w:eastAsia="Cambria" w:hAnsi="Cambria" w:cs="Cambria"/>
                          <w:b w:val="0"/>
                          <w:bCs w:val="0"/>
                          <w:sz w:val="24"/>
                          <w:szCs w:val="24"/>
                        </w:rPr>
                        <w:t xml:space="preserve">a = sin </w:t>
                      </w:r>
                      <w:r>
                        <w:rPr>
                          <w:rFonts w:ascii="Cambria" w:eastAsia="Cambria" w:hAnsi="Cambria" w:cs="Cambria"/>
                          <w:b w:val="0"/>
                          <w:bCs w:val="0"/>
                          <w:sz w:val="24"/>
                          <w:szCs w:val="24"/>
                        </w:rPr>
                        <w:tab/>
                        <w:t xml:space="preserve"> 2</w:t>
                      </w:r>
                    </w:p>
                  </w:txbxContent>
                </v:textbox>
                <w10:wrap type="square" anchorx="page"/>
              </v:shape>
            </w:pict>
          </mc:Fallback>
        </mc:AlternateContent>
      </w:r>
      <w:r w:rsidRPr="004D5813">
        <w:rPr>
          <w:rFonts w:ascii="Verdana" w:hAnsi="Verdana"/>
          <w:b w:val="0"/>
          <w:bCs w:val="0"/>
          <w:noProof/>
          <w:sz w:val="20"/>
          <w:szCs w:val="20"/>
        </w:rPr>
        <mc:AlternateContent>
          <mc:Choice Requires="wps">
            <w:drawing>
              <wp:anchor distT="0" distB="0" distL="76200" distR="76200" simplePos="0" relativeHeight="251658287" behindDoc="0" locked="0" layoutInCell="1" allowOverlap="1" wp14:anchorId="12F310D6" wp14:editId="11D99D2A">
                <wp:simplePos x="0" y="0"/>
                <wp:positionH relativeFrom="page">
                  <wp:posOffset>5094605</wp:posOffset>
                </wp:positionH>
                <wp:positionV relativeFrom="paragraph">
                  <wp:posOffset>12700</wp:posOffset>
                </wp:positionV>
                <wp:extent cx="838200" cy="393065"/>
                <wp:effectExtent l="0" t="0" r="0" b="0"/>
                <wp:wrapSquare wrapText="left"/>
                <wp:docPr id="95" name="Shape 95"/>
                <wp:cNvGraphicFramePr/>
                <a:graphic xmlns:a="http://schemas.openxmlformats.org/drawingml/2006/main">
                  <a:graphicData uri="http://schemas.microsoft.com/office/word/2010/wordprocessingShape">
                    <wps:wsp>
                      <wps:cNvSpPr txBox="1"/>
                      <wps:spPr>
                        <a:xfrm>
                          <a:off x="0" y="0"/>
                          <a:ext cx="838200" cy="393065"/>
                        </a:xfrm>
                        <a:prstGeom prst="rect">
                          <a:avLst/>
                        </a:prstGeom>
                        <a:noFill/>
                      </wps:spPr>
                      <wps:txbx>
                        <w:txbxContent>
                          <w:p w14:paraId="2251C232" w14:textId="77777777" w:rsidR="00B217A7" w:rsidRDefault="00B217A7">
                            <w:pPr>
                              <w:pStyle w:val="Other0"/>
                              <w:tabs>
                                <w:tab w:val="left" w:leader="hyphen" w:pos="1272"/>
                              </w:tabs>
                              <w:spacing w:after="0" w:line="151" w:lineRule="auto"/>
                              <w:jc w:val="right"/>
                              <w:rPr>
                                <w:sz w:val="24"/>
                                <w:szCs w:val="24"/>
                              </w:rPr>
                            </w:pPr>
                            <w:r>
                              <w:rPr>
                                <w:rFonts w:ascii="Cambria" w:eastAsia="Cambria" w:hAnsi="Cambria" w:cs="Cambria"/>
                                <w:b w:val="0"/>
                                <w:bCs w:val="0"/>
                                <w:sz w:val="24"/>
                                <w:szCs w:val="24"/>
                              </w:rPr>
                              <w:t xml:space="preserve">. </w:t>
                            </w:r>
                            <w:proofErr w:type="spellStart"/>
                            <w:r>
                              <w:rPr>
                                <w:rFonts w:ascii="Cambria" w:eastAsia="Cambria" w:hAnsi="Cambria" w:cs="Cambria"/>
                                <w:b w:val="0"/>
                                <w:bCs w:val="0"/>
                                <w:sz w:val="24"/>
                                <w:szCs w:val="24"/>
                              </w:rPr>
                              <w:t>dLon</w:t>
                            </w:r>
                            <w:r>
                              <w:rPr>
                                <w:rFonts w:ascii="Cambria" w:eastAsia="Cambria" w:hAnsi="Cambria" w:cs="Cambria"/>
                                <w:b w:val="0"/>
                                <w:bCs w:val="0"/>
                                <w:sz w:val="24"/>
                                <w:szCs w:val="24"/>
                                <w:vertAlign w:val="superscript"/>
                              </w:rPr>
                              <w:t>r</w:t>
                            </w:r>
                            <w:proofErr w:type="spellEnd"/>
                            <w:r>
                              <w:rPr>
                                <w:rFonts w:ascii="Cambria" w:eastAsia="Cambria" w:hAnsi="Cambria" w:cs="Cambria"/>
                                <w:b w:val="0"/>
                                <w:bCs w:val="0"/>
                                <w:sz w:val="24"/>
                                <w:szCs w:val="24"/>
                                <w:vertAlign w:val="superscript"/>
                              </w:rPr>
                              <w:t xml:space="preserve"> </w:t>
                            </w:r>
                            <w:proofErr w:type="spellStart"/>
                            <w:r>
                              <w:rPr>
                                <w:rFonts w:ascii="Cambria" w:eastAsia="Cambria" w:hAnsi="Cambria" w:cs="Cambria"/>
                                <w:b w:val="0"/>
                                <w:bCs w:val="0"/>
                                <w:sz w:val="24"/>
                                <w:szCs w:val="24"/>
                              </w:rPr>
                              <w:t>xsin</w:t>
                            </w:r>
                            <w:proofErr w:type="spellEnd"/>
                            <w:r>
                              <w:rPr>
                                <w:rFonts w:ascii="Cambria" w:eastAsia="Cambria" w:hAnsi="Cambria" w:cs="Cambria"/>
                                <w:b w:val="0"/>
                                <w:bCs w:val="0"/>
                                <w:sz w:val="24"/>
                                <w:szCs w:val="24"/>
                              </w:rPr>
                              <w:t xml:space="preserve"> </w:t>
                            </w:r>
                            <w:r>
                              <w:rPr>
                                <w:rFonts w:ascii="Cambria" w:eastAsia="Cambria" w:hAnsi="Cambria" w:cs="Cambria"/>
                                <w:b w:val="0"/>
                                <w:bCs w:val="0"/>
                                <w:sz w:val="24"/>
                                <w:szCs w:val="24"/>
                              </w:rPr>
                              <w:tab/>
                              <w:t xml:space="preserve"> 2</w:t>
                            </w:r>
                          </w:p>
                        </w:txbxContent>
                      </wps:txbx>
                      <wps:bodyPr lIns="0" tIns="0" rIns="0" bIns="0"/>
                    </wps:wsp>
                  </a:graphicData>
                </a:graphic>
              </wp:anchor>
            </w:drawing>
          </mc:Choice>
          <mc:Fallback>
            <w:pict>
              <v:shape w14:anchorId="12F310D6" id="Shape 95" o:spid="_x0000_s1042" type="#_x0000_t202" style="position:absolute;left:0;text-align:left;margin-left:401.15pt;margin-top:1pt;width:66pt;height:30.95pt;z-index:251658287;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LKhQEAAAUDAAAOAAAAZHJzL2Uyb0RvYy54bWysUlFrwjAQfh/sP4S8z1Zl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" filled="f" stroked="f">
                <v:textbox inset="0,0,0,0">
                  <w:txbxContent>
                    <w:p w14:paraId="2251C232" w14:textId="77777777" w:rsidR="00B217A7" w:rsidRDefault="00B217A7">
                      <w:pPr>
                        <w:pStyle w:val="Other0"/>
                        <w:tabs>
                          <w:tab w:val="left" w:leader="hyphen" w:pos="1272"/>
                        </w:tabs>
                        <w:spacing w:after="0" w:line="151" w:lineRule="auto"/>
                        <w:jc w:val="right"/>
                        <w:rPr>
                          <w:sz w:val="24"/>
                          <w:szCs w:val="24"/>
                        </w:rPr>
                      </w:pPr>
                      <w:r>
                        <w:rPr>
                          <w:rFonts w:ascii="Cambria" w:eastAsia="Cambria" w:hAnsi="Cambria" w:cs="Cambria"/>
                          <w:b w:val="0"/>
                          <w:bCs w:val="0"/>
                          <w:sz w:val="24"/>
                          <w:szCs w:val="24"/>
                        </w:rPr>
                        <w:t xml:space="preserve">. </w:t>
                      </w:r>
                      <w:proofErr w:type="spellStart"/>
                      <w:r>
                        <w:rPr>
                          <w:rFonts w:ascii="Cambria" w:eastAsia="Cambria" w:hAnsi="Cambria" w:cs="Cambria"/>
                          <w:b w:val="0"/>
                          <w:bCs w:val="0"/>
                          <w:sz w:val="24"/>
                          <w:szCs w:val="24"/>
                        </w:rPr>
                        <w:t>dLon</w:t>
                      </w:r>
                      <w:r>
                        <w:rPr>
                          <w:rFonts w:ascii="Cambria" w:eastAsia="Cambria" w:hAnsi="Cambria" w:cs="Cambria"/>
                          <w:b w:val="0"/>
                          <w:bCs w:val="0"/>
                          <w:sz w:val="24"/>
                          <w:szCs w:val="24"/>
                          <w:vertAlign w:val="superscript"/>
                        </w:rPr>
                        <w:t>r</w:t>
                      </w:r>
                      <w:proofErr w:type="spellEnd"/>
                      <w:r>
                        <w:rPr>
                          <w:rFonts w:ascii="Cambria" w:eastAsia="Cambria" w:hAnsi="Cambria" w:cs="Cambria"/>
                          <w:b w:val="0"/>
                          <w:bCs w:val="0"/>
                          <w:sz w:val="24"/>
                          <w:szCs w:val="24"/>
                          <w:vertAlign w:val="superscript"/>
                        </w:rPr>
                        <w:t xml:space="preserve"> </w:t>
                      </w:r>
                      <w:proofErr w:type="spellStart"/>
                      <w:r>
                        <w:rPr>
                          <w:rFonts w:ascii="Cambria" w:eastAsia="Cambria" w:hAnsi="Cambria" w:cs="Cambria"/>
                          <w:b w:val="0"/>
                          <w:bCs w:val="0"/>
                          <w:sz w:val="24"/>
                          <w:szCs w:val="24"/>
                        </w:rPr>
                        <w:t>xsin</w:t>
                      </w:r>
                      <w:proofErr w:type="spellEnd"/>
                      <w:r>
                        <w:rPr>
                          <w:rFonts w:ascii="Cambria" w:eastAsia="Cambria" w:hAnsi="Cambria" w:cs="Cambria"/>
                          <w:b w:val="0"/>
                          <w:bCs w:val="0"/>
                          <w:sz w:val="24"/>
                          <w:szCs w:val="24"/>
                        </w:rPr>
                        <w:t xml:space="preserve"> </w:t>
                      </w:r>
                      <w:r>
                        <w:rPr>
                          <w:rFonts w:ascii="Cambria" w:eastAsia="Cambria" w:hAnsi="Cambria" w:cs="Cambria"/>
                          <w:b w:val="0"/>
                          <w:bCs w:val="0"/>
                          <w:sz w:val="24"/>
                          <w:szCs w:val="24"/>
                        </w:rPr>
                        <w:tab/>
                        <w:t xml:space="preserve"> 2</w:t>
                      </w:r>
                    </w:p>
                  </w:txbxContent>
                </v:textbox>
                <w10:wrap type="square" side="left" anchorx="page"/>
              </v:shape>
            </w:pict>
          </mc:Fallback>
        </mc:AlternateContent>
      </w:r>
      <w:r w:rsidRPr="004D5813">
        <w:rPr>
          <w:rFonts w:ascii="Verdana" w:eastAsia="Cambria" w:hAnsi="Verdana" w:cs="Cambria"/>
          <w:b w:val="0"/>
          <w:bCs w:val="0"/>
          <w:sz w:val="20"/>
          <w:szCs w:val="20"/>
        </w:rPr>
        <w:t xml:space="preserve">. </w:t>
      </w:r>
      <w:proofErr w:type="spellStart"/>
      <w:r w:rsidRPr="004D5813">
        <w:rPr>
          <w:rFonts w:ascii="Verdana" w:eastAsia="Cambria" w:hAnsi="Verdana" w:cs="Cambria"/>
          <w:b w:val="0"/>
          <w:bCs w:val="0"/>
          <w:sz w:val="20"/>
          <w:szCs w:val="20"/>
        </w:rPr>
        <w:t>dLat</w:t>
      </w:r>
      <w:r w:rsidRPr="004D5813">
        <w:rPr>
          <w:rFonts w:ascii="Verdana" w:eastAsia="Cambria" w:hAnsi="Verdana" w:cs="Cambria"/>
          <w:b w:val="0"/>
          <w:bCs w:val="0"/>
          <w:sz w:val="20"/>
          <w:szCs w:val="20"/>
          <w:vertAlign w:val="superscript"/>
        </w:rPr>
        <w:t>r</w:t>
      </w:r>
      <w:proofErr w:type="spellEnd"/>
      <w:r w:rsidRPr="004D5813">
        <w:rPr>
          <w:rFonts w:ascii="Verdana" w:eastAsia="Cambria" w:hAnsi="Verdana" w:cs="Cambria"/>
          <w:b w:val="0"/>
          <w:bCs w:val="0"/>
          <w:sz w:val="20"/>
          <w:szCs w:val="20"/>
        </w:rPr>
        <w:t xml:space="preserve"> „</w:t>
      </w:r>
      <w:r w:rsidRPr="004D5813">
        <w:rPr>
          <w:rFonts w:ascii="Verdana" w:eastAsia="Cambria" w:hAnsi="Verdana" w:cs="Cambria"/>
          <w:b w:val="0"/>
          <w:bCs w:val="0"/>
          <w:sz w:val="20"/>
          <w:szCs w:val="20"/>
        </w:rPr>
        <w:tab/>
      </w:r>
      <w:proofErr w:type="spellStart"/>
      <w:r w:rsidRPr="004D5813">
        <w:rPr>
          <w:rFonts w:ascii="Verdana" w:eastAsia="Cambria" w:hAnsi="Verdana" w:cs="Cambria"/>
          <w:b w:val="0"/>
          <w:bCs w:val="0"/>
          <w:sz w:val="20"/>
          <w:szCs w:val="20"/>
        </w:rPr>
        <w:t>dLon</w:t>
      </w:r>
      <w:r w:rsidRPr="004D5813">
        <w:rPr>
          <w:rFonts w:ascii="Verdana" w:eastAsia="Cambria" w:hAnsi="Verdana" w:cs="Cambria"/>
          <w:b w:val="0"/>
          <w:bCs w:val="0"/>
          <w:sz w:val="20"/>
          <w:szCs w:val="20"/>
          <w:vertAlign w:val="superscript"/>
        </w:rPr>
        <w:t>r</w:t>
      </w:r>
      <w:proofErr w:type="spellEnd"/>
    </w:p>
    <w:p w14:paraId="3593BCB9" w14:textId="77777777" w:rsidR="005660C7" w:rsidRPr="004D5813" w:rsidRDefault="00256C37">
      <w:pPr>
        <w:pStyle w:val="Other0"/>
        <w:spacing w:after="120" w:line="180" w:lineRule="auto"/>
        <w:rPr>
          <w:rFonts w:ascii="Verdana" w:hAnsi="Verdana"/>
          <w:b w:val="0"/>
          <w:bCs w:val="0"/>
          <w:sz w:val="20"/>
          <w:szCs w:val="20"/>
        </w:rPr>
      </w:pPr>
      <w:proofErr w:type="spellStart"/>
      <w:r w:rsidRPr="004D5813">
        <w:rPr>
          <w:rFonts w:ascii="Verdana" w:eastAsia="Cambria" w:hAnsi="Verdana" w:cs="Cambria"/>
          <w:b w:val="0"/>
          <w:bCs w:val="0"/>
          <w:sz w:val="20"/>
          <w:szCs w:val="20"/>
        </w:rPr>
        <w:t>xsin</w:t>
      </w:r>
      <w:proofErr w:type="spellEnd"/>
      <w:r w:rsidRPr="004D5813">
        <w:rPr>
          <w:rFonts w:ascii="Verdana" w:eastAsia="Cambria" w:hAnsi="Verdana" w:cs="Cambria"/>
          <w:b w:val="0"/>
          <w:bCs w:val="0"/>
          <w:sz w:val="20"/>
          <w:szCs w:val="20"/>
        </w:rPr>
        <w:t xml:space="preserve"> —-— + </w:t>
      </w:r>
      <w:proofErr w:type="spellStart"/>
      <w:r w:rsidRPr="004D5813">
        <w:rPr>
          <w:rFonts w:ascii="Verdana" w:eastAsia="Cambria" w:hAnsi="Verdana" w:cs="Cambria"/>
          <w:b w:val="0"/>
          <w:bCs w:val="0"/>
          <w:sz w:val="20"/>
          <w:szCs w:val="20"/>
        </w:rPr>
        <w:t>eos</w:t>
      </w:r>
      <w:proofErr w:type="spellEnd"/>
      <w:r w:rsidRPr="004D5813">
        <w:rPr>
          <w:rFonts w:ascii="Verdana" w:eastAsia="Cambria" w:hAnsi="Verdana" w:cs="Cambria"/>
          <w:b w:val="0"/>
          <w:bCs w:val="0"/>
          <w:sz w:val="20"/>
          <w:szCs w:val="20"/>
        </w:rPr>
        <w:t xml:space="preserve"> (Latí </w:t>
      </w:r>
      <w:proofErr w:type="spellStart"/>
      <w:r w:rsidRPr="004D5813">
        <w:rPr>
          <w:rFonts w:ascii="Verdana" w:eastAsia="Cambria" w:hAnsi="Verdana" w:cs="Cambria"/>
          <w:b w:val="0"/>
          <w:bCs w:val="0"/>
          <w:sz w:val="20"/>
          <w:szCs w:val="20"/>
        </w:rPr>
        <w:t>Jx</w:t>
      </w:r>
      <w:proofErr w:type="spellEnd"/>
      <w:r w:rsidRPr="004D5813">
        <w:rPr>
          <w:rFonts w:ascii="Verdana" w:eastAsia="Cambria" w:hAnsi="Verdana" w:cs="Cambria"/>
          <w:b w:val="0"/>
          <w:bCs w:val="0"/>
          <w:sz w:val="20"/>
          <w:szCs w:val="20"/>
        </w:rPr>
        <w:t xml:space="preserve"> </w:t>
      </w:r>
      <w:proofErr w:type="spellStart"/>
      <w:r w:rsidRPr="004D5813">
        <w:rPr>
          <w:rFonts w:ascii="Verdana" w:eastAsia="Cambria" w:hAnsi="Verdana" w:cs="Cambria"/>
          <w:b w:val="0"/>
          <w:bCs w:val="0"/>
          <w:sz w:val="20"/>
          <w:szCs w:val="20"/>
        </w:rPr>
        <w:t>eos</w:t>
      </w:r>
      <w:proofErr w:type="spellEnd"/>
      <w:r w:rsidRPr="004D5813">
        <w:rPr>
          <w:rFonts w:ascii="Verdana" w:eastAsia="Cambria" w:hAnsi="Verdana" w:cs="Cambria"/>
          <w:b w:val="0"/>
          <w:bCs w:val="0"/>
          <w:sz w:val="20"/>
          <w:szCs w:val="20"/>
        </w:rPr>
        <w:t xml:space="preserve"> (</w:t>
      </w:r>
      <w:proofErr w:type="spellStart"/>
      <w:r w:rsidRPr="004D5813">
        <w:rPr>
          <w:rFonts w:ascii="Verdana" w:eastAsia="Cambria" w:hAnsi="Verdana" w:cs="Cambria"/>
          <w:b w:val="0"/>
          <w:bCs w:val="0"/>
          <w:sz w:val="20"/>
          <w:szCs w:val="20"/>
        </w:rPr>
        <w:t>Latíjx</w:t>
      </w:r>
      <w:proofErr w:type="spellEnd"/>
      <w:r w:rsidRPr="004D5813">
        <w:rPr>
          <w:rFonts w:ascii="Verdana" w:eastAsia="Cambria" w:hAnsi="Verdana" w:cs="Cambria"/>
          <w:b w:val="0"/>
          <w:bCs w:val="0"/>
          <w:sz w:val="20"/>
          <w:szCs w:val="20"/>
        </w:rPr>
        <w:t xml:space="preserve"> —— </w:t>
      </w:r>
      <w:proofErr w:type="spellStart"/>
      <w:r w:rsidRPr="004D5813">
        <w:rPr>
          <w:rFonts w:ascii="Verdana" w:eastAsia="Cambria" w:hAnsi="Verdana" w:cs="Cambria"/>
          <w:b w:val="0"/>
          <w:bCs w:val="0"/>
          <w:sz w:val="20"/>
          <w:szCs w:val="20"/>
        </w:rPr>
        <w:t>dLat</w:t>
      </w:r>
      <w:r w:rsidRPr="004D5813">
        <w:rPr>
          <w:rFonts w:ascii="Verdana" w:eastAsia="Cambria" w:hAnsi="Verdana" w:cs="Cambria"/>
          <w:b w:val="0"/>
          <w:bCs w:val="0"/>
          <w:sz w:val="20"/>
          <w:szCs w:val="20"/>
          <w:vertAlign w:val="superscript"/>
        </w:rPr>
        <w:t>r</w:t>
      </w:r>
      <w:proofErr w:type="spellEnd"/>
      <w:r w:rsidRPr="004D5813">
        <w:rPr>
          <w:rFonts w:ascii="Verdana" w:eastAsia="Cambria" w:hAnsi="Verdana" w:cs="Cambria"/>
          <w:b w:val="0"/>
          <w:bCs w:val="0"/>
          <w:sz w:val="20"/>
          <w:szCs w:val="20"/>
        </w:rPr>
        <w:t xml:space="preserve"> = rad(Lat</w:t>
      </w:r>
      <w:r w:rsidRPr="004D5813">
        <w:rPr>
          <w:rFonts w:ascii="Verdana" w:eastAsia="Cambria" w:hAnsi="Verdana" w:cs="Cambria"/>
          <w:b w:val="0"/>
          <w:bCs w:val="0"/>
          <w:sz w:val="20"/>
          <w:szCs w:val="20"/>
          <w:vertAlign w:val="subscript"/>
        </w:rPr>
        <w:t>2</w:t>
      </w:r>
      <w:r w:rsidRPr="004D5813">
        <w:rPr>
          <w:rFonts w:ascii="Verdana" w:eastAsia="Cambria" w:hAnsi="Verdana" w:cs="Cambria"/>
          <w:b w:val="0"/>
          <w:bCs w:val="0"/>
          <w:sz w:val="20"/>
          <w:szCs w:val="20"/>
        </w:rPr>
        <w:t xml:space="preserve">-LatJ; </w:t>
      </w:r>
      <w:proofErr w:type="spellStart"/>
      <w:r w:rsidRPr="004D5813">
        <w:rPr>
          <w:rFonts w:ascii="Verdana" w:eastAsia="Cambria" w:hAnsi="Verdana" w:cs="Cambria"/>
          <w:b w:val="0"/>
          <w:bCs w:val="0"/>
          <w:sz w:val="20"/>
          <w:szCs w:val="20"/>
        </w:rPr>
        <w:t>dLon</w:t>
      </w:r>
      <w:r w:rsidRPr="004D5813">
        <w:rPr>
          <w:rFonts w:ascii="Verdana" w:eastAsia="Cambria" w:hAnsi="Verdana" w:cs="Cambria"/>
          <w:b w:val="0"/>
          <w:bCs w:val="0"/>
          <w:sz w:val="20"/>
          <w:szCs w:val="20"/>
          <w:vertAlign w:val="superscript"/>
        </w:rPr>
        <w:t>r</w:t>
      </w:r>
      <w:proofErr w:type="spellEnd"/>
      <w:r w:rsidRPr="004D5813">
        <w:rPr>
          <w:rFonts w:ascii="Verdana" w:eastAsia="Cambria" w:hAnsi="Verdana" w:cs="Cambria"/>
          <w:b w:val="0"/>
          <w:bCs w:val="0"/>
          <w:sz w:val="20"/>
          <w:szCs w:val="20"/>
        </w:rPr>
        <w:t xml:space="preserve"> = rad(Lon</w:t>
      </w:r>
      <w:r w:rsidRPr="004D5813">
        <w:rPr>
          <w:rFonts w:ascii="Verdana" w:eastAsia="Cambria" w:hAnsi="Verdana" w:cs="Cambria"/>
          <w:b w:val="0"/>
          <w:bCs w:val="0"/>
          <w:sz w:val="20"/>
          <w:szCs w:val="20"/>
          <w:vertAlign w:val="subscript"/>
        </w:rPr>
        <w:t>2</w:t>
      </w:r>
      <w:r w:rsidRPr="004D5813">
        <w:rPr>
          <w:rFonts w:ascii="Verdana" w:eastAsia="Cambria" w:hAnsi="Verdana" w:cs="Cambria"/>
          <w:b w:val="0"/>
          <w:bCs w:val="0"/>
          <w:sz w:val="20"/>
          <w:szCs w:val="20"/>
        </w:rPr>
        <w:t xml:space="preserve"> -</w:t>
      </w:r>
      <w:proofErr w:type="spellStart"/>
      <w:r w:rsidRPr="004D5813">
        <w:rPr>
          <w:rFonts w:ascii="Verdana" w:eastAsia="Cambria" w:hAnsi="Verdana" w:cs="Cambria"/>
          <w:b w:val="0"/>
          <w:bCs w:val="0"/>
          <w:sz w:val="20"/>
          <w:szCs w:val="20"/>
        </w:rPr>
        <w:t>LonJ</w:t>
      </w:r>
      <w:proofErr w:type="spellEnd"/>
      <w:r w:rsidRPr="004D5813">
        <w:rPr>
          <w:rFonts w:ascii="Verdana" w:eastAsia="Cambria" w:hAnsi="Verdana" w:cs="Cambria"/>
          <w:b w:val="0"/>
          <w:bCs w:val="0"/>
          <w:sz w:val="20"/>
          <w:szCs w:val="20"/>
        </w:rPr>
        <w:t xml:space="preserve"> </w:t>
      </w:r>
      <w:proofErr w:type="spellStart"/>
      <w:r w:rsidRPr="004D5813">
        <w:rPr>
          <w:rFonts w:ascii="Verdana" w:eastAsia="Cambria" w:hAnsi="Verdana" w:cs="Cambria"/>
          <w:b w:val="0"/>
          <w:bCs w:val="0"/>
          <w:sz w:val="20"/>
          <w:szCs w:val="20"/>
          <w:lang w:eastAsia="en-US" w:bidi="en-US"/>
        </w:rPr>
        <w:t>LatJ</w:t>
      </w:r>
      <w:proofErr w:type="spellEnd"/>
      <w:r w:rsidRPr="004D5813">
        <w:rPr>
          <w:rFonts w:ascii="Verdana" w:eastAsia="Cambria" w:hAnsi="Verdana" w:cs="Cambria"/>
          <w:b w:val="0"/>
          <w:bCs w:val="0"/>
          <w:sz w:val="20"/>
          <w:szCs w:val="20"/>
          <w:lang w:eastAsia="en-US" w:bidi="en-US"/>
        </w:rPr>
        <w:t xml:space="preserve"> </w:t>
      </w:r>
      <w:r w:rsidRPr="004D5813">
        <w:rPr>
          <w:rFonts w:ascii="Verdana" w:eastAsia="Cambria" w:hAnsi="Verdana" w:cs="Cambria"/>
          <w:b w:val="0"/>
          <w:bCs w:val="0"/>
          <w:sz w:val="20"/>
          <w:szCs w:val="20"/>
        </w:rPr>
        <w:t>= rad(</w:t>
      </w:r>
      <w:proofErr w:type="spellStart"/>
      <w:r w:rsidRPr="004D5813">
        <w:rPr>
          <w:rFonts w:ascii="Verdana" w:eastAsia="Cambria" w:hAnsi="Verdana" w:cs="Cambria"/>
          <w:b w:val="0"/>
          <w:bCs w:val="0"/>
          <w:sz w:val="20"/>
          <w:szCs w:val="20"/>
        </w:rPr>
        <w:t>Lati</w:t>
      </w:r>
      <w:proofErr w:type="spellEnd"/>
      <w:r w:rsidRPr="004D5813">
        <w:rPr>
          <w:rFonts w:ascii="Verdana" w:eastAsia="Cambria" w:hAnsi="Verdana" w:cs="Cambria"/>
          <w:b w:val="0"/>
          <w:bCs w:val="0"/>
          <w:sz w:val="20"/>
          <w:szCs w:val="20"/>
        </w:rPr>
        <w:t xml:space="preserve">); </w:t>
      </w:r>
      <w:proofErr w:type="spellStart"/>
      <w:r w:rsidRPr="004D5813">
        <w:rPr>
          <w:rFonts w:ascii="Verdana" w:eastAsia="Cambria" w:hAnsi="Verdana" w:cs="Cambria"/>
          <w:b w:val="0"/>
          <w:bCs w:val="0"/>
          <w:sz w:val="20"/>
          <w:szCs w:val="20"/>
        </w:rPr>
        <w:t>Lat</w:t>
      </w:r>
      <w:proofErr w:type="spellEnd"/>
      <w:r w:rsidRPr="004D5813">
        <w:rPr>
          <w:rFonts w:ascii="Verdana" w:eastAsia="Cambria" w:hAnsi="Verdana" w:cs="Cambria"/>
          <w:b w:val="0"/>
          <w:bCs w:val="0"/>
          <w:sz w:val="20"/>
          <w:szCs w:val="20"/>
        </w:rPr>
        <w:t>; = rad(Lat</w:t>
      </w:r>
      <w:r w:rsidRPr="004D5813">
        <w:rPr>
          <w:rFonts w:ascii="Verdana" w:eastAsia="Cambria" w:hAnsi="Verdana" w:cs="Cambria"/>
          <w:b w:val="0"/>
          <w:bCs w:val="0"/>
          <w:sz w:val="20"/>
          <w:szCs w:val="20"/>
          <w:vertAlign w:val="subscript"/>
        </w:rPr>
        <w:t>2</w:t>
      </w:r>
      <w:r w:rsidRPr="004D5813">
        <w:rPr>
          <w:rFonts w:ascii="Verdana" w:eastAsia="Cambria" w:hAnsi="Verdana" w:cs="Cambria"/>
          <w:b w:val="0"/>
          <w:bCs w:val="0"/>
          <w:sz w:val="20"/>
          <w:szCs w:val="20"/>
        </w:rPr>
        <w:t>)</w:t>
      </w:r>
    </w:p>
    <w:p w14:paraId="7FBBE6C3" w14:textId="77777777" w:rsidR="005660C7" w:rsidRPr="004D5813" w:rsidRDefault="00256C37">
      <w:pPr>
        <w:pStyle w:val="BodyText"/>
        <w:spacing w:line="110" w:lineRule="exact"/>
        <w:rPr>
          <w:rFonts w:ascii="Verdana" w:hAnsi="Verdana"/>
          <w:b w:val="0"/>
          <w:bCs w:val="0"/>
          <w:sz w:val="20"/>
          <w:szCs w:val="20"/>
        </w:rPr>
      </w:pPr>
      <w:r w:rsidRPr="004D5813">
        <w:rPr>
          <w:rFonts w:ascii="Verdana" w:hAnsi="Verdana"/>
          <w:b w:val="0"/>
          <w:bCs w:val="0"/>
          <w:sz w:val="20"/>
          <w:szCs w:val="20"/>
        </w:rPr>
        <w:t>rad() es una función para la conversión angular de grados a radianes</w:t>
      </w:r>
    </w:p>
    <w:p w14:paraId="6690B3B5" w14:textId="77777777" w:rsidR="005660C7" w:rsidRPr="004D5813" w:rsidRDefault="00256C37">
      <w:pPr>
        <w:pStyle w:val="BodyText"/>
        <w:spacing w:after="120" w:line="110" w:lineRule="exact"/>
        <w:ind w:left="1040" w:hanging="1040"/>
        <w:rPr>
          <w:rFonts w:ascii="Verdana" w:hAnsi="Verdana"/>
          <w:b w:val="0"/>
          <w:bCs w:val="0"/>
          <w:sz w:val="20"/>
          <w:szCs w:val="20"/>
        </w:rPr>
      </w:pPr>
      <w:r w:rsidRPr="004D5813">
        <w:rPr>
          <w:rFonts w:ascii="Verdana" w:hAnsi="Verdana"/>
          <w:b w:val="0"/>
          <w:bCs w:val="0"/>
          <w:sz w:val="20"/>
          <w:szCs w:val="20"/>
        </w:rPr>
        <w:t xml:space="preserve">Calcúlese: </w:t>
      </w:r>
      <w:r w:rsidRPr="004D5813">
        <w:rPr>
          <w:rFonts w:ascii="Verdana" w:hAnsi="Verdana"/>
          <w:b w:val="0"/>
          <w:bCs w:val="0"/>
          <w:color w:val="626262"/>
          <w:sz w:val="20"/>
          <w:szCs w:val="20"/>
        </w:rPr>
        <w:t xml:space="preserve">— * </w:t>
      </w:r>
      <w:r w:rsidRPr="004D5813">
        <w:rPr>
          <w:rFonts w:ascii="Verdana" w:hAnsi="Verdana"/>
          <w:b w:val="0"/>
          <w:bCs w:val="0"/>
          <w:color w:val="463F3C"/>
          <w:sz w:val="20"/>
          <w:szCs w:val="20"/>
          <w:lang w:eastAsia="en-US" w:bidi="en-US"/>
        </w:rPr>
        <w:t>AC</w:t>
      </w:r>
    </w:p>
    <w:p w14:paraId="584B241C" w14:textId="77777777" w:rsidR="005660C7" w:rsidRPr="004D5813" w:rsidRDefault="00256C37">
      <w:pPr>
        <w:pStyle w:val="BodyText"/>
        <w:spacing w:line="110" w:lineRule="exact"/>
        <w:rPr>
          <w:rFonts w:ascii="Verdana" w:hAnsi="Verdana"/>
          <w:b w:val="0"/>
          <w:bCs w:val="0"/>
          <w:sz w:val="20"/>
          <w:szCs w:val="20"/>
        </w:rPr>
      </w:pPr>
      <w:r w:rsidRPr="004D5813">
        <w:rPr>
          <w:rFonts w:ascii="Verdana" w:hAnsi="Verdana"/>
          <w:b w:val="0"/>
          <w:bCs w:val="0"/>
          <w:sz w:val="20"/>
          <w:szCs w:val="20"/>
        </w:rPr>
        <w:t xml:space="preserve">Donde </w:t>
      </w:r>
      <w:r w:rsidRPr="004D5813">
        <w:rPr>
          <w:rFonts w:ascii="Cambria Math" w:eastAsia="SimSun" w:hAnsi="Cambria Math" w:cs="Cambria Math"/>
          <w:b w:val="0"/>
          <w:bCs w:val="0"/>
          <w:sz w:val="20"/>
          <w:szCs w:val="20"/>
        </w:rPr>
        <w:t>△</w:t>
      </w:r>
      <w:r w:rsidRPr="004D5813">
        <w:rPr>
          <w:rFonts w:ascii="Verdana" w:hAnsi="Verdana"/>
          <w:b w:val="0"/>
          <w:bCs w:val="0"/>
          <w:sz w:val="20"/>
          <w:szCs w:val="20"/>
        </w:rPr>
        <w:t xml:space="preserve"> </w:t>
      </w:r>
      <w:r w:rsidRPr="004D5813">
        <w:rPr>
          <w:rFonts w:ascii="Verdana" w:hAnsi="Verdana"/>
          <w:b w:val="0"/>
          <w:bCs w:val="0"/>
          <w:i/>
          <w:iCs/>
          <w:sz w:val="20"/>
          <w:szCs w:val="20"/>
        </w:rPr>
        <w:t>t</w:t>
      </w:r>
      <w:r w:rsidRPr="004D5813">
        <w:rPr>
          <w:rFonts w:ascii="Verdana" w:hAnsi="Verdana"/>
          <w:b w:val="0"/>
          <w:bCs w:val="0"/>
          <w:sz w:val="20"/>
          <w:szCs w:val="20"/>
        </w:rPr>
        <w:t xml:space="preserve"> es la diferencia en el tiempo entre las observaciones en horas</w:t>
      </w:r>
    </w:p>
    <w:p w14:paraId="55B51B97" w14:textId="77777777" w:rsidR="005660C7" w:rsidRPr="004D5813" w:rsidRDefault="00256C37">
      <w:pPr>
        <w:pStyle w:val="BodyText"/>
        <w:spacing w:line="110" w:lineRule="exact"/>
        <w:rPr>
          <w:rFonts w:ascii="Verdana" w:hAnsi="Verdana"/>
          <w:b w:val="0"/>
          <w:bCs w:val="0"/>
          <w:sz w:val="20"/>
          <w:szCs w:val="20"/>
        </w:rPr>
      </w:pPr>
      <w:r w:rsidRPr="004D5813">
        <w:rPr>
          <w:rFonts w:ascii="Verdana" w:hAnsi="Verdana"/>
          <w:b w:val="0"/>
          <w:bCs w:val="0"/>
          <w:sz w:val="20"/>
          <w:szCs w:val="20"/>
        </w:rPr>
        <w:t xml:space="preserve">SI </w:t>
      </w:r>
      <w:r w:rsidRPr="004D5813">
        <w:rPr>
          <w:rFonts w:ascii="Verdana" w:hAnsi="Verdana"/>
          <w:b w:val="0"/>
          <w:bCs w:val="0"/>
          <w:i/>
          <w:iCs/>
          <w:sz w:val="20"/>
          <w:szCs w:val="20"/>
        </w:rPr>
        <w:t>VA</w:t>
      </w:r>
      <w:r w:rsidRPr="004D5813">
        <w:rPr>
          <w:rFonts w:ascii="Verdana" w:hAnsi="Verdana"/>
          <w:b w:val="0"/>
          <w:bCs w:val="0"/>
          <w:sz w:val="20"/>
          <w:szCs w:val="20"/>
        </w:rPr>
        <w:t xml:space="preserve"> &gt; </w:t>
      </w:r>
      <w:r w:rsidRPr="004D5813">
        <w:rPr>
          <w:rFonts w:ascii="Verdana" w:hAnsi="Verdana"/>
          <w:b w:val="0"/>
          <w:bCs w:val="0"/>
          <w:i/>
          <w:iCs/>
          <w:sz w:val="20"/>
          <w:szCs w:val="20"/>
        </w:rPr>
        <w:t>VT</w:t>
      </w:r>
      <w:r w:rsidRPr="004D5813">
        <w:rPr>
          <w:rFonts w:ascii="Verdana" w:hAnsi="Verdana"/>
          <w:b w:val="0"/>
          <w:bCs w:val="0"/>
          <w:sz w:val="20"/>
          <w:szCs w:val="20"/>
        </w:rPr>
        <w:t xml:space="preserve"> ENTONCES aplíquense las acciones en caso de fallo</w:t>
      </w:r>
    </w:p>
    <w:p w14:paraId="1FF04C65" w14:textId="77777777" w:rsidR="005660C7" w:rsidRPr="004D5813" w:rsidRDefault="00256C37">
      <w:pPr>
        <w:pStyle w:val="BodyText"/>
        <w:spacing w:after="300" w:line="110" w:lineRule="exact"/>
        <w:rPr>
          <w:rFonts w:ascii="Verdana" w:hAnsi="Verdana"/>
          <w:b w:val="0"/>
          <w:bCs w:val="0"/>
          <w:sz w:val="20"/>
          <w:szCs w:val="20"/>
        </w:rPr>
      </w:pPr>
      <w:r w:rsidRPr="004D5813">
        <w:rPr>
          <w:rFonts w:ascii="Verdana" w:hAnsi="Verdana"/>
          <w:b w:val="0"/>
          <w:bCs w:val="0"/>
          <w:sz w:val="20"/>
          <w:szCs w:val="20"/>
        </w:rPr>
        <w:lastRenderedPageBreak/>
        <w:t xml:space="preserve">Donde </w:t>
      </w:r>
      <w:r w:rsidRPr="004D5813">
        <w:rPr>
          <w:rFonts w:ascii="Verdana" w:hAnsi="Verdana"/>
          <w:b w:val="0"/>
          <w:bCs w:val="0"/>
          <w:i/>
          <w:iCs/>
          <w:sz w:val="20"/>
          <w:szCs w:val="20"/>
        </w:rPr>
        <w:t>VT</w:t>
      </w:r>
      <w:r w:rsidRPr="004D5813">
        <w:rPr>
          <w:rFonts w:ascii="Verdana" w:hAnsi="Verdana"/>
          <w:b w:val="0"/>
          <w:bCs w:val="0"/>
          <w:sz w:val="20"/>
          <w:szCs w:val="20"/>
        </w:rPr>
        <w:t xml:space="preserve"> es un umbral de velocidad máxima adecuado para la aeronave</w:t>
      </w:r>
    </w:p>
    <w:p w14:paraId="60AF7EAE" w14:textId="77777777" w:rsidR="005660C7" w:rsidRPr="004D5813" w:rsidRDefault="00256C37">
      <w:pPr>
        <w:pStyle w:val="Bodytext30"/>
        <w:tabs>
          <w:tab w:val="left" w:pos="706"/>
        </w:tabs>
        <w:spacing w:line="288" w:lineRule="auto"/>
        <w:rPr>
          <w:rFonts w:ascii="Verdana" w:hAnsi="Verdana"/>
          <w:b w:val="0"/>
          <w:bCs w:val="0"/>
          <w:sz w:val="20"/>
          <w:szCs w:val="20"/>
        </w:rPr>
      </w:pPr>
      <w:r w:rsidRPr="004D5813">
        <w:rPr>
          <w:rFonts w:ascii="Verdana" w:hAnsi="Verdana"/>
          <w:b w:val="0"/>
          <w:bCs w:val="0"/>
          <w:sz w:val="20"/>
          <w:szCs w:val="20"/>
        </w:rPr>
        <w:t>Nota:</w:t>
      </w:r>
      <w:r w:rsidRPr="004D5813">
        <w:rPr>
          <w:rFonts w:ascii="Verdana" w:hAnsi="Verdana"/>
          <w:b w:val="0"/>
          <w:bCs w:val="0"/>
          <w:sz w:val="20"/>
          <w:szCs w:val="20"/>
        </w:rPr>
        <w:tab/>
        <w:t xml:space="preserve">Se recomienda que el valor VT se fije universalmente en 1 250 km/h para Boeing, </w:t>
      </w:r>
      <w:r w:rsidRPr="004D5813">
        <w:rPr>
          <w:rFonts w:ascii="Verdana" w:hAnsi="Verdana"/>
          <w:b w:val="0"/>
          <w:bCs w:val="0"/>
          <w:sz w:val="20"/>
          <w:szCs w:val="20"/>
          <w:lang w:eastAsia="en-US" w:bidi="en-US"/>
        </w:rPr>
        <w:t xml:space="preserve">Airbus </w:t>
      </w:r>
      <w:r w:rsidRPr="004D5813">
        <w:rPr>
          <w:rFonts w:ascii="Verdana" w:hAnsi="Verdana"/>
          <w:b w:val="0"/>
          <w:bCs w:val="0"/>
          <w:sz w:val="20"/>
          <w:szCs w:val="20"/>
        </w:rPr>
        <w:t>y aeronaves con una</w:t>
      </w:r>
    </w:p>
    <w:p w14:paraId="479BB7B2" w14:textId="77777777" w:rsidR="005660C7" w:rsidRPr="004D5813" w:rsidRDefault="00256C37">
      <w:pPr>
        <w:pStyle w:val="Bodytext30"/>
        <w:spacing w:after="220" w:line="288" w:lineRule="auto"/>
        <w:rPr>
          <w:rFonts w:ascii="Verdana" w:hAnsi="Verdana"/>
          <w:b w:val="0"/>
          <w:bCs w:val="0"/>
          <w:sz w:val="20"/>
          <w:szCs w:val="20"/>
        </w:rPr>
      </w:pPr>
      <w:r w:rsidRPr="004D5813">
        <w:rPr>
          <w:rFonts w:ascii="Verdana" w:hAnsi="Verdana"/>
          <w:b w:val="0"/>
          <w:bCs w:val="0"/>
          <w:sz w:val="20"/>
          <w:szCs w:val="20"/>
        </w:rPr>
        <w:t>respuesta similar. No obstante, sobre la base de un razonamiento o análisis científico bien fundamentados, pueden adoptarse umbrales diferentes para determinados tipos de aeronaves y la respuesta ante lo que se les requiere.</w:t>
      </w:r>
    </w:p>
    <w:p w14:paraId="3BE30360"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Acciones en caso de fallo</w:t>
      </w:r>
    </w:p>
    <w:p w14:paraId="0F05604E" w14:textId="77777777" w:rsidR="005660C7" w:rsidRPr="004D5813" w:rsidRDefault="00256C37">
      <w:pPr>
        <w:pStyle w:val="BodyText"/>
        <w:numPr>
          <w:ilvl w:val="0"/>
          <w:numId w:val="90"/>
        </w:numPr>
        <w:tabs>
          <w:tab w:val="left" w:pos="443"/>
        </w:tabs>
        <w:spacing w:line="228" w:lineRule="auto"/>
        <w:ind w:left="500" w:hanging="500"/>
        <w:rPr>
          <w:rFonts w:ascii="Verdana" w:hAnsi="Verdana"/>
          <w:b w:val="0"/>
          <w:bCs w:val="0"/>
          <w:sz w:val="20"/>
          <w:szCs w:val="20"/>
        </w:rPr>
      </w:pPr>
      <w:r w:rsidRPr="004D5813">
        <w:rPr>
          <w:rFonts w:ascii="Verdana" w:hAnsi="Verdana"/>
          <w:b w:val="0"/>
          <w:bCs w:val="0"/>
          <w:sz w:val="20"/>
          <w:szCs w:val="20"/>
        </w:rPr>
        <w:t>Todos los valores correspondientes a [Lat</w:t>
      </w:r>
      <w:r w:rsidRPr="004D5813">
        <w:rPr>
          <w:rFonts w:ascii="Verdana" w:eastAsia="Arial" w:hAnsi="Verdana" w:cs="Arial"/>
          <w:b w:val="0"/>
          <w:bCs w:val="0"/>
          <w:sz w:val="20"/>
          <w:szCs w:val="20"/>
          <w:vertAlign w:val="subscript"/>
        </w:rPr>
        <w:t>2</w:t>
      </w:r>
      <w:r w:rsidRPr="004D5813">
        <w:rPr>
          <w:rFonts w:ascii="Verdana" w:hAnsi="Verdana"/>
          <w:b w:val="0"/>
          <w:bCs w:val="0"/>
          <w:sz w:val="20"/>
          <w:szCs w:val="20"/>
        </w:rPr>
        <w:t>, Lon</w:t>
      </w:r>
      <w:r w:rsidRPr="004D5813">
        <w:rPr>
          <w:rFonts w:ascii="Verdana" w:eastAsia="Arial" w:hAnsi="Verdana" w:cs="Arial"/>
          <w:b w:val="0"/>
          <w:bCs w:val="0"/>
          <w:sz w:val="20"/>
          <w:szCs w:val="20"/>
          <w:vertAlign w:val="subscript"/>
        </w:rPr>
        <w:t>2</w:t>
      </w:r>
      <w:r w:rsidRPr="004D5813">
        <w:rPr>
          <w:rFonts w:ascii="Verdana" w:hAnsi="Verdana"/>
          <w:b w:val="0"/>
          <w:bCs w:val="0"/>
          <w:sz w:val="20"/>
          <w:szCs w:val="20"/>
        </w:rPr>
        <w:t>] y todas las observaciones posteriores deberían marcarse como erróneas y no deberían enviarse al WIS.</w:t>
      </w:r>
    </w:p>
    <w:p w14:paraId="5C4C4F6D" w14:textId="77777777" w:rsidR="005660C7" w:rsidRPr="004D5813" w:rsidRDefault="00256C37">
      <w:pPr>
        <w:pStyle w:val="BodyText"/>
        <w:numPr>
          <w:ilvl w:val="0"/>
          <w:numId w:val="90"/>
        </w:numPr>
        <w:tabs>
          <w:tab w:val="left" w:pos="443"/>
        </w:tabs>
        <w:spacing w:line="228" w:lineRule="auto"/>
        <w:ind w:left="500" w:hanging="500"/>
        <w:rPr>
          <w:rFonts w:ascii="Verdana" w:hAnsi="Verdana"/>
          <w:b w:val="0"/>
          <w:bCs w:val="0"/>
          <w:sz w:val="20"/>
          <w:szCs w:val="20"/>
        </w:rPr>
      </w:pPr>
      <w:r w:rsidRPr="004D5813">
        <w:rPr>
          <w:rFonts w:ascii="Verdana" w:hAnsi="Verdana"/>
          <w:b w:val="0"/>
          <w:bCs w:val="0"/>
          <w:sz w:val="20"/>
          <w:szCs w:val="20"/>
        </w:rPr>
        <w:t>Si persiste algún problema en vuelos consecutivos, la aeronave debería incluirse en una lista negra de suministro al WIS hasta que se notifique de ello a la compañía aérea y se corrija el problema.</w:t>
      </w:r>
    </w:p>
    <w:p w14:paraId="768FE030"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Comprobaciones adicionales de control de la calidad de los datos</w:t>
      </w:r>
    </w:p>
    <w:p w14:paraId="0898783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Los Miembros pueden optar por aplicar las siguientes comprobaciones adicionales de control de la calidad de los datos a las variables meteorológicas de sus observaciones desde aeronaves:</w:t>
      </w:r>
    </w:p>
    <w:p w14:paraId="5C499E17" w14:textId="77777777" w:rsidR="005660C7" w:rsidRPr="004D5813" w:rsidRDefault="00256C37">
      <w:pPr>
        <w:pStyle w:val="BodyText"/>
        <w:numPr>
          <w:ilvl w:val="0"/>
          <w:numId w:val="91"/>
        </w:numPr>
        <w:tabs>
          <w:tab w:val="left" w:pos="443"/>
        </w:tabs>
        <w:spacing w:line="228" w:lineRule="auto"/>
        <w:rPr>
          <w:rFonts w:ascii="Verdana" w:hAnsi="Verdana"/>
          <w:b w:val="0"/>
          <w:bCs w:val="0"/>
          <w:sz w:val="20"/>
          <w:szCs w:val="20"/>
        </w:rPr>
      </w:pPr>
      <w:r w:rsidRPr="004D5813">
        <w:rPr>
          <w:rFonts w:ascii="Verdana" w:hAnsi="Verdana"/>
          <w:b w:val="0"/>
          <w:bCs w:val="0"/>
          <w:sz w:val="20"/>
          <w:szCs w:val="20"/>
        </w:rPr>
        <w:t>comprobación de la comparación con modelos meteorológicos numéricos;</w:t>
      </w:r>
    </w:p>
    <w:p w14:paraId="0F42C1B5" w14:textId="77777777" w:rsidR="005660C7" w:rsidRPr="004D5813" w:rsidRDefault="00256C37">
      <w:pPr>
        <w:pStyle w:val="BodyText"/>
        <w:numPr>
          <w:ilvl w:val="0"/>
          <w:numId w:val="91"/>
        </w:numPr>
        <w:tabs>
          <w:tab w:val="left" w:pos="443"/>
        </w:tabs>
        <w:spacing w:line="228" w:lineRule="auto"/>
        <w:rPr>
          <w:rFonts w:ascii="Verdana" w:hAnsi="Verdana"/>
          <w:b w:val="0"/>
          <w:bCs w:val="0"/>
          <w:sz w:val="20"/>
          <w:szCs w:val="20"/>
        </w:rPr>
      </w:pPr>
      <w:r w:rsidRPr="004D5813">
        <w:rPr>
          <w:rFonts w:ascii="Verdana" w:hAnsi="Verdana"/>
          <w:b w:val="0"/>
          <w:bCs w:val="0"/>
          <w:sz w:val="20"/>
          <w:szCs w:val="20"/>
        </w:rPr>
        <w:t>comprobación de la comparación con radiosondas;</w:t>
      </w:r>
    </w:p>
    <w:p w14:paraId="0F0DFF12" w14:textId="77777777" w:rsidR="005660C7" w:rsidRPr="004D5813" w:rsidRDefault="00256C37">
      <w:pPr>
        <w:pStyle w:val="BodyText"/>
        <w:numPr>
          <w:ilvl w:val="0"/>
          <w:numId w:val="91"/>
        </w:numPr>
        <w:tabs>
          <w:tab w:val="left" w:pos="443"/>
          <w:tab w:val="left" w:pos="480"/>
        </w:tabs>
        <w:spacing w:line="228" w:lineRule="auto"/>
        <w:rPr>
          <w:rFonts w:ascii="Verdana" w:hAnsi="Verdana"/>
          <w:b w:val="0"/>
          <w:bCs w:val="0"/>
          <w:sz w:val="20"/>
          <w:szCs w:val="20"/>
        </w:rPr>
      </w:pPr>
      <w:r w:rsidRPr="004D5813">
        <w:rPr>
          <w:rFonts w:ascii="Verdana" w:hAnsi="Verdana"/>
          <w:b w:val="0"/>
          <w:bCs w:val="0"/>
          <w:sz w:val="20"/>
          <w:szCs w:val="20"/>
        </w:rPr>
        <w:t>comprobación espacial vertical;</w:t>
      </w:r>
    </w:p>
    <w:p w14:paraId="26FEFF80" w14:textId="77777777" w:rsidR="005660C7" w:rsidRPr="004D5813" w:rsidRDefault="00256C37">
      <w:pPr>
        <w:pStyle w:val="BodyText"/>
        <w:numPr>
          <w:ilvl w:val="0"/>
          <w:numId w:val="91"/>
        </w:numPr>
        <w:tabs>
          <w:tab w:val="left" w:pos="443"/>
          <w:tab w:val="left" w:pos="480"/>
        </w:tabs>
        <w:spacing w:line="228" w:lineRule="auto"/>
        <w:rPr>
          <w:rFonts w:ascii="Verdana" w:hAnsi="Verdana"/>
          <w:b w:val="0"/>
          <w:bCs w:val="0"/>
          <w:sz w:val="20"/>
          <w:szCs w:val="20"/>
        </w:rPr>
      </w:pPr>
      <w:r w:rsidRPr="004D5813">
        <w:rPr>
          <w:rFonts w:ascii="Verdana" w:hAnsi="Verdana"/>
          <w:b w:val="0"/>
          <w:bCs w:val="0"/>
          <w:sz w:val="20"/>
          <w:szCs w:val="20"/>
        </w:rPr>
        <w:t>comprobación espacial horizontal.</w:t>
      </w:r>
    </w:p>
    <w:p w14:paraId="1F9CA08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Cabe señalar que dichas comprobaciones deberían aplicarse como parte del proceso de control de la calidad de los datos solo si no afectan de modo considerable a la latencia del suministro de datos al WIS. Véase la sección 1.5 sobre los requisitos para las observaciones desde aeronaves. En caso de que dicha comprobación afecte de manera grave y adversa a la latencia del suministro de datos, debería estudiarse la posibilidad de aplicar dichas comprobaciones en los procesos de monitoreo y evaluación de la calidad - véase el apéndice B.</w:t>
      </w:r>
    </w:p>
    <w:p w14:paraId="56C80CE6"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Comprobación de la comparación con modelos meteorológicos numéricos</w:t>
      </w:r>
    </w:p>
    <w:p w14:paraId="53A3BEED"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 la comparación con modelos meteorológicos numéricos verifica si un valor es congruente con el valor comparativo derivado de la salida de un modelo de predicción numérica del tiempo (PNT).</w:t>
      </w:r>
    </w:p>
    <w:p w14:paraId="4BE06F1A"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Algoritmo</w:t>
      </w:r>
    </w:p>
    <w:p w14:paraId="7C130C9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SI |</w:t>
      </w:r>
      <w:r w:rsidRPr="004D5813">
        <w:rPr>
          <w:rFonts w:ascii="Verdana" w:hAnsi="Verdana"/>
          <w:b w:val="0"/>
          <w:bCs w:val="0"/>
          <w:i/>
          <w:iCs/>
          <w:sz w:val="20"/>
          <w:szCs w:val="20"/>
        </w:rPr>
        <w:t>v</w:t>
      </w:r>
      <w:r w:rsidRPr="004D5813">
        <w:rPr>
          <w:rFonts w:ascii="Verdana" w:hAnsi="Verdana"/>
          <w:b w:val="0"/>
          <w:bCs w:val="0"/>
          <w:i/>
          <w:iCs/>
          <w:sz w:val="20"/>
          <w:szCs w:val="20"/>
          <w:vertAlign w:val="subscript"/>
        </w:rPr>
        <w:t>i</w:t>
      </w:r>
      <w:r w:rsidRPr="004D5813">
        <w:rPr>
          <w:rFonts w:ascii="Verdana" w:hAnsi="Verdana"/>
          <w:b w:val="0"/>
          <w:bCs w:val="0"/>
          <w:sz w:val="20"/>
          <w:szCs w:val="20"/>
        </w:rPr>
        <w:t xml:space="preserve"> - </w:t>
      </w:r>
      <w:proofErr w:type="spellStart"/>
      <w:r w:rsidRPr="004D5813">
        <w:rPr>
          <w:rFonts w:ascii="Verdana" w:hAnsi="Verdana"/>
          <w:b w:val="0"/>
          <w:bCs w:val="0"/>
          <w:i/>
          <w:iCs/>
          <w:sz w:val="20"/>
          <w:szCs w:val="20"/>
        </w:rPr>
        <w:t>vN</w:t>
      </w:r>
      <w:proofErr w:type="spellEnd"/>
      <w:r w:rsidRPr="004D5813">
        <w:rPr>
          <w:rFonts w:ascii="Verdana" w:hAnsi="Verdana"/>
          <w:b w:val="0"/>
          <w:bCs w:val="0"/>
          <w:sz w:val="20"/>
          <w:szCs w:val="20"/>
        </w:rPr>
        <w:t xml:space="preserve">| &gt; </w:t>
      </w:r>
      <w:r w:rsidRPr="004D5813">
        <w:rPr>
          <w:rFonts w:ascii="Verdana" w:hAnsi="Verdana"/>
          <w:b w:val="0"/>
          <w:bCs w:val="0"/>
          <w:i/>
          <w:iCs/>
          <w:sz w:val="20"/>
          <w:szCs w:val="20"/>
        </w:rPr>
        <w:t>T</w:t>
      </w:r>
      <w:r w:rsidRPr="004D5813">
        <w:rPr>
          <w:rFonts w:ascii="Verdana" w:hAnsi="Verdana"/>
          <w:b w:val="0"/>
          <w:bCs w:val="0"/>
          <w:sz w:val="20"/>
          <w:szCs w:val="20"/>
        </w:rPr>
        <w:t xml:space="preserve"> ENTONCES </w:t>
      </w:r>
      <w:proofErr w:type="spellStart"/>
      <w:r w:rsidRPr="004D5813">
        <w:rPr>
          <w:rFonts w:ascii="Verdana" w:hAnsi="Verdana"/>
          <w:b w:val="0"/>
          <w:bCs w:val="0"/>
          <w:i/>
          <w:iCs/>
          <w:sz w:val="20"/>
          <w:szCs w:val="20"/>
        </w:rPr>
        <w:t>v</w:t>
      </w:r>
      <w:r w:rsidRPr="004D5813">
        <w:rPr>
          <w:rFonts w:ascii="Verdana" w:hAnsi="Verdana"/>
          <w:b w:val="0"/>
          <w:bCs w:val="0"/>
          <w:i/>
          <w:iCs/>
          <w:sz w:val="20"/>
          <w:szCs w:val="20"/>
          <w:vertAlign w:val="subscript"/>
        </w:rPr>
        <w:t>i</w:t>
      </w:r>
      <w:r w:rsidRPr="004D5813">
        <w:rPr>
          <w:rFonts w:ascii="Verdana" w:hAnsi="Verdana"/>
          <w:b w:val="0"/>
          <w:bCs w:val="0"/>
          <w:sz w:val="20"/>
          <w:szCs w:val="20"/>
        </w:rPr>
        <w:t>es</w:t>
      </w:r>
      <w:proofErr w:type="spellEnd"/>
      <w:r w:rsidRPr="004D5813">
        <w:rPr>
          <w:rFonts w:ascii="Verdana" w:hAnsi="Verdana"/>
          <w:b w:val="0"/>
          <w:bCs w:val="0"/>
          <w:sz w:val="20"/>
          <w:szCs w:val="20"/>
        </w:rPr>
        <w:t xml:space="preserve"> erróneo</w:t>
      </w:r>
    </w:p>
    <w:p w14:paraId="01D6D606"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Donde </w:t>
      </w:r>
      <w:proofErr w:type="spellStart"/>
      <w:r w:rsidRPr="004D5813">
        <w:rPr>
          <w:rFonts w:ascii="Verdana" w:hAnsi="Verdana"/>
          <w:b w:val="0"/>
          <w:bCs w:val="0"/>
          <w:i/>
          <w:iCs/>
          <w:sz w:val="20"/>
          <w:szCs w:val="20"/>
        </w:rPr>
        <w:t>v</w:t>
      </w:r>
      <w:r w:rsidRPr="004D5813">
        <w:rPr>
          <w:rFonts w:ascii="Verdana" w:hAnsi="Verdana"/>
          <w:b w:val="0"/>
          <w:bCs w:val="0"/>
          <w:i/>
          <w:iCs/>
          <w:sz w:val="20"/>
          <w:szCs w:val="20"/>
          <w:vertAlign w:val="superscript"/>
        </w:rPr>
        <w:t>N</w:t>
      </w:r>
      <w:proofErr w:type="spellEnd"/>
      <w:r w:rsidRPr="004D5813">
        <w:rPr>
          <w:rFonts w:ascii="Verdana" w:hAnsi="Verdana"/>
          <w:b w:val="0"/>
          <w:bCs w:val="0"/>
          <w:sz w:val="20"/>
          <w:szCs w:val="20"/>
        </w:rPr>
        <w:t xml:space="preserve"> es el valor interpolado y derivado, según convenga, de la salida del modelo de PNT; </w:t>
      </w:r>
      <w:r w:rsidRPr="004D5813">
        <w:rPr>
          <w:rFonts w:ascii="Verdana" w:hAnsi="Verdana"/>
          <w:b w:val="0"/>
          <w:bCs w:val="0"/>
          <w:i/>
          <w:iCs/>
          <w:sz w:val="20"/>
          <w:szCs w:val="20"/>
        </w:rPr>
        <w:t xml:space="preserve">T </w:t>
      </w:r>
      <w:r w:rsidRPr="004D5813">
        <w:rPr>
          <w:rFonts w:ascii="Verdana" w:hAnsi="Verdana"/>
          <w:b w:val="0"/>
          <w:bCs w:val="0"/>
          <w:sz w:val="20"/>
          <w:szCs w:val="20"/>
        </w:rPr>
        <w:t>es el valor umbral, que puede ser una función de diversos parámetros, como la variable que se está comparando y la altitud de observación, entre otros.</w:t>
      </w:r>
    </w:p>
    <w:p w14:paraId="29DD5DA7" w14:textId="77777777" w:rsidR="005660C7" w:rsidRPr="004D5813" w:rsidRDefault="00256C37">
      <w:pPr>
        <w:pStyle w:val="Bodytext30"/>
        <w:spacing w:after="220" w:line="288" w:lineRule="auto"/>
        <w:rPr>
          <w:rFonts w:ascii="Verdana" w:hAnsi="Verdana"/>
          <w:b w:val="0"/>
          <w:bCs w:val="0"/>
          <w:sz w:val="20"/>
          <w:szCs w:val="20"/>
        </w:rPr>
      </w:pPr>
      <w:r w:rsidRPr="004D5813">
        <w:rPr>
          <w:rFonts w:ascii="Verdana" w:hAnsi="Verdana"/>
          <w:b w:val="0"/>
          <w:bCs w:val="0"/>
          <w:sz w:val="20"/>
          <w:szCs w:val="20"/>
        </w:rPr>
        <w:t>Notas:</w:t>
      </w:r>
    </w:p>
    <w:p w14:paraId="2C5E8F5C" w14:textId="77777777" w:rsidR="005660C7" w:rsidRPr="004D5813" w:rsidRDefault="00256C37">
      <w:pPr>
        <w:pStyle w:val="Bodytext30"/>
        <w:numPr>
          <w:ilvl w:val="0"/>
          <w:numId w:val="92"/>
        </w:numPr>
        <w:tabs>
          <w:tab w:val="left" w:pos="443"/>
        </w:tabs>
        <w:spacing w:after="220" w:line="288" w:lineRule="auto"/>
        <w:ind w:left="380" w:hanging="380"/>
        <w:rPr>
          <w:rFonts w:ascii="Verdana" w:hAnsi="Verdana"/>
          <w:b w:val="0"/>
          <w:bCs w:val="0"/>
          <w:sz w:val="20"/>
          <w:szCs w:val="20"/>
        </w:rPr>
      </w:pPr>
      <w:r w:rsidRPr="004D5813">
        <w:rPr>
          <w:rFonts w:ascii="Verdana" w:hAnsi="Verdana"/>
          <w:b w:val="0"/>
          <w:bCs w:val="0"/>
          <w:sz w:val="20"/>
          <w:szCs w:val="20"/>
        </w:rPr>
        <w:t>El valor de comparación de PNT debería derivarse, si es posible, del campo de primera aproximación de la salida del modelo.</w:t>
      </w:r>
    </w:p>
    <w:p w14:paraId="42AE9609" w14:textId="77777777" w:rsidR="005660C7" w:rsidRPr="004D5813" w:rsidRDefault="00256C37">
      <w:pPr>
        <w:pStyle w:val="Bodytext30"/>
        <w:numPr>
          <w:ilvl w:val="0"/>
          <w:numId w:val="92"/>
        </w:numPr>
        <w:tabs>
          <w:tab w:val="left" w:pos="443"/>
        </w:tabs>
        <w:spacing w:after="220" w:line="288" w:lineRule="auto"/>
        <w:ind w:left="380" w:hanging="380"/>
        <w:rPr>
          <w:rFonts w:ascii="Verdana" w:hAnsi="Verdana"/>
          <w:b w:val="0"/>
          <w:bCs w:val="0"/>
          <w:sz w:val="20"/>
          <w:szCs w:val="20"/>
        </w:rPr>
      </w:pPr>
      <w:r w:rsidRPr="004D5813">
        <w:rPr>
          <w:rFonts w:ascii="Verdana" w:hAnsi="Verdana"/>
          <w:b w:val="0"/>
          <w:bCs w:val="0"/>
          <w:sz w:val="20"/>
          <w:szCs w:val="20"/>
        </w:rPr>
        <w:t xml:space="preserve">Los valores de </w:t>
      </w:r>
      <w:r w:rsidRPr="004D5813">
        <w:rPr>
          <w:rFonts w:ascii="Verdana" w:hAnsi="Verdana"/>
          <w:b w:val="0"/>
          <w:bCs w:val="0"/>
          <w:i/>
          <w:iCs/>
          <w:sz w:val="20"/>
          <w:szCs w:val="20"/>
        </w:rPr>
        <w:t>T</w:t>
      </w:r>
      <w:r w:rsidRPr="004D5813">
        <w:rPr>
          <w:rFonts w:ascii="Verdana" w:hAnsi="Verdana"/>
          <w:b w:val="0"/>
          <w:bCs w:val="0"/>
          <w:sz w:val="20"/>
          <w:szCs w:val="20"/>
        </w:rPr>
        <w:t xml:space="preserve"> deberían determinarse en consulta con expertos de PNT y basarse en los resultados de análisis estadísticos comparativos.</w:t>
      </w:r>
    </w:p>
    <w:p w14:paraId="3EBEBA66" w14:textId="77777777" w:rsidR="005660C7" w:rsidRPr="004D5813" w:rsidRDefault="00256C37">
      <w:pPr>
        <w:pStyle w:val="Bodytext30"/>
        <w:numPr>
          <w:ilvl w:val="0"/>
          <w:numId w:val="92"/>
        </w:numPr>
        <w:tabs>
          <w:tab w:val="left" w:pos="443"/>
        </w:tabs>
        <w:spacing w:after="220" w:line="288" w:lineRule="auto"/>
        <w:rPr>
          <w:rFonts w:ascii="Verdana" w:hAnsi="Verdana"/>
          <w:b w:val="0"/>
          <w:bCs w:val="0"/>
          <w:sz w:val="20"/>
          <w:szCs w:val="20"/>
        </w:rPr>
      </w:pPr>
      <w:r w:rsidRPr="004D5813">
        <w:rPr>
          <w:rFonts w:ascii="Verdana" w:hAnsi="Verdana"/>
          <w:b w:val="0"/>
          <w:bCs w:val="0"/>
          <w:sz w:val="20"/>
          <w:szCs w:val="20"/>
        </w:rPr>
        <w:t xml:space="preserve">Los valores de </w:t>
      </w:r>
      <w:r w:rsidRPr="004D5813">
        <w:rPr>
          <w:rFonts w:ascii="Verdana" w:hAnsi="Verdana"/>
          <w:b w:val="0"/>
          <w:bCs w:val="0"/>
          <w:i/>
          <w:iCs/>
          <w:sz w:val="20"/>
          <w:szCs w:val="20"/>
        </w:rPr>
        <w:t>T</w:t>
      </w:r>
      <w:r w:rsidRPr="004D5813">
        <w:rPr>
          <w:rFonts w:ascii="Verdana" w:hAnsi="Verdana"/>
          <w:b w:val="0"/>
          <w:bCs w:val="0"/>
          <w:sz w:val="20"/>
          <w:szCs w:val="20"/>
        </w:rPr>
        <w:t xml:space="preserve"> deberían contribuir a evitar o minimizar la pérdida de datos </w:t>
      </w:r>
      <w:r w:rsidRPr="004D5813">
        <w:rPr>
          <w:rFonts w:ascii="Verdana" w:hAnsi="Verdana"/>
          <w:b w:val="0"/>
          <w:bCs w:val="0"/>
          <w:sz w:val="20"/>
          <w:szCs w:val="20"/>
        </w:rPr>
        <w:lastRenderedPageBreak/>
        <w:t>válidos.</w:t>
      </w:r>
    </w:p>
    <w:p w14:paraId="3601C0CF"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Variables aplicadas a</w:t>
      </w:r>
    </w:p>
    <w:p w14:paraId="7C4E924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 la comparación con los modelos meteorológicos numéricos debería aplicarse a las variables meteorológicas.</w:t>
      </w:r>
    </w:p>
    <w:p w14:paraId="6D4F6A4A"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Acciones en caso de fallo</w:t>
      </w:r>
    </w:p>
    <w:p w14:paraId="1AAD7C51" w14:textId="77777777" w:rsidR="005660C7" w:rsidRPr="004D5813" w:rsidRDefault="00256C37">
      <w:pPr>
        <w:pStyle w:val="BodyText"/>
        <w:numPr>
          <w:ilvl w:val="0"/>
          <w:numId w:val="93"/>
        </w:numPr>
        <w:tabs>
          <w:tab w:val="left" w:pos="490"/>
        </w:tabs>
        <w:spacing w:line="228" w:lineRule="auto"/>
        <w:ind w:left="500" w:hanging="500"/>
        <w:rPr>
          <w:rFonts w:ascii="Verdana" w:hAnsi="Verdana"/>
          <w:b w:val="0"/>
          <w:bCs w:val="0"/>
          <w:sz w:val="20"/>
          <w:szCs w:val="20"/>
        </w:rPr>
      </w:pPr>
      <w:r w:rsidRPr="004D5813">
        <w:rPr>
          <w:rFonts w:ascii="Verdana" w:hAnsi="Verdana"/>
          <w:b w:val="0"/>
          <w:bCs w:val="0"/>
          <w:sz w:val="20"/>
          <w:szCs w:val="20"/>
        </w:rPr>
        <w:t>Un valor erróneo debería marcarse y no debería enviarse al WIS a menos que el proceso de cifrado en clave BUFR prevea el establecimiento de banderines de calidad de los datos y el valor se marque debidamente.</w:t>
      </w:r>
    </w:p>
    <w:p w14:paraId="0C86E467" w14:textId="77777777" w:rsidR="005660C7" w:rsidRPr="004D5813" w:rsidRDefault="00256C37">
      <w:pPr>
        <w:pStyle w:val="BodyText"/>
        <w:numPr>
          <w:ilvl w:val="0"/>
          <w:numId w:val="93"/>
        </w:numPr>
        <w:tabs>
          <w:tab w:val="left" w:pos="490"/>
        </w:tabs>
        <w:spacing w:line="228" w:lineRule="auto"/>
        <w:ind w:left="500" w:hanging="500"/>
        <w:rPr>
          <w:rFonts w:ascii="Verdana" w:hAnsi="Verdana"/>
          <w:b w:val="0"/>
          <w:bCs w:val="0"/>
          <w:sz w:val="20"/>
          <w:szCs w:val="20"/>
        </w:rPr>
      </w:pPr>
      <w:r w:rsidRPr="004D5813">
        <w:rPr>
          <w:rFonts w:ascii="Verdana" w:hAnsi="Verdana"/>
          <w:b w:val="0"/>
          <w:bCs w:val="0"/>
          <w:sz w:val="20"/>
          <w:szCs w:val="20"/>
        </w:rPr>
        <w:t>Si persiste algún problema en vuelos consecutivos, debería realizarse un análisis y, según convenga, la aeronave debería incluirse en una lista negra de suministro al WIS hasta que se notifique de ello a la compañía aérea y se corrija el problema.</w:t>
      </w:r>
    </w:p>
    <w:p w14:paraId="2DF50701"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Comprobación de la comparación con radiosondas</w:t>
      </w:r>
    </w:p>
    <w:p w14:paraId="2C1A850F"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La comprobación de la comparación con radiosondas verifica si un valor es congruente con el valor comparativo derivado del perfil vertical de una radiosonda </w:t>
      </w:r>
      <w:proofErr w:type="spellStart"/>
      <w:r w:rsidRPr="004D5813">
        <w:rPr>
          <w:rFonts w:ascii="Verdana" w:hAnsi="Verdana"/>
          <w:b w:val="0"/>
          <w:bCs w:val="0"/>
          <w:sz w:val="20"/>
          <w:szCs w:val="20"/>
        </w:rPr>
        <w:t>coubicada</w:t>
      </w:r>
      <w:proofErr w:type="spellEnd"/>
      <w:r w:rsidRPr="004D5813">
        <w:rPr>
          <w:rFonts w:ascii="Verdana" w:hAnsi="Verdana"/>
          <w:b w:val="0"/>
          <w:bCs w:val="0"/>
          <w:sz w:val="20"/>
          <w:szCs w:val="20"/>
        </w:rPr>
        <w:t>.</w:t>
      </w:r>
    </w:p>
    <w:p w14:paraId="106F662C"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Algoritmo</w:t>
      </w:r>
    </w:p>
    <w:p w14:paraId="1CAF51AC"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SI |</w:t>
      </w:r>
      <w:r w:rsidRPr="004D5813">
        <w:rPr>
          <w:rFonts w:ascii="Verdana" w:hAnsi="Verdana"/>
          <w:b w:val="0"/>
          <w:bCs w:val="0"/>
          <w:i/>
          <w:iCs/>
          <w:sz w:val="20"/>
          <w:szCs w:val="20"/>
        </w:rPr>
        <w:t>v</w:t>
      </w:r>
      <w:r w:rsidRPr="004D5813">
        <w:rPr>
          <w:rFonts w:ascii="Verdana" w:hAnsi="Verdana"/>
          <w:b w:val="0"/>
          <w:bCs w:val="0"/>
          <w:i/>
          <w:iCs/>
          <w:sz w:val="20"/>
          <w:szCs w:val="20"/>
          <w:vertAlign w:val="subscript"/>
        </w:rPr>
        <w:t>i</w:t>
      </w:r>
      <w:r w:rsidRPr="004D5813">
        <w:rPr>
          <w:rFonts w:ascii="Verdana" w:hAnsi="Verdana"/>
          <w:b w:val="0"/>
          <w:bCs w:val="0"/>
          <w:sz w:val="20"/>
          <w:szCs w:val="20"/>
        </w:rPr>
        <w:t xml:space="preserve">- </w:t>
      </w:r>
      <w:proofErr w:type="spellStart"/>
      <w:r w:rsidRPr="004D5813">
        <w:rPr>
          <w:rFonts w:ascii="Verdana" w:hAnsi="Verdana"/>
          <w:b w:val="0"/>
          <w:bCs w:val="0"/>
          <w:i/>
          <w:iCs/>
          <w:sz w:val="20"/>
          <w:szCs w:val="20"/>
        </w:rPr>
        <w:t>vR</w:t>
      </w:r>
      <w:proofErr w:type="spellEnd"/>
      <w:r w:rsidRPr="004D5813">
        <w:rPr>
          <w:rFonts w:ascii="Verdana" w:hAnsi="Verdana"/>
          <w:b w:val="0"/>
          <w:bCs w:val="0"/>
          <w:sz w:val="20"/>
          <w:szCs w:val="20"/>
        </w:rPr>
        <w:t xml:space="preserve">| &gt; </w:t>
      </w:r>
      <w:r w:rsidRPr="004D5813">
        <w:rPr>
          <w:rFonts w:ascii="Verdana" w:hAnsi="Verdana"/>
          <w:b w:val="0"/>
          <w:bCs w:val="0"/>
          <w:i/>
          <w:iCs/>
          <w:sz w:val="20"/>
          <w:szCs w:val="20"/>
        </w:rPr>
        <w:t>T</w:t>
      </w:r>
      <w:r w:rsidRPr="004D5813">
        <w:rPr>
          <w:rFonts w:ascii="Verdana" w:hAnsi="Verdana"/>
          <w:b w:val="0"/>
          <w:bCs w:val="0"/>
          <w:sz w:val="20"/>
          <w:szCs w:val="20"/>
        </w:rPr>
        <w:t xml:space="preserve"> ENTONCES </w:t>
      </w:r>
      <w:proofErr w:type="spellStart"/>
      <w:r w:rsidRPr="004D5813">
        <w:rPr>
          <w:rFonts w:ascii="Verdana" w:hAnsi="Verdana"/>
          <w:b w:val="0"/>
          <w:bCs w:val="0"/>
          <w:i/>
          <w:iCs/>
          <w:sz w:val="20"/>
          <w:szCs w:val="20"/>
        </w:rPr>
        <w:t>v</w:t>
      </w:r>
      <w:r w:rsidRPr="004D5813">
        <w:rPr>
          <w:rFonts w:ascii="Verdana" w:hAnsi="Verdana"/>
          <w:b w:val="0"/>
          <w:bCs w:val="0"/>
          <w:i/>
          <w:iCs/>
          <w:sz w:val="20"/>
          <w:szCs w:val="20"/>
          <w:vertAlign w:val="subscript"/>
        </w:rPr>
        <w:t>i</w:t>
      </w:r>
      <w:r w:rsidRPr="004D5813">
        <w:rPr>
          <w:rFonts w:ascii="Verdana" w:hAnsi="Verdana"/>
          <w:b w:val="0"/>
          <w:bCs w:val="0"/>
          <w:sz w:val="20"/>
          <w:szCs w:val="20"/>
        </w:rPr>
        <w:t>es</w:t>
      </w:r>
      <w:proofErr w:type="spellEnd"/>
      <w:r w:rsidRPr="004D5813">
        <w:rPr>
          <w:rFonts w:ascii="Verdana" w:hAnsi="Verdana"/>
          <w:b w:val="0"/>
          <w:bCs w:val="0"/>
          <w:sz w:val="20"/>
          <w:szCs w:val="20"/>
        </w:rPr>
        <w:t xml:space="preserve"> erróneo</w:t>
      </w:r>
    </w:p>
    <w:p w14:paraId="0CDCE2FE"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 xml:space="preserve">Donde </w:t>
      </w:r>
      <w:proofErr w:type="spellStart"/>
      <w:r w:rsidRPr="004D5813">
        <w:rPr>
          <w:rFonts w:ascii="Verdana" w:hAnsi="Verdana"/>
          <w:b w:val="0"/>
          <w:bCs w:val="0"/>
          <w:i/>
          <w:iCs/>
          <w:sz w:val="20"/>
          <w:szCs w:val="20"/>
        </w:rPr>
        <w:t>vR</w:t>
      </w:r>
      <w:proofErr w:type="spellEnd"/>
      <w:r w:rsidRPr="004D5813">
        <w:rPr>
          <w:rFonts w:ascii="Verdana" w:hAnsi="Verdana"/>
          <w:b w:val="0"/>
          <w:bCs w:val="0"/>
          <w:sz w:val="20"/>
          <w:szCs w:val="20"/>
        </w:rPr>
        <w:t xml:space="preserve"> es el valor del perfil de la radiosonda </w:t>
      </w:r>
      <w:proofErr w:type="spellStart"/>
      <w:r w:rsidRPr="004D5813">
        <w:rPr>
          <w:rFonts w:ascii="Verdana" w:hAnsi="Verdana"/>
          <w:b w:val="0"/>
          <w:bCs w:val="0"/>
          <w:sz w:val="20"/>
          <w:szCs w:val="20"/>
        </w:rPr>
        <w:t>coubicada</w:t>
      </w:r>
      <w:proofErr w:type="spellEnd"/>
      <w:r w:rsidRPr="004D5813">
        <w:rPr>
          <w:rFonts w:ascii="Verdana" w:hAnsi="Verdana"/>
          <w:b w:val="0"/>
          <w:bCs w:val="0"/>
          <w:sz w:val="20"/>
          <w:szCs w:val="20"/>
        </w:rPr>
        <w:t xml:space="preserve">, interpolado y derivado según convenga; </w:t>
      </w:r>
      <w:r w:rsidRPr="004D5813">
        <w:rPr>
          <w:rFonts w:ascii="Verdana" w:hAnsi="Verdana"/>
          <w:b w:val="0"/>
          <w:bCs w:val="0"/>
          <w:i/>
          <w:iCs/>
          <w:sz w:val="20"/>
          <w:szCs w:val="20"/>
        </w:rPr>
        <w:t>T</w:t>
      </w:r>
      <w:r w:rsidRPr="004D5813">
        <w:rPr>
          <w:rFonts w:ascii="Verdana" w:hAnsi="Verdana"/>
          <w:b w:val="0"/>
          <w:bCs w:val="0"/>
          <w:sz w:val="20"/>
          <w:szCs w:val="20"/>
        </w:rPr>
        <w:t xml:space="preserve"> es el valor umbral, que puede ser una función de diversos parámetros, como la variable que se está comparando y la altitud de observación, entre otros.</w:t>
      </w:r>
    </w:p>
    <w:p w14:paraId="10FCE3E6" w14:textId="77777777" w:rsidR="005660C7" w:rsidRPr="004D5813" w:rsidRDefault="00256C37">
      <w:pPr>
        <w:pStyle w:val="Bodytext30"/>
        <w:spacing w:after="220" w:line="288" w:lineRule="auto"/>
        <w:rPr>
          <w:rFonts w:ascii="Verdana" w:hAnsi="Verdana"/>
          <w:b w:val="0"/>
          <w:bCs w:val="0"/>
          <w:sz w:val="20"/>
          <w:szCs w:val="20"/>
        </w:rPr>
      </w:pPr>
      <w:r w:rsidRPr="004D5813">
        <w:rPr>
          <w:rFonts w:ascii="Verdana" w:hAnsi="Verdana"/>
          <w:b w:val="0"/>
          <w:bCs w:val="0"/>
          <w:sz w:val="20"/>
          <w:szCs w:val="20"/>
        </w:rPr>
        <w:t>Notas:</w:t>
      </w:r>
    </w:p>
    <w:p w14:paraId="50BF95D1" w14:textId="77777777" w:rsidR="005660C7" w:rsidRPr="004D5813" w:rsidRDefault="00256C37">
      <w:pPr>
        <w:pStyle w:val="Bodytext30"/>
        <w:numPr>
          <w:ilvl w:val="0"/>
          <w:numId w:val="93"/>
        </w:numPr>
        <w:tabs>
          <w:tab w:val="left" w:pos="490"/>
        </w:tabs>
        <w:spacing w:after="220" w:line="288" w:lineRule="auto"/>
        <w:ind w:left="380" w:hanging="380"/>
        <w:rPr>
          <w:rFonts w:ascii="Verdana" w:hAnsi="Verdana"/>
          <w:b w:val="0"/>
          <w:bCs w:val="0"/>
          <w:sz w:val="20"/>
          <w:szCs w:val="20"/>
        </w:rPr>
      </w:pPr>
      <w:r w:rsidRPr="004D5813">
        <w:rPr>
          <w:rFonts w:ascii="Verdana" w:hAnsi="Verdana"/>
          <w:b w:val="0"/>
          <w:bCs w:val="0"/>
          <w:sz w:val="20"/>
          <w:szCs w:val="20"/>
        </w:rPr>
        <w:t>El valor de comparación de la radiosonda debería interpolarse logarítmicamente a la altitud del valor de observación desde la aeronave.</w:t>
      </w:r>
    </w:p>
    <w:p w14:paraId="60E353A8" w14:textId="77777777" w:rsidR="005660C7" w:rsidRPr="004D5813" w:rsidRDefault="00256C37">
      <w:pPr>
        <w:pStyle w:val="Bodytext30"/>
        <w:numPr>
          <w:ilvl w:val="0"/>
          <w:numId w:val="93"/>
        </w:numPr>
        <w:tabs>
          <w:tab w:val="left" w:pos="490"/>
        </w:tabs>
        <w:spacing w:after="220" w:line="288" w:lineRule="auto"/>
        <w:rPr>
          <w:rFonts w:ascii="Verdana" w:hAnsi="Verdana"/>
          <w:b w:val="0"/>
          <w:bCs w:val="0"/>
          <w:sz w:val="20"/>
          <w:szCs w:val="20"/>
        </w:rPr>
      </w:pPr>
      <w:r w:rsidRPr="004D5813">
        <w:rPr>
          <w:rFonts w:ascii="Verdana" w:hAnsi="Verdana"/>
          <w:b w:val="0"/>
          <w:bCs w:val="0"/>
          <w:sz w:val="20"/>
          <w:szCs w:val="20"/>
        </w:rPr>
        <w:t xml:space="preserve">Los valores de </w:t>
      </w:r>
      <w:r w:rsidRPr="004D5813">
        <w:rPr>
          <w:rFonts w:ascii="Verdana" w:hAnsi="Verdana"/>
          <w:b w:val="0"/>
          <w:bCs w:val="0"/>
          <w:i/>
          <w:iCs/>
          <w:sz w:val="20"/>
          <w:szCs w:val="20"/>
        </w:rPr>
        <w:t>T</w:t>
      </w:r>
      <w:r w:rsidRPr="004D5813">
        <w:rPr>
          <w:rFonts w:ascii="Verdana" w:hAnsi="Verdana"/>
          <w:b w:val="0"/>
          <w:bCs w:val="0"/>
          <w:sz w:val="20"/>
          <w:szCs w:val="20"/>
        </w:rPr>
        <w:t xml:space="preserve"> deberían determinarse en función de los resultados de análisis estadísticos comparativos.</w:t>
      </w:r>
    </w:p>
    <w:p w14:paraId="0C0D40FB" w14:textId="77777777" w:rsidR="005660C7" w:rsidRPr="004D5813" w:rsidRDefault="00256C37">
      <w:pPr>
        <w:pStyle w:val="Bodytext30"/>
        <w:numPr>
          <w:ilvl w:val="0"/>
          <w:numId w:val="93"/>
        </w:numPr>
        <w:tabs>
          <w:tab w:val="left" w:pos="490"/>
        </w:tabs>
        <w:spacing w:after="220" w:line="288" w:lineRule="auto"/>
        <w:ind w:left="380" w:hanging="380"/>
        <w:rPr>
          <w:rFonts w:ascii="Verdana" w:hAnsi="Verdana"/>
          <w:b w:val="0"/>
          <w:bCs w:val="0"/>
          <w:sz w:val="20"/>
          <w:szCs w:val="20"/>
        </w:rPr>
      </w:pPr>
      <w:r w:rsidRPr="004D5813">
        <w:rPr>
          <w:rFonts w:ascii="Verdana" w:hAnsi="Verdana"/>
          <w:b w:val="0"/>
          <w:bCs w:val="0"/>
          <w:sz w:val="20"/>
          <w:szCs w:val="20"/>
        </w:rPr>
        <w:t>Los pares de comparación deberían derivarse con una separación temporal máxima de 60 minutos y una separación espacial horizontal máxima de 60 kilómetros dentro de las cuales la aeronave asciende desde o desciende hacia un aeropuerto.</w:t>
      </w:r>
    </w:p>
    <w:p w14:paraId="738294B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Variables aplicadas a</w:t>
      </w:r>
    </w:p>
    <w:p w14:paraId="738FAE14" w14:textId="77777777" w:rsidR="005660C7" w:rsidRPr="004D5813" w:rsidRDefault="00256C37">
      <w:pPr>
        <w:pStyle w:val="BodyText"/>
        <w:spacing w:line="228" w:lineRule="auto"/>
        <w:rPr>
          <w:rFonts w:ascii="Verdana" w:hAnsi="Verdana"/>
          <w:b w:val="0"/>
          <w:bCs w:val="0"/>
          <w:sz w:val="20"/>
          <w:szCs w:val="20"/>
        </w:rPr>
      </w:pPr>
      <w:r w:rsidRPr="004D5813">
        <w:rPr>
          <w:rFonts w:ascii="Verdana" w:hAnsi="Verdana"/>
          <w:b w:val="0"/>
          <w:bCs w:val="0"/>
          <w:sz w:val="20"/>
          <w:szCs w:val="20"/>
        </w:rPr>
        <w:t>La comprobación de la comparación con radiosondas debería aplicarse a las variables meteorológicas.</w:t>
      </w:r>
    </w:p>
    <w:p w14:paraId="6A163CA9" w14:textId="77777777" w:rsidR="005660C7" w:rsidRPr="004D5813" w:rsidRDefault="00256C37">
      <w:pPr>
        <w:pStyle w:val="BodyText"/>
        <w:spacing w:line="228" w:lineRule="auto"/>
        <w:rPr>
          <w:rFonts w:ascii="Verdana" w:hAnsi="Verdana"/>
          <w:sz w:val="20"/>
          <w:szCs w:val="20"/>
        </w:rPr>
      </w:pPr>
      <w:r w:rsidRPr="004D5813">
        <w:rPr>
          <w:rFonts w:ascii="Verdana" w:hAnsi="Verdana"/>
          <w:sz w:val="20"/>
          <w:szCs w:val="20"/>
        </w:rPr>
        <w:t>Acciones en caso de fallo</w:t>
      </w:r>
    </w:p>
    <w:p w14:paraId="722201EC" w14:textId="77777777" w:rsidR="005660C7" w:rsidRPr="004D5813" w:rsidRDefault="00256C37">
      <w:pPr>
        <w:pStyle w:val="BodyText"/>
        <w:numPr>
          <w:ilvl w:val="0"/>
          <w:numId w:val="93"/>
        </w:numPr>
        <w:tabs>
          <w:tab w:val="left" w:pos="490"/>
        </w:tabs>
        <w:spacing w:line="228" w:lineRule="auto"/>
        <w:ind w:left="500" w:hanging="500"/>
        <w:rPr>
          <w:rFonts w:ascii="Verdana" w:hAnsi="Verdana"/>
          <w:b w:val="0"/>
          <w:bCs w:val="0"/>
          <w:sz w:val="20"/>
          <w:szCs w:val="20"/>
        </w:rPr>
      </w:pPr>
      <w:r w:rsidRPr="004D5813">
        <w:rPr>
          <w:rFonts w:ascii="Verdana" w:hAnsi="Verdana"/>
          <w:b w:val="0"/>
          <w:bCs w:val="0"/>
          <w:sz w:val="20"/>
          <w:szCs w:val="20"/>
        </w:rPr>
        <w:t>Un valor erróneo debería marcarse y no debería enviarse al WIS a menos que el proceso de cifrado en clave BUFR prevea el establecimiento de banderines de calidad de los datos y el valor se marque debidamente.</w:t>
      </w:r>
    </w:p>
    <w:p w14:paraId="1DB0B578" w14:textId="77777777" w:rsidR="005660C7" w:rsidRPr="00FE24A7" w:rsidRDefault="00256C37">
      <w:pPr>
        <w:pStyle w:val="BodyText"/>
        <w:numPr>
          <w:ilvl w:val="0"/>
          <w:numId w:val="93"/>
        </w:numPr>
        <w:tabs>
          <w:tab w:val="left" w:pos="490"/>
        </w:tabs>
        <w:spacing w:line="228" w:lineRule="auto"/>
        <w:ind w:left="500" w:hanging="500"/>
        <w:rPr>
          <w:b w:val="0"/>
          <w:bCs w:val="0"/>
        </w:rPr>
      </w:pPr>
      <w:r w:rsidRPr="004D5813">
        <w:rPr>
          <w:rFonts w:ascii="Verdana" w:hAnsi="Verdana"/>
          <w:b w:val="0"/>
          <w:bCs w:val="0"/>
          <w:sz w:val="20"/>
          <w:szCs w:val="20"/>
        </w:rPr>
        <w:t>Si persiste algún problema en vuelos consecutivos, debería realizarse un análisis y, según convenga, la aeronave debería incluirse en una lista negra de suministro al WIS hasta que se notifique de ello a la compañía aérea y se corrija el problema</w:t>
      </w:r>
      <w:r w:rsidRPr="00FE24A7">
        <w:rPr>
          <w:b w:val="0"/>
          <w:bCs w:val="0"/>
        </w:rPr>
        <w:t>.</w:t>
      </w:r>
      <w:r w:rsidRPr="00FE24A7">
        <w:rPr>
          <w:b w:val="0"/>
          <w:bCs w:val="0"/>
        </w:rPr>
        <w:br w:type="page"/>
      </w:r>
    </w:p>
    <w:p w14:paraId="1F2E8474" w14:textId="77777777" w:rsidR="005660C7" w:rsidRDefault="00256C37">
      <w:pPr>
        <w:pStyle w:val="BodyText"/>
        <w:spacing w:after="260" w:line="228" w:lineRule="auto"/>
        <w:jc w:val="center"/>
      </w:pPr>
      <w:r>
        <w:lastRenderedPageBreak/>
        <w:t>Tabla A1. Variables de observaciones desde aeronaves e información</w:t>
      </w:r>
      <w:r>
        <w:br/>
        <w:t>sobre las pruebas de control de la calidad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69"/>
        <w:gridCol w:w="1454"/>
        <w:gridCol w:w="1454"/>
        <w:gridCol w:w="1454"/>
        <w:gridCol w:w="1454"/>
        <w:gridCol w:w="1469"/>
      </w:tblGrid>
      <w:tr w:rsidR="005660C7" w14:paraId="574311DB" w14:textId="77777777">
        <w:trPr>
          <w:trHeight w:hRule="exact" w:val="965"/>
          <w:jc w:val="center"/>
        </w:trPr>
        <w:tc>
          <w:tcPr>
            <w:tcW w:w="1469" w:type="dxa"/>
            <w:tcBorders>
              <w:top w:val="single" w:sz="4" w:space="0" w:color="auto"/>
              <w:left w:val="single" w:sz="4" w:space="0" w:color="auto"/>
            </w:tcBorders>
            <w:shd w:val="clear" w:color="auto" w:fill="auto"/>
            <w:vAlign w:val="center"/>
          </w:tcPr>
          <w:p w14:paraId="569C1109" w14:textId="77777777" w:rsidR="005660C7" w:rsidRDefault="00256C37">
            <w:pPr>
              <w:pStyle w:val="Other0"/>
              <w:spacing w:after="0"/>
              <w:ind w:firstLine="420"/>
              <w:rPr>
                <w:sz w:val="15"/>
                <w:szCs w:val="15"/>
              </w:rPr>
            </w:pPr>
            <w:r>
              <w:rPr>
                <w:i/>
                <w:iCs/>
                <w:sz w:val="15"/>
                <w:szCs w:val="15"/>
              </w:rPr>
              <w:t>Variable</w:t>
            </w:r>
          </w:p>
        </w:tc>
        <w:tc>
          <w:tcPr>
            <w:tcW w:w="1454" w:type="dxa"/>
            <w:tcBorders>
              <w:top w:val="single" w:sz="4" w:space="0" w:color="auto"/>
              <w:left w:val="single" w:sz="4" w:space="0" w:color="auto"/>
            </w:tcBorders>
            <w:shd w:val="clear" w:color="auto" w:fill="auto"/>
            <w:vAlign w:val="center"/>
          </w:tcPr>
          <w:p w14:paraId="3C465744" w14:textId="77777777" w:rsidR="005660C7" w:rsidRDefault="00256C37">
            <w:pPr>
              <w:pStyle w:val="Other0"/>
              <w:spacing w:after="0"/>
              <w:ind w:firstLine="440"/>
              <w:rPr>
                <w:sz w:val="15"/>
                <w:szCs w:val="15"/>
              </w:rPr>
            </w:pPr>
            <w:r>
              <w:rPr>
                <w:i/>
                <w:iCs/>
                <w:sz w:val="15"/>
                <w:szCs w:val="15"/>
              </w:rPr>
              <w:t>Unidad</w:t>
            </w:r>
          </w:p>
        </w:tc>
        <w:tc>
          <w:tcPr>
            <w:tcW w:w="1454" w:type="dxa"/>
            <w:tcBorders>
              <w:top w:val="single" w:sz="4" w:space="0" w:color="auto"/>
              <w:left w:val="single" w:sz="4" w:space="0" w:color="auto"/>
            </w:tcBorders>
            <w:shd w:val="clear" w:color="auto" w:fill="auto"/>
            <w:vAlign w:val="center"/>
          </w:tcPr>
          <w:p w14:paraId="718EB31A" w14:textId="77777777" w:rsidR="005660C7" w:rsidRDefault="00256C37">
            <w:pPr>
              <w:pStyle w:val="Other0"/>
              <w:spacing w:after="0"/>
              <w:ind w:firstLine="480"/>
              <w:rPr>
                <w:sz w:val="15"/>
                <w:szCs w:val="15"/>
              </w:rPr>
            </w:pPr>
            <w:r>
              <w:rPr>
                <w:i/>
                <w:iCs/>
                <w:sz w:val="15"/>
                <w:szCs w:val="15"/>
              </w:rPr>
              <w:t>Rango</w:t>
            </w:r>
          </w:p>
        </w:tc>
        <w:tc>
          <w:tcPr>
            <w:tcW w:w="1454" w:type="dxa"/>
            <w:tcBorders>
              <w:top w:val="single" w:sz="4" w:space="0" w:color="auto"/>
              <w:left w:val="single" w:sz="4" w:space="0" w:color="auto"/>
            </w:tcBorders>
            <w:shd w:val="clear" w:color="auto" w:fill="auto"/>
            <w:vAlign w:val="bottom"/>
          </w:tcPr>
          <w:p w14:paraId="0A79DFC3" w14:textId="77777777" w:rsidR="005660C7" w:rsidRDefault="00256C37">
            <w:pPr>
              <w:pStyle w:val="Other0"/>
              <w:spacing w:after="0" w:line="266" w:lineRule="auto"/>
              <w:jc w:val="center"/>
              <w:rPr>
                <w:sz w:val="15"/>
                <w:szCs w:val="15"/>
              </w:rPr>
            </w:pPr>
            <w:r>
              <w:rPr>
                <w:i/>
                <w:iCs/>
                <w:sz w:val="15"/>
                <w:szCs w:val="15"/>
              </w:rPr>
              <w:t>Aplicar la comprobación del valor estático (Sí/No)</w:t>
            </w:r>
          </w:p>
        </w:tc>
        <w:tc>
          <w:tcPr>
            <w:tcW w:w="1454" w:type="dxa"/>
            <w:tcBorders>
              <w:top w:val="single" w:sz="4" w:space="0" w:color="auto"/>
              <w:left w:val="single" w:sz="4" w:space="0" w:color="auto"/>
            </w:tcBorders>
            <w:shd w:val="clear" w:color="auto" w:fill="auto"/>
            <w:vAlign w:val="bottom"/>
          </w:tcPr>
          <w:p w14:paraId="008A044D" w14:textId="77777777" w:rsidR="005660C7" w:rsidRDefault="00256C37">
            <w:pPr>
              <w:pStyle w:val="Other0"/>
              <w:spacing w:after="0" w:line="266" w:lineRule="auto"/>
              <w:jc w:val="center"/>
              <w:rPr>
                <w:sz w:val="15"/>
                <w:szCs w:val="15"/>
              </w:rPr>
            </w:pPr>
            <w:r>
              <w:rPr>
                <w:i/>
                <w:iCs/>
                <w:sz w:val="15"/>
                <w:szCs w:val="15"/>
              </w:rPr>
              <w:t>Aplicar la comprobación de la variación temporal (Sí/No)</w:t>
            </w:r>
          </w:p>
        </w:tc>
        <w:tc>
          <w:tcPr>
            <w:tcW w:w="1469" w:type="dxa"/>
            <w:tcBorders>
              <w:top w:val="single" w:sz="4" w:space="0" w:color="auto"/>
              <w:left w:val="single" w:sz="4" w:space="0" w:color="auto"/>
              <w:right w:val="single" w:sz="4" w:space="0" w:color="auto"/>
            </w:tcBorders>
            <w:shd w:val="clear" w:color="auto" w:fill="auto"/>
            <w:vAlign w:val="bottom"/>
          </w:tcPr>
          <w:p w14:paraId="49D3A3E3" w14:textId="77777777" w:rsidR="005660C7" w:rsidRDefault="00256C37">
            <w:pPr>
              <w:pStyle w:val="Other0"/>
              <w:spacing w:after="0" w:line="266" w:lineRule="auto"/>
              <w:jc w:val="center"/>
              <w:rPr>
                <w:sz w:val="15"/>
                <w:szCs w:val="15"/>
              </w:rPr>
            </w:pPr>
            <w:r>
              <w:rPr>
                <w:i/>
                <w:iCs/>
                <w:sz w:val="15"/>
                <w:szCs w:val="15"/>
              </w:rPr>
              <w:t>Umbral de comprobación de la variación temporal</w:t>
            </w:r>
          </w:p>
        </w:tc>
      </w:tr>
      <w:tr w:rsidR="005660C7" w14:paraId="4E6DD63D" w14:textId="77777777">
        <w:trPr>
          <w:trHeight w:hRule="exact" w:val="514"/>
          <w:jc w:val="center"/>
        </w:trPr>
        <w:tc>
          <w:tcPr>
            <w:tcW w:w="1469" w:type="dxa"/>
            <w:tcBorders>
              <w:top w:val="single" w:sz="4" w:space="0" w:color="auto"/>
              <w:left w:val="single" w:sz="4" w:space="0" w:color="auto"/>
            </w:tcBorders>
            <w:shd w:val="clear" w:color="auto" w:fill="auto"/>
            <w:vAlign w:val="bottom"/>
          </w:tcPr>
          <w:p w14:paraId="4310F46C" w14:textId="77777777" w:rsidR="005660C7" w:rsidRDefault="00256C37">
            <w:pPr>
              <w:pStyle w:val="Other0"/>
              <w:spacing w:after="0"/>
              <w:rPr>
                <w:sz w:val="17"/>
                <w:szCs w:val="17"/>
              </w:rPr>
            </w:pPr>
            <w:r>
              <w:rPr>
                <w:sz w:val="17"/>
                <w:szCs w:val="17"/>
              </w:rPr>
              <w:t>Altitud barométrica</w:t>
            </w:r>
          </w:p>
        </w:tc>
        <w:tc>
          <w:tcPr>
            <w:tcW w:w="1454" w:type="dxa"/>
            <w:tcBorders>
              <w:top w:val="single" w:sz="4" w:space="0" w:color="auto"/>
              <w:left w:val="single" w:sz="4" w:space="0" w:color="auto"/>
            </w:tcBorders>
            <w:shd w:val="clear" w:color="auto" w:fill="auto"/>
            <w:vAlign w:val="bottom"/>
          </w:tcPr>
          <w:p w14:paraId="7C7DA25B" w14:textId="77777777" w:rsidR="005660C7" w:rsidRDefault="00256C37">
            <w:pPr>
              <w:pStyle w:val="Other0"/>
              <w:spacing w:after="0"/>
              <w:rPr>
                <w:sz w:val="17"/>
                <w:szCs w:val="17"/>
              </w:rPr>
            </w:pPr>
            <w:r>
              <w:rPr>
                <w:sz w:val="17"/>
                <w:szCs w:val="17"/>
              </w:rPr>
              <w:t>Pie</w:t>
            </w:r>
          </w:p>
          <w:p w14:paraId="7ACA7611" w14:textId="77777777" w:rsidR="005660C7" w:rsidRDefault="00256C37">
            <w:pPr>
              <w:pStyle w:val="Other0"/>
              <w:spacing w:after="0" w:line="233" w:lineRule="auto"/>
              <w:rPr>
                <w:sz w:val="17"/>
                <w:szCs w:val="17"/>
              </w:rPr>
            </w:pPr>
            <w:r>
              <w:rPr>
                <w:sz w:val="17"/>
                <w:szCs w:val="17"/>
              </w:rPr>
              <w:t>Metro (m)</w:t>
            </w:r>
          </w:p>
        </w:tc>
        <w:tc>
          <w:tcPr>
            <w:tcW w:w="1454" w:type="dxa"/>
            <w:tcBorders>
              <w:top w:val="single" w:sz="4" w:space="0" w:color="auto"/>
              <w:left w:val="single" w:sz="4" w:space="0" w:color="auto"/>
            </w:tcBorders>
            <w:shd w:val="clear" w:color="auto" w:fill="auto"/>
            <w:vAlign w:val="bottom"/>
          </w:tcPr>
          <w:p w14:paraId="44205181" w14:textId="77777777" w:rsidR="005660C7" w:rsidRDefault="00256C37">
            <w:pPr>
              <w:pStyle w:val="Other0"/>
              <w:spacing w:after="0"/>
              <w:rPr>
                <w:sz w:val="17"/>
                <w:szCs w:val="17"/>
              </w:rPr>
            </w:pPr>
            <w:r>
              <w:rPr>
                <w:sz w:val="17"/>
                <w:szCs w:val="17"/>
              </w:rPr>
              <w:t>-1 000 a 50 000</w:t>
            </w:r>
          </w:p>
          <w:p w14:paraId="26E387EC" w14:textId="77777777" w:rsidR="005660C7" w:rsidRDefault="00256C37">
            <w:pPr>
              <w:pStyle w:val="Other0"/>
              <w:spacing w:after="0" w:line="233" w:lineRule="auto"/>
              <w:rPr>
                <w:sz w:val="17"/>
                <w:szCs w:val="17"/>
              </w:rPr>
            </w:pPr>
            <w:r>
              <w:rPr>
                <w:sz w:val="17"/>
                <w:szCs w:val="17"/>
              </w:rPr>
              <w:t>-330 a 17 000</w:t>
            </w:r>
          </w:p>
        </w:tc>
        <w:tc>
          <w:tcPr>
            <w:tcW w:w="1454" w:type="dxa"/>
            <w:tcBorders>
              <w:top w:val="single" w:sz="4" w:space="0" w:color="auto"/>
              <w:left w:val="single" w:sz="4" w:space="0" w:color="auto"/>
            </w:tcBorders>
            <w:shd w:val="clear" w:color="auto" w:fill="auto"/>
          </w:tcPr>
          <w:p w14:paraId="01E23C35"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5F2C7E11" w14:textId="77777777" w:rsidR="005660C7" w:rsidRDefault="00256C37">
            <w:pPr>
              <w:pStyle w:val="Other0"/>
              <w:spacing w:after="0"/>
              <w:jc w:val="both"/>
              <w:rPr>
                <w:sz w:val="17"/>
                <w:szCs w:val="17"/>
              </w:rPr>
            </w:pPr>
            <w:r>
              <w:rPr>
                <w:sz w:val="17"/>
                <w:szCs w:val="17"/>
              </w:rPr>
              <w:t>Sí</w:t>
            </w:r>
          </w:p>
        </w:tc>
        <w:tc>
          <w:tcPr>
            <w:tcW w:w="1469" w:type="dxa"/>
            <w:tcBorders>
              <w:top w:val="single" w:sz="4" w:space="0" w:color="auto"/>
              <w:left w:val="single" w:sz="4" w:space="0" w:color="auto"/>
              <w:right w:val="single" w:sz="4" w:space="0" w:color="auto"/>
            </w:tcBorders>
            <w:shd w:val="clear" w:color="auto" w:fill="auto"/>
          </w:tcPr>
          <w:p w14:paraId="48ED3096" w14:textId="77777777" w:rsidR="005660C7" w:rsidRDefault="00256C37">
            <w:pPr>
              <w:pStyle w:val="Other0"/>
              <w:spacing w:after="0"/>
              <w:jc w:val="both"/>
              <w:rPr>
                <w:sz w:val="17"/>
                <w:szCs w:val="17"/>
              </w:rPr>
            </w:pPr>
            <w:r>
              <w:rPr>
                <w:sz w:val="17"/>
                <w:szCs w:val="17"/>
              </w:rPr>
              <w:t>5 000 pies/min</w:t>
            </w:r>
          </w:p>
        </w:tc>
      </w:tr>
      <w:tr w:rsidR="005660C7" w14:paraId="071C6C4D" w14:textId="77777777">
        <w:trPr>
          <w:trHeight w:hRule="exact" w:val="514"/>
          <w:jc w:val="center"/>
        </w:trPr>
        <w:tc>
          <w:tcPr>
            <w:tcW w:w="1469" w:type="dxa"/>
            <w:tcBorders>
              <w:top w:val="single" w:sz="4" w:space="0" w:color="auto"/>
              <w:left w:val="single" w:sz="4" w:space="0" w:color="auto"/>
            </w:tcBorders>
            <w:shd w:val="clear" w:color="auto" w:fill="auto"/>
            <w:vAlign w:val="bottom"/>
          </w:tcPr>
          <w:p w14:paraId="66C0C3A4" w14:textId="77777777" w:rsidR="005660C7" w:rsidRDefault="00256C37">
            <w:pPr>
              <w:pStyle w:val="Other0"/>
              <w:spacing w:after="0"/>
              <w:rPr>
                <w:sz w:val="17"/>
                <w:szCs w:val="17"/>
              </w:rPr>
            </w:pPr>
            <w:r>
              <w:rPr>
                <w:sz w:val="17"/>
                <w:szCs w:val="17"/>
              </w:rPr>
              <w:t>Temperatura del aire estática</w:t>
            </w:r>
          </w:p>
        </w:tc>
        <w:tc>
          <w:tcPr>
            <w:tcW w:w="1454" w:type="dxa"/>
            <w:tcBorders>
              <w:top w:val="single" w:sz="4" w:space="0" w:color="auto"/>
              <w:left w:val="single" w:sz="4" w:space="0" w:color="auto"/>
            </w:tcBorders>
            <w:shd w:val="clear" w:color="auto" w:fill="auto"/>
          </w:tcPr>
          <w:p w14:paraId="0C1E507C" w14:textId="77777777" w:rsidR="005660C7" w:rsidRDefault="00256C37">
            <w:pPr>
              <w:pStyle w:val="Other0"/>
              <w:spacing w:after="0"/>
              <w:rPr>
                <w:sz w:val="17"/>
                <w:szCs w:val="17"/>
              </w:rPr>
            </w:pPr>
            <w:r>
              <w:rPr>
                <w:sz w:val="17"/>
                <w:szCs w:val="17"/>
              </w:rPr>
              <w:t>°C</w:t>
            </w:r>
          </w:p>
        </w:tc>
        <w:tc>
          <w:tcPr>
            <w:tcW w:w="1454" w:type="dxa"/>
            <w:tcBorders>
              <w:top w:val="single" w:sz="4" w:space="0" w:color="auto"/>
              <w:left w:val="single" w:sz="4" w:space="0" w:color="auto"/>
            </w:tcBorders>
            <w:shd w:val="clear" w:color="auto" w:fill="auto"/>
          </w:tcPr>
          <w:p w14:paraId="020259BA" w14:textId="77777777" w:rsidR="005660C7" w:rsidRDefault="00256C37">
            <w:pPr>
              <w:pStyle w:val="Other0"/>
              <w:spacing w:after="0"/>
              <w:rPr>
                <w:sz w:val="17"/>
                <w:szCs w:val="17"/>
              </w:rPr>
            </w:pPr>
            <w:r>
              <w:rPr>
                <w:sz w:val="17"/>
                <w:szCs w:val="17"/>
              </w:rPr>
              <w:t>-99 a 99</w:t>
            </w:r>
          </w:p>
        </w:tc>
        <w:tc>
          <w:tcPr>
            <w:tcW w:w="1454" w:type="dxa"/>
            <w:tcBorders>
              <w:top w:val="single" w:sz="4" w:space="0" w:color="auto"/>
              <w:left w:val="single" w:sz="4" w:space="0" w:color="auto"/>
            </w:tcBorders>
            <w:shd w:val="clear" w:color="auto" w:fill="auto"/>
          </w:tcPr>
          <w:p w14:paraId="2F38DC49"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33679A57" w14:textId="77777777" w:rsidR="005660C7" w:rsidRDefault="00256C37">
            <w:pPr>
              <w:pStyle w:val="Other0"/>
              <w:spacing w:after="0"/>
              <w:jc w:val="both"/>
              <w:rPr>
                <w:sz w:val="17"/>
                <w:szCs w:val="17"/>
              </w:rPr>
            </w:pPr>
            <w:r>
              <w:rPr>
                <w:sz w:val="17"/>
                <w:szCs w:val="17"/>
              </w:rPr>
              <w:t>Sí</w:t>
            </w:r>
          </w:p>
        </w:tc>
        <w:tc>
          <w:tcPr>
            <w:tcW w:w="1469" w:type="dxa"/>
            <w:tcBorders>
              <w:top w:val="single" w:sz="4" w:space="0" w:color="auto"/>
              <w:left w:val="single" w:sz="4" w:space="0" w:color="auto"/>
              <w:right w:val="single" w:sz="4" w:space="0" w:color="auto"/>
            </w:tcBorders>
            <w:shd w:val="clear" w:color="auto" w:fill="auto"/>
          </w:tcPr>
          <w:p w14:paraId="2898C077" w14:textId="77777777" w:rsidR="005660C7" w:rsidRDefault="00256C37">
            <w:pPr>
              <w:pStyle w:val="Other0"/>
              <w:spacing w:after="0"/>
              <w:jc w:val="both"/>
              <w:rPr>
                <w:sz w:val="17"/>
                <w:szCs w:val="17"/>
              </w:rPr>
            </w:pPr>
            <w:r>
              <w:rPr>
                <w:sz w:val="17"/>
                <w:szCs w:val="17"/>
              </w:rPr>
              <w:t>20 °C/min</w:t>
            </w:r>
          </w:p>
        </w:tc>
      </w:tr>
      <w:tr w:rsidR="005660C7" w14:paraId="4747D9BA" w14:textId="77777777">
        <w:trPr>
          <w:trHeight w:hRule="exact" w:val="734"/>
          <w:jc w:val="center"/>
        </w:trPr>
        <w:tc>
          <w:tcPr>
            <w:tcW w:w="1469" w:type="dxa"/>
            <w:tcBorders>
              <w:top w:val="single" w:sz="4" w:space="0" w:color="auto"/>
              <w:left w:val="single" w:sz="4" w:space="0" w:color="auto"/>
            </w:tcBorders>
            <w:shd w:val="clear" w:color="auto" w:fill="auto"/>
          </w:tcPr>
          <w:p w14:paraId="68737BFE" w14:textId="77777777" w:rsidR="005660C7" w:rsidRDefault="00256C37">
            <w:pPr>
              <w:pStyle w:val="Other0"/>
              <w:spacing w:after="0"/>
              <w:rPr>
                <w:sz w:val="17"/>
                <w:szCs w:val="17"/>
              </w:rPr>
            </w:pPr>
            <w:r>
              <w:rPr>
                <w:sz w:val="17"/>
                <w:szCs w:val="17"/>
              </w:rPr>
              <w:t>Dirección del viento</w:t>
            </w:r>
          </w:p>
        </w:tc>
        <w:tc>
          <w:tcPr>
            <w:tcW w:w="1454" w:type="dxa"/>
            <w:tcBorders>
              <w:top w:val="single" w:sz="4" w:space="0" w:color="auto"/>
              <w:left w:val="single" w:sz="4" w:space="0" w:color="auto"/>
            </w:tcBorders>
            <w:shd w:val="clear" w:color="auto" w:fill="auto"/>
            <w:vAlign w:val="bottom"/>
          </w:tcPr>
          <w:p w14:paraId="3168BE0E" w14:textId="77777777" w:rsidR="005660C7" w:rsidRDefault="00256C37">
            <w:pPr>
              <w:pStyle w:val="Other0"/>
              <w:spacing w:after="0"/>
              <w:rPr>
                <w:sz w:val="17"/>
                <w:szCs w:val="17"/>
              </w:rPr>
            </w:pPr>
            <w:r>
              <w:rPr>
                <w:sz w:val="17"/>
                <w:szCs w:val="17"/>
              </w:rPr>
              <w:t>Grados desde el Norte verdadero</w:t>
            </w:r>
          </w:p>
        </w:tc>
        <w:tc>
          <w:tcPr>
            <w:tcW w:w="1454" w:type="dxa"/>
            <w:tcBorders>
              <w:top w:val="single" w:sz="4" w:space="0" w:color="auto"/>
              <w:left w:val="single" w:sz="4" w:space="0" w:color="auto"/>
            </w:tcBorders>
            <w:shd w:val="clear" w:color="auto" w:fill="auto"/>
          </w:tcPr>
          <w:p w14:paraId="1A4FDF74" w14:textId="77777777" w:rsidR="005660C7" w:rsidRDefault="00256C37">
            <w:pPr>
              <w:pStyle w:val="Other0"/>
              <w:spacing w:after="0"/>
              <w:rPr>
                <w:sz w:val="17"/>
                <w:szCs w:val="17"/>
              </w:rPr>
            </w:pPr>
            <w:r>
              <w:rPr>
                <w:sz w:val="17"/>
                <w:szCs w:val="17"/>
              </w:rPr>
              <w:t>1 a 360</w:t>
            </w:r>
          </w:p>
        </w:tc>
        <w:tc>
          <w:tcPr>
            <w:tcW w:w="1454" w:type="dxa"/>
            <w:tcBorders>
              <w:top w:val="single" w:sz="4" w:space="0" w:color="auto"/>
              <w:left w:val="single" w:sz="4" w:space="0" w:color="auto"/>
            </w:tcBorders>
            <w:shd w:val="clear" w:color="auto" w:fill="auto"/>
          </w:tcPr>
          <w:p w14:paraId="053C19BF"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6DB45521" w14:textId="77777777" w:rsidR="005660C7" w:rsidRDefault="00256C37">
            <w:pPr>
              <w:pStyle w:val="Other0"/>
              <w:spacing w:after="0"/>
              <w:jc w:val="both"/>
              <w:rPr>
                <w:sz w:val="17"/>
                <w:szCs w:val="17"/>
              </w:rPr>
            </w:pPr>
            <w:r>
              <w:rPr>
                <w:sz w:val="17"/>
                <w:szCs w:val="17"/>
              </w:rPr>
              <w:t>Sí</w:t>
            </w:r>
          </w:p>
        </w:tc>
        <w:tc>
          <w:tcPr>
            <w:tcW w:w="1469" w:type="dxa"/>
            <w:tcBorders>
              <w:top w:val="single" w:sz="4" w:space="0" w:color="auto"/>
              <w:left w:val="single" w:sz="4" w:space="0" w:color="auto"/>
              <w:right w:val="single" w:sz="4" w:space="0" w:color="auto"/>
            </w:tcBorders>
            <w:shd w:val="clear" w:color="auto" w:fill="auto"/>
          </w:tcPr>
          <w:p w14:paraId="3A32BB4A" w14:textId="77777777" w:rsidR="005660C7" w:rsidRDefault="00256C37">
            <w:pPr>
              <w:pStyle w:val="Other0"/>
              <w:spacing w:after="0"/>
              <w:jc w:val="both"/>
              <w:rPr>
                <w:sz w:val="17"/>
                <w:szCs w:val="17"/>
              </w:rPr>
            </w:pPr>
            <w:r>
              <w:rPr>
                <w:sz w:val="17"/>
                <w:szCs w:val="17"/>
              </w:rPr>
              <w:t>180°/min</w:t>
            </w:r>
          </w:p>
        </w:tc>
      </w:tr>
      <w:tr w:rsidR="005660C7" w14:paraId="7B981025" w14:textId="77777777">
        <w:trPr>
          <w:trHeight w:hRule="exact" w:val="734"/>
          <w:jc w:val="center"/>
        </w:trPr>
        <w:tc>
          <w:tcPr>
            <w:tcW w:w="1469" w:type="dxa"/>
            <w:tcBorders>
              <w:top w:val="single" w:sz="4" w:space="0" w:color="auto"/>
              <w:left w:val="single" w:sz="4" w:space="0" w:color="auto"/>
            </w:tcBorders>
            <w:shd w:val="clear" w:color="auto" w:fill="auto"/>
          </w:tcPr>
          <w:p w14:paraId="2A78983A" w14:textId="77777777" w:rsidR="005660C7" w:rsidRDefault="00256C37">
            <w:pPr>
              <w:pStyle w:val="Other0"/>
              <w:spacing w:after="0"/>
              <w:rPr>
                <w:sz w:val="17"/>
                <w:szCs w:val="17"/>
              </w:rPr>
            </w:pPr>
            <w:r>
              <w:rPr>
                <w:sz w:val="17"/>
                <w:szCs w:val="17"/>
              </w:rPr>
              <w:t>Velocidad del viento</w:t>
            </w:r>
          </w:p>
        </w:tc>
        <w:tc>
          <w:tcPr>
            <w:tcW w:w="1454" w:type="dxa"/>
            <w:tcBorders>
              <w:top w:val="single" w:sz="4" w:space="0" w:color="auto"/>
              <w:left w:val="single" w:sz="4" w:space="0" w:color="auto"/>
            </w:tcBorders>
            <w:shd w:val="clear" w:color="auto" w:fill="auto"/>
          </w:tcPr>
          <w:p w14:paraId="6F74B2DF" w14:textId="77777777" w:rsidR="005660C7" w:rsidRDefault="00256C37">
            <w:pPr>
              <w:pStyle w:val="Other0"/>
              <w:spacing w:after="0"/>
              <w:rPr>
                <w:sz w:val="17"/>
                <w:szCs w:val="17"/>
              </w:rPr>
            </w:pPr>
            <w:r>
              <w:rPr>
                <w:sz w:val="17"/>
                <w:szCs w:val="17"/>
              </w:rPr>
              <w:t>Nudo m/</w:t>
            </w:r>
            <w:proofErr w:type="spellStart"/>
            <w:r>
              <w:rPr>
                <w:sz w:val="17"/>
                <w:szCs w:val="17"/>
              </w:rPr>
              <w:t>seg</w:t>
            </w:r>
            <w:proofErr w:type="spellEnd"/>
          </w:p>
        </w:tc>
        <w:tc>
          <w:tcPr>
            <w:tcW w:w="1454" w:type="dxa"/>
            <w:tcBorders>
              <w:top w:val="single" w:sz="4" w:space="0" w:color="auto"/>
              <w:left w:val="single" w:sz="4" w:space="0" w:color="auto"/>
            </w:tcBorders>
            <w:shd w:val="clear" w:color="auto" w:fill="auto"/>
          </w:tcPr>
          <w:p w14:paraId="6AFF11FD" w14:textId="77777777" w:rsidR="005660C7" w:rsidRDefault="00256C37">
            <w:pPr>
              <w:pStyle w:val="Other0"/>
              <w:spacing w:after="0"/>
              <w:rPr>
                <w:sz w:val="17"/>
                <w:szCs w:val="17"/>
              </w:rPr>
            </w:pPr>
            <w:r>
              <w:rPr>
                <w:sz w:val="17"/>
                <w:szCs w:val="17"/>
              </w:rPr>
              <w:t>0 a 800</w:t>
            </w:r>
          </w:p>
          <w:p w14:paraId="56621636" w14:textId="77777777" w:rsidR="005660C7" w:rsidRDefault="00256C37">
            <w:pPr>
              <w:pStyle w:val="Other0"/>
              <w:spacing w:after="0" w:line="233" w:lineRule="auto"/>
              <w:rPr>
                <w:sz w:val="17"/>
                <w:szCs w:val="17"/>
              </w:rPr>
            </w:pPr>
            <w:r>
              <w:rPr>
                <w:sz w:val="17"/>
                <w:szCs w:val="17"/>
              </w:rPr>
              <w:t>0 a 400</w:t>
            </w:r>
          </w:p>
        </w:tc>
        <w:tc>
          <w:tcPr>
            <w:tcW w:w="1454" w:type="dxa"/>
            <w:tcBorders>
              <w:top w:val="single" w:sz="4" w:space="0" w:color="auto"/>
              <w:left w:val="single" w:sz="4" w:space="0" w:color="auto"/>
            </w:tcBorders>
            <w:shd w:val="clear" w:color="auto" w:fill="auto"/>
          </w:tcPr>
          <w:p w14:paraId="0BFB06D6"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384204D4" w14:textId="77777777" w:rsidR="005660C7" w:rsidRDefault="00256C37">
            <w:pPr>
              <w:pStyle w:val="Other0"/>
              <w:spacing w:after="0"/>
              <w:jc w:val="both"/>
              <w:rPr>
                <w:sz w:val="17"/>
                <w:szCs w:val="17"/>
              </w:rPr>
            </w:pPr>
            <w:r>
              <w:rPr>
                <w:sz w:val="17"/>
                <w:szCs w:val="17"/>
              </w:rPr>
              <w:t>Sí</w:t>
            </w:r>
          </w:p>
        </w:tc>
        <w:tc>
          <w:tcPr>
            <w:tcW w:w="1469" w:type="dxa"/>
            <w:tcBorders>
              <w:top w:val="single" w:sz="4" w:space="0" w:color="auto"/>
              <w:left w:val="single" w:sz="4" w:space="0" w:color="auto"/>
              <w:right w:val="single" w:sz="4" w:space="0" w:color="auto"/>
            </w:tcBorders>
            <w:shd w:val="clear" w:color="auto" w:fill="auto"/>
          </w:tcPr>
          <w:p w14:paraId="57BFFE9F" w14:textId="77777777" w:rsidR="005660C7" w:rsidRDefault="00256C37">
            <w:pPr>
              <w:pStyle w:val="Other0"/>
              <w:spacing w:after="0"/>
              <w:jc w:val="both"/>
              <w:rPr>
                <w:sz w:val="17"/>
                <w:szCs w:val="17"/>
              </w:rPr>
            </w:pPr>
            <w:r>
              <w:rPr>
                <w:sz w:val="17"/>
                <w:szCs w:val="17"/>
              </w:rPr>
              <w:t>50 nudos/min</w:t>
            </w:r>
          </w:p>
        </w:tc>
      </w:tr>
      <w:tr w:rsidR="005660C7" w14:paraId="5DE6EE0D" w14:textId="77777777">
        <w:trPr>
          <w:trHeight w:hRule="exact" w:val="514"/>
          <w:jc w:val="center"/>
        </w:trPr>
        <w:tc>
          <w:tcPr>
            <w:tcW w:w="1469" w:type="dxa"/>
            <w:tcBorders>
              <w:top w:val="single" w:sz="4" w:space="0" w:color="auto"/>
              <w:left w:val="single" w:sz="4" w:space="0" w:color="auto"/>
            </w:tcBorders>
            <w:shd w:val="clear" w:color="auto" w:fill="auto"/>
          </w:tcPr>
          <w:p w14:paraId="13B05B59" w14:textId="77777777" w:rsidR="005660C7" w:rsidRDefault="00256C37">
            <w:pPr>
              <w:pStyle w:val="Other0"/>
              <w:spacing w:after="0"/>
              <w:rPr>
                <w:sz w:val="17"/>
                <w:szCs w:val="17"/>
              </w:rPr>
            </w:pPr>
            <w:r>
              <w:rPr>
                <w:sz w:val="17"/>
                <w:szCs w:val="17"/>
              </w:rPr>
              <w:t>Latitud</w:t>
            </w:r>
          </w:p>
        </w:tc>
        <w:tc>
          <w:tcPr>
            <w:tcW w:w="1454" w:type="dxa"/>
            <w:tcBorders>
              <w:top w:val="single" w:sz="4" w:space="0" w:color="auto"/>
              <w:left w:val="single" w:sz="4" w:space="0" w:color="auto"/>
            </w:tcBorders>
            <w:shd w:val="clear" w:color="auto" w:fill="auto"/>
          </w:tcPr>
          <w:p w14:paraId="6FAD1B34" w14:textId="77777777" w:rsidR="005660C7" w:rsidRDefault="00256C37">
            <w:pPr>
              <w:pStyle w:val="Other0"/>
              <w:spacing w:after="0"/>
              <w:rPr>
                <w:sz w:val="17"/>
                <w:szCs w:val="17"/>
              </w:rPr>
            </w:pPr>
            <w:r>
              <w:rPr>
                <w:sz w:val="17"/>
                <w:szCs w:val="17"/>
              </w:rPr>
              <w:t>Grado: minuto</w:t>
            </w:r>
          </w:p>
        </w:tc>
        <w:tc>
          <w:tcPr>
            <w:tcW w:w="1454" w:type="dxa"/>
            <w:tcBorders>
              <w:top w:val="single" w:sz="4" w:space="0" w:color="auto"/>
              <w:left w:val="single" w:sz="4" w:space="0" w:color="auto"/>
            </w:tcBorders>
            <w:shd w:val="clear" w:color="auto" w:fill="auto"/>
            <w:vAlign w:val="bottom"/>
          </w:tcPr>
          <w:p w14:paraId="5EF98ABB" w14:textId="77777777" w:rsidR="005660C7" w:rsidRDefault="00256C37">
            <w:pPr>
              <w:pStyle w:val="Other0"/>
              <w:spacing w:after="0"/>
              <w:rPr>
                <w:sz w:val="17"/>
                <w:szCs w:val="17"/>
              </w:rPr>
            </w:pPr>
            <w:r>
              <w:rPr>
                <w:sz w:val="17"/>
                <w:szCs w:val="17"/>
              </w:rPr>
              <w:t>90°00'S a 90°00'N</w:t>
            </w:r>
          </w:p>
        </w:tc>
        <w:tc>
          <w:tcPr>
            <w:tcW w:w="1454" w:type="dxa"/>
            <w:tcBorders>
              <w:top w:val="single" w:sz="4" w:space="0" w:color="auto"/>
              <w:left w:val="single" w:sz="4" w:space="0" w:color="auto"/>
            </w:tcBorders>
            <w:shd w:val="clear" w:color="auto" w:fill="auto"/>
          </w:tcPr>
          <w:p w14:paraId="264C170E" w14:textId="77777777" w:rsidR="005660C7" w:rsidRDefault="00256C37">
            <w:pPr>
              <w:pStyle w:val="Other0"/>
              <w:spacing w:after="0"/>
              <w:rPr>
                <w:sz w:val="17"/>
                <w:szCs w:val="17"/>
              </w:rPr>
            </w:pPr>
            <w:r>
              <w:rPr>
                <w:sz w:val="17"/>
                <w:szCs w:val="17"/>
              </w:rPr>
              <w:t>No</w:t>
            </w:r>
          </w:p>
        </w:tc>
        <w:tc>
          <w:tcPr>
            <w:tcW w:w="1454" w:type="dxa"/>
            <w:tcBorders>
              <w:top w:val="single" w:sz="4" w:space="0" w:color="auto"/>
              <w:left w:val="single" w:sz="4" w:space="0" w:color="auto"/>
            </w:tcBorders>
            <w:shd w:val="clear" w:color="auto" w:fill="auto"/>
          </w:tcPr>
          <w:p w14:paraId="501D35DF" w14:textId="77777777" w:rsidR="005660C7" w:rsidRDefault="00256C37">
            <w:pPr>
              <w:pStyle w:val="Other0"/>
              <w:spacing w:after="0"/>
              <w:jc w:val="both"/>
              <w:rPr>
                <w:sz w:val="17"/>
                <w:szCs w:val="17"/>
              </w:rPr>
            </w:pPr>
            <w:r>
              <w:rPr>
                <w:sz w:val="17"/>
                <w:szCs w:val="17"/>
              </w:rPr>
              <w:t>Sí</w:t>
            </w:r>
          </w:p>
        </w:tc>
        <w:tc>
          <w:tcPr>
            <w:tcW w:w="1469" w:type="dxa"/>
            <w:tcBorders>
              <w:top w:val="single" w:sz="4" w:space="0" w:color="auto"/>
              <w:left w:val="single" w:sz="4" w:space="0" w:color="auto"/>
              <w:right w:val="single" w:sz="4" w:space="0" w:color="auto"/>
            </w:tcBorders>
            <w:shd w:val="clear" w:color="auto" w:fill="auto"/>
          </w:tcPr>
          <w:p w14:paraId="0BA89849" w14:textId="77777777" w:rsidR="005660C7" w:rsidRDefault="00256C37">
            <w:pPr>
              <w:pStyle w:val="Other0"/>
              <w:spacing w:after="0"/>
              <w:jc w:val="both"/>
              <w:rPr>
                <w:sz w:val="17"/>
                <w:szCs w:val="17"/>
              </w:rPr>
            </w:pPr>
            <w:r>
              <w:rPr>
                <w:sz w:val="17"/>
                <w:szCs w:val="17"/>
              </w:rPr>
              <w:t xml:space="preserve">30 </w:t>
            </w:r>
            <w:proofErr w:type="spellStart"/>
            <w:r>
              <w:rPr>
                <w:sz w:val="17"/>
                <w:szCs w:val="17"/>
              </w:rPr>
              <w:t>mins</w:t>
            </w:r>
            <w:proofErr w:type="spellEnd"/>
            <w:r>
              <w:rPr>
                <w:sz w:val="17"/>
                <w:szCs w:val="17"/>
              </w:rPr>
              <w:t>/min</w:t>
            </w:r>
          </w:p>
        </w:tc>
      </w:tr>
      <w:tr w:rsidR="005660C7" w14:paraId="2962FA41" w14:textId="77777777">
        <w:trPr>
          <w:trHeight w:hRule="exact" w:val="514"/>
          <w:jc w:val="center"/>
        </w:trPr>
        <w:tc>
          <w:tcPr>
            <w:tcW w:w="1469" w:type="dxa"/>
            <w:tcBorders>
              <w:top w:val="single" w:sz="4" w:space="0" w:color="auto"/>
              <w:left w:val="single" w:sz="4" w:space="0" w:color="auto"/>
            </w:tcBorders>
            <w:shd w:val="clear" w:color="auto" w:fill="auto"/>
          </w:tcPr>
          <w:p w14:paraId="7F475823" w14:textId="77777777" w:rsidR="005660C7" w:rsidRDefault="00256C37">
            <w:pPr>
              <w:pStyle w:val="Other0"/>
              <w:spacing w:after="0"/>
              <w:rPr>
                <w:sz w:val="17"/>
                <w:szCs w:val="17"/>
              </w:rPr>
            </w:pPr>
            <w:r>
              <w:rPr>
                <w:sz w:val="17"/>
                <w:szCs w:val="17"/>
              </w:rPr>
              <w:t>Longitud</w:t>
            </w:r>
          </w:p>
        </w:tc>
        <w:tc>
          <w:tcPr>
            <w:tcW w:w="1454" w:type="dxa"/>
            <w:tcBorders>
              <w:top w:val="single" w:sz="4" w:space="0" w:color="auto"/>
              <w:left w:val="single" w:sz="4" w:space="0" w:color="auto"/>
            </w:tcBorders>
            <w:shd w:val="clear" w:color="auto" w:fill="auto"/>
          </w:tcPr>
          <w:p w14:paraId="6F0D3ABC" w14:textId="77777777" w:rsidR="005660C7" w:rsidRDefault="00256C37">
            <w:pPr>
              <w:pStyle w:val="Other0"/>
              <w:spacing w:after="0"/>
              <w:rPr>
                <w:sz w:val="17"/>
                <w:szCs w:val="17"/>
              </w:rPr>
            </w:pPr>
            <w:r>
              <w:rPr>
                <w:sz w:val="17"/>
                <w:szCs w:val="17"/>
              </w:rPr>
              <w:t>Grado: minuto</w:t>
            </w:r>
          </w:p>
        </w:tc>
        <w:tc>
          <w:tcPr>
            <w:tcW w:w="1454" w:type="dxa"/>
            <w:tcBorders>
              <w:top w:val="single" w:sz="4" w:space="0" w:color="auto"/>
              <w:left w:val="single" w:sz="4" w:space="0" w:color="auto"/>
            </w:tcBorders>
            <w:shd w:val="clear" w:color="auto" w:fill="auto"/>
            <w:vAlign w:val="bottom"/>
          </w:tcPr>
          <w:p w14:paraId="69934098" w14:textId="77777777" w:rsidR="005660C7" w:rsidRDefault="00256C37">
            <w:pPr>
              <w:pStyle w:val="Other0"/>
              <w:spacing w:after="0"/>
              <w:rPr>
                <w:sz w:val="17"/>
                <w:szCs w:val="17"/>
              </w:rPr>
            </w:pPr>
            <w:r>
              <w:rPr>
                <w:sz w:val="17"/>
                <w:szCs w:val="17"/>
              </w:rPr>
              <w:t>180°00’W a</w:t>
            </w:r>
          </w:p>
          <w:p w14:paraId="512202A0" w14:textId="77777777" w:rsidR="005660C7" w:rsidRDefault="00256C37">
            <w:pPr>
              <w:pStyle w:val="Other0"/>
              <w:spacing w:after="0" w:line="233" w:lineRule="auto"/>
              <w:rPr>
                <w:sz w:val="17"/>
                <w:szCs w:val="17"/>
              </w:rPr>
            </w:pPr>
            <w:r>
              <w:rPr>
                <w:sz w:val="17"/>
                <w:szCs w:val="17"/>
              </w:rPr>
              <w:t>180°00'E</w:t>
            </w:r>
          </w:p>
        </w:tc>
        <w:tc>
          <w:tcPr>
            <w:tcW w:w="1454" w:type="dxa"/>
            <w:tcBorders>
              <w:top w:val="single" w:sz="4" w:space="0" w:color="auto"/>
              <w:left w:val="single" w:sz="4" w:space="0" w:color="auto"/>
            </w:tcBorders>
            <w:shd w:val="clear" w:color="auto" w:fill="auto"/>
          </w:tcPr>
          <w:p w14:paraId="20CB942F" w14:textId="77777777" w:rsidR="005660C7" w:rsidRDefault="00256C37">
            <w:pPr>
              <w:pStyle w:val="Other0"/>
              <w:spacing w:after="0"/>
              <w:rPr>
                <w:sz w:val="17"/>
                <w:szCs w:val="17"/>
              </w:rPr>
            </w:pPr>
            <w:r>
              <w:rPr>
                <w:sz w:val="17"/>
                <w:szCs w:val="17"/>
              </w:rPr>
              <w:t>No</w:t>
            </w:r>
          </w:p>
        </w:tc>
        <w:tc>
          <w:tcPr>
            <w:tcW w:w="1454" w:type="dxa"/>
            <w:tcBorders>
              <w:top w:val="single" w:sz="4" w:space="0" w:color="auto"/>
              <w:left w:val="single" w:sz="4" w:space="0" w:color="auto"/>
            </w:tcBorders>
            <w:shd w:val="clear" w:color="auto" w:fill="auto"/>
          </w:tcPr>
          <w:p w14:paraId="3D00A3AB" w14:textId="77777777" w:rsidR="005660C7" w:rsidRDefault="00256C37">
            <w:pPr>
              <w:pStyle w:val="Other0"/>
              <w:spacing w:after="0"/>
              <w:jc w:val="both"/>
              <w:rPr>
                <w:sz w:val="17"/>
                <w:szCs w:val="17"/>
              </w:rPr>
            </w:pPr>
            <w:r>
              <w:rPr>
                <w:sz w:val="17"/>
                <w:szCs w:val="17"/>
              </w:rPr>
              <w:t>Sí</w:t>
            </w:r>
          </w:p>
        </w:tc>
        <w:tc>
          <w:tcPr>
            <w:tcW w:w="1469" w:type="dxa"/>
            <w:tcBorders>
              <w:top w:val="single" w:sz="4" w:space="0" w:color="auto"/>
              <w:left w:val="single" w:sz="4" w:space="0" w:color="auto"/>
              <w:right w:val="single" w:sz="4" w:space="0" w:color="auto"/>
            </w:tcBorders>
            <w:shd w:val="clear" w:color="auto" w:fill="auto"/>
          </w:tcPr>
          <w:p w14:paraId="5C93B3BB" w14:textId="77777777" w:rsidR="005660C7" w:rsidRDefault="00256C37">
            <w:pPr>
              <w:pStyle w:val="Other0"/>
              <w:spacing w:after="0"/>
              <w:jc w:val="both"/>
              <w:rPr>
                <w:sz w:val="17"/>
                <w:szCs w:val="17"/>
              </w:rPr>
            </w:pPr>
            <w:r>
              <w:rPr>
                <w:sz w:val="17"/>
                <w:szCs w:val="17"/>
              </w:rPr>
              <w:t xml:space="preserve">300 </w:t>
            </w:r>
            <w:proofErr w:type="spellStart"/>
            <w:r>
              <w:rPr>
                <w:sz w:val="17"/>
                <w:szCs w:val="17"/>
              </w:rPr>
              <w:t>mins</w:t>
            </w:r>
            <w:proofErr w:type="spellEnd"/>
            <w:r>
              <w:rPr>
                <w:sz w:val="17"/>
                <w:szCs w:val="17"/>
              </w:rPr>
              <w:t>/min</w:t>
            </w:r>
          </w:p>
        </w:tc>
      </w:tr>
      <w:tr w:rsidR="005660C7" w14:paraId="5B273A41" w14:textId="77777777">
        <w:trPr>
          <w:trHeight w:hRule="exact" w:val="514"/>
          <w:jc w:val="center"/>
        </w:trPr>
        <w:tc>
          <w:tcPr>
            <w:tcW w:w="1469" w:type="dxa"/>
            <w:tcBorders>
              <w:top w:val="single" w:sz="4" w:space="0" w:color="auto"/>
              <w:left w:val="single" w:sz="4" w:space="0" w:color="auto"/>
            </w:tcBorders>
            <w:shd w:val="clear" w:color="auto" w:fill="auto"/>
          </w:tcPr>
          <w:p w14:paraId="552769FA" w14:textId="77777777" w:rsidR="005660C7" w:rsidRDefault="00256C37">
            <w:pPr>
              <w:pStyle w:val="Other0"/>
              <w:spacing w:after="0"/>
              <w:rPr>
                <w:sz w:val="17"/>
                <w:szCs w:val="17"/>
              </w:rPr>
            </w:pPr>
            <w:r>
              <w:rPr>
                <w:sz w:val="17"/>
                <w:szCs w:val="17"/>
              </w:rPr>
              <w:t>Hora (UTC)</w:t>
            </w:r>
          </w:p>
        </w:tc>
        <w:tc>
          <w:tcPr>
            <w:tcW w:w="1454" w:type="dxa"/>
            <w:tcBorders>
              <w:top w:val="single" w:sz="4" w:space="0" w:color="auto"/>
              <w:left w:val="single" w:sz="4" w:space="0" w:color="auto"/>
            </w:tcBorders>
            <w:shd w:val="clear" w:color="auto" w:fill="auto"/>
            <w:vAlign w:val="bottom"/>
          </w:tcPr>
          <w:p w14:paraId="641977E8" w14:textId="77777777" w:rsidR="005660C7" w:rsidRDefault="00256C37">
            <w:pPr>
              <w:pStyle w:val="Other0"/>
              <w:spacing w:after="0"/>
              <w:rPr>
                <w:sz w:val="17"/>
                <w:szCs w:val="17"/>
              </w:rPr>
            </w:pPr>
            <w:r>
              <w:rPr>
                <w:sz w:val="17"/>
                <w:szCs w:val="17"/>
              </w:rPr>
              <w:t>Hora: minuto: segundo</w:t>
            </w:r>
          </w:p>
        </w:tc>
        <w:tc>
          <w:tcPr>
            <w:tcW w:w="1454" w:type="dxa"/>
            <w:tcBorders>
              <w:top w:val="single" w:sz="4" w:space="0" w:color="auto"/>
              <w:left w:val="single" w:sz="4" w:space="0" w:color="auto"/>
            </w:tcBorders>
            <w:shd w:val="clear" w:color="auto" w:fill="auto"/>
            <w:vAlign w:val="bottom"/>
          </w:tcPr>
          <w:p w14:paraId="4019E230" w14:textId="77777777" w:rsidR="005660C7" w:rsidRDefault="00256C37">
            <w:pPr>
              <w:pStyle w:val="Other0"/>
              <w:spacing w:after="0"/>
              <w:rPr>
                <w:sz w:val="17"/>
                <w:szCs w:val="17"/>
              </w:rPr>
            </w:pPr>
            <w:r>
              <w:rPr>
                <w:sz w:val="17"/>
                <w:szCs w:val="17"/>
              </w:rPr>
              <w:t>00:00:00 a</w:t>
            </w:r>
          </w:p>
          <w:p w14:paraId="3C071C49" w14:textId="77777777" w:rsidR="005660C7" w:rsidRDefault="00256C37">
            <w:pPr>
              <w:pStyle w:val="Other0"/>
              <w:spacing w:after="0" w:line="233" w:lineRule="auto"/>
              <w:rPr>
                <w:sz w:val="17"/>
                <w:szCs w:val="17"/>
              </w:rPr>
            </w:pPr>
            <w:r>
              <w:rPr>
                <w:sz w:val="17"/>
                <w:szCs w:val="17"/>
              </w:rPr>
              <w:t>23:59:59</w:t>
            </w:r>
          </w:p>
        </w:tc>
        <w:tc>
          <w:tcPr>
            <w:tcW w:w="1454" w:type="dxa"/>
            <w:tcBorders>
              <w:top w:val="single" w:sz="4" w:space="0" w:color="auto"/>
              <w:left w:val="single" w:sz="4" w:space="0" w:color="auto"/>
            </w:tcBorders>
            <w:shd w:val="clear" w:color="auto" w:fill="auto"/>
          </w:tcPr>
          <w:p w14:paraId="77D4F5FB"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3FED99BE"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right w:val="single" w:sz="4" w:space="0" w:color="auto"/>
            </w:tcBorders>
            <w:shd w:val="clear" w:color="auto" w:fill="auto"/>
          </w:tcPr>
          <w:p w14:paraId="192FD5BC" w14:textId="77777777" w:rsidR="005660C7" w:rsidRDefault="00256C37">
            <w:pPr>
              <w:pStyle w:val="Other0"/>
              <w:spacing w:after="0"/>
              <w:jc w:val="both"/>
              <w:rPr>
                <w:sz w:val="17"/>
                <w:szCs w:val="17"/>
              </w:rPr>
            </w:pPr>
            <w:r>
              <w:rPr>
                <w:sz w:val="17"/>
                <w:szCs w:val="17"/>
              </w:rPr>
              <w:t>n. a.</w:t>
            </w:r>
          </w:p>
        </w:tc>
      </w:tr>
      <w:tr w:rsidR="005660C7" w14:paraId="07D1D357" w14:textId="77777777">
        <w:trPr>
          <w:trHeight w:hRule="exact" w:val="298"/>
          <w:jc w:val="center"/>
        </w:trPr>
        <w:tc>
          <w:tcPr>
            <w:tcW w:w="1469" w:type="dxa"/>
            <w:tcBorders>
              <w:top w:val="single" w:sz="4" w:space="0" w:color="auto"/>
              <w:left w:val="single" w:sz="4" w:space="0" w:color="auto"/>
            </w:tcBorders>
            <w:shd w:val="clear" w:color="auto" w:fill="auto"/>
            <w:vAlign w:val="bottom"/>
          </w:tcPr>
          <w:p w14:paraId="0AF2A8DB" w14:textId="77777777" w:rsidR="005660C7" w:rsidRDefault="00256C37">
            <w:pPr>
              <w:pStyle w:val="Other0"/>
              <w:spacing w:after="0"/>
              <w:rPr>
                <w:sz w:val="17"/>
                <w:szCs w:val="17"/>
              </w:rPr>
            </w:pPr>
            <w:r>
              <w:rPr>
                <w:sz w:val="17"/>
                <w:szCs w:val="17"/>
              </w:rPr>
              <w:t>Turbulencia (g)</w:t>
            </w:r>
          </w:p>
        </w:tc>
        <w:tc>
          <w:tcPr>
            <w:tcW w:w="1454" w:type="dxa"/>
            <w:tcBorders>
              <w:top w:val="single" w:sz="4" w:space="0" w:color="auto"/>
              <w:left w:val="single" w:sz="4" w:space="0" w:color="auto"/>
            </w:tcBorders>
            <w:shd w:val="clear" w:color="auto" w:fill="auto"/>
            <w:vAlign w:val="bottom"/>
          </w:tcPr>
          <w:p w14:paraId="1A4499DA" w14:textId="77777777" w:rsidR="005660C7" w:rsidRDefault="00256C37">
            <w:pPr>
              <w:pStyle w:val="Other0"/>
              <w:spacing w:after="0"/>
              <w:rPr>
                <w:sz w:val="17"/>
                <w:szCs w:val="17"/>
              </w:rPr>
            </w:pPr>
            <w:r>
              <w:rPr>
                <w:sz w:val="17"/>
                <w:szCs w:val="17"/>
              </w:rPr>
              <w:t>unidad g</w:t>
            </w:r>
          </w:p>
        </w:tc>
        <w:tc>
          <w:tcPr>
            <w:tcW w:w="1454" w:type="dxa"/>
            <w:tcBorders>
              <w:top w:val="single" w:sz="4" w:space="0" w:color="auto"/>
              <w:left w:val="single" w:sz="4" w:space="0" w:color="auto"/>
            </w:tcBorders>
            <w:shd w:val="clear" w:color="auto" w:fill="auto"/>
            <w:vAlign w:val="bottom"/>
          </w:tcPr>
          <w:p w14:paraId="54CEEDD3" w14:textId="77777777" w:rsidR="005660C7" w:rsidRDefault="00256C37">
            <w:pPr>
              <w:pStyle w:val="Other0"/>
              <w:spacing w:after="0"/>
              <w:rPr>
                <w:sz w:val="17"/>
                <w:szCs w:val="17"/>
              </w:rPr>
            </w:pPr>
            <w:r>
              <w:rPr>
                <w:sz w:val="17"/>
                <w:szCs w:val="17"/>
              </w:rPr>
              <w:t>-3 a 6</w:t>
            </w:r>
          </w:p>
        </w:tc>
        <w:tc>
          <w:tcPr>
            <w:tcW w:w="1454" w:type="dxa"/>
            <w:tcBorders>
              <w:top w:val="single" w:sz="4" w:space="0" w:color="auto"/>
              <w:left w:val="single" w:sz="4" w:space="0" w:color="auto"/>
            </w:tcBorders>
            <w:shd w:val="clear" w:color="auto" w:fill="auto"/>
            <w:vAlign w:val="bottom"/>
          </w:tcPr>
          <w:p w14:paraId="2186A93F"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vAlign w:val="bottom"/>
          </w:tcPr>
          <w:p w14:paraId="46179773"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right w:val="single" w:sz="4" w:space="0" w:color="auto"/>
            </w:tcBorders>
            <w:shd w:val="clear" w:color="auto" w:fill="auto"/>
            <w:vAlign w:val="bottom"/>
          </w:tcPr>
          <w:p w14:paraId="1219EE26" w14:textId="77777777" w:rsidR="005660C7" w:rsidRDefault="00256C37">
            <w:pPr>
              <w:pStyle w:val="Other0"/>
              <w:spacing w:after="0"/>
              <w:jc w:val="both"/>
              <w:rPr>
                <w:sz w:val="17"/>
                <w:szCs w:val="17"/>
              </w:rPr>
            </w:pPr>
            <w:r>
              <w:rPr>
                <w:sz w:val="17"/>
                <w:szCs w:val="17"/>
              </w:rPr>
              <w:t>n. a.</w:t>
            </w:r>
          </w:p>
        </w:tc>
      </w:tr>
      <w:tr w:rsidR="005660C7" w14:paraId="5854D6D4" w14:textId="77777777">
        <w:trPr>
          <w:trHeight w:hRule="exact" w:val="514"/>
          <w:jc w:val="center"/>
        </w:trPr>
        <w:tc>
          <w:tcPr>
            <w:tcW w:w="1469" w:type="dxa"/>
            <w:tcBorders>
              <w:top w:val="single" w:sz="4" w:space="0" w:color="auto"/>
              <w:left w:val="single" w:sz="4" w:space="0" w:color="auto"/>
            </w:tcBorders>
            <w:shd w:val="clear" w:color="auto" w:fill="auto"/>
            <w:vAlign w:val="bottom"/>
          </w:tcPr>
          <w:p w14:paraId="17A5788A" w14:textId="77777777" w:rsidR="005660C7" w:rsidRDefault="00256C37">
            <w:pPr>
              <w:pStyle w:val="Other0"/>
              <w:spacing w:after="0"/>
              <w:rPr>
                <w:sz w:val="17"/>
                <w:szCs w:val="17"/>
              </w:rPr>
            </w:pPr>
            <w:r>
              <w:rPr>
                <w:sz w:val="17"/>
                <w:szCs w:val="17"/>
              </w:rPr>
              <w:t>Turbulencia (DEVG)</w:t>
            </w:r>
          </w:p>
        </w:tc>
        <w:tc>
          <w:tcPr>
            <w:tcW w:w="1454" w:type="dxa"/>
            <w:tcBorders>
              <w:top w:val="single" w:sz="4" w:space="0" w:color="auto"/>
              <w:left w:val="single" w:sz="4" w:space="0" w:color="auto"/>
            </w:tcBorders>
            <w:shd w:val="clear" w:color="auto" w:fill="auto"/>
          </w:tcPr>
          <w:p w14:paraId="420E07FF" w14:textId="77777777" w:rsidR="005660C7" w:rsidRDefault="00256C37">
            <w:pPr>
              <w:pStyle w:val="Other0"/>
              <w:spacing w:after="0"/>
              <w:rPr>
                <w:sz w:val="9"/>
                <w:szCs w:val="9"/>
              </w:rPr>
            </w:pPr>
            <w:r>
              <w:rPr>
                <w:sz w:val="17"/>
                <w:szCs w:val="17"/>
              </w:rPr>
              <w:t>m s</w:t>
            </w:r>
            <w:r>
              <w:rPr>
                <w:sz w:val="9"/>
                <w:szCs w:val="9"/>
              </w:rPr>
              <w:t>-1</w:t>
            </w:r>
          </w:p>
        </w:tc>
        <w:tc>
          <w:tcPr>
            <w:tcW w:w="1454" w:type="dxa"/>
            <w:tcBorders>
              <w:top w:val="single" w:sz="4" w:space="0" w:color="auto"/>
              <w:left w:val="single" w:sz="4" w:space="0" w:color="auto"/>
            </w:tcBorders>
            <w:shd w:val="clear" w:color="auto" w:fill="auto"/>
          </w:tcPr>
          <w:p w14:paraId="2F558E84" w14:textId="77777777" w:rsidR="005660C7" w:rsidRDefault="00256C37">
            <w:pPr>
              <w:pStyle w:val="Other0"/>
              <w:spacing w:after="0"/>
              <w:rPr>
                <w:sz w:val="17"/>
                <w:szCs w:val="17"/>
              </w:rPr>
            </w:pPr>
            <w:r>
              <w:rPr>
                <w:sz w:val="17"/>
                <w:szCs w:val="17"/>
              </w:rPr>
              <w:t>0 a 20</w:t>
            </w:r>
          </w:p>
        </w:tc>
        <w:tc>
          <w:tcPr>
            <w:tcW w:w="1454" w:type="dxa"/>
            <w:tcBorders>
              <w:top w:val="single" w:sz="4" w:space="0" w:color="auto"/>
              <w:left w:val="single" w:sz="4" w:space="0" w:color="auto"/>
            </w:tcBorders>
            <w:shd w:val="clear" w:color="auto" w:fill="auto"/>
          </w:tcPr>
          <w:p w14:paraId="00491F5F"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10452295"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right w:val="single" w:sz="4" w:space="0" w:color="auto"/>
            </w:tcBorders>
            <w:shd w:val="clear" w:color="auto" w:fill="auto"/>
          </w:tcPr>
          <w:p w14:paraId="474C61E8" w14:textId="77777777" w:rsidR="005660C7" w:rsidRDefault="00256C37">
            <w:pPr>
              <w:pStyle w:val="Other0"/>
              <w:spacing w:after="0"/>
              <w:jc w:val="both"/>
              <w:rPr>
                <w:sz w:val="17"/>
                <w:szCs w:val="17"/>
              </w:rPr>
            </w:pPr>
            <w:r>
              <w:rPr>
                <w:sz w:val="17"/>
                <w:szCs w:val="17"/>
              </w:rPr>
              <w:t>n. a.</w:t>
            </w:r>
          </w:p>
        </w:tc>
      </w:tr>
      <w:tr w:rsidR="005660C7" w14:paraId="44887C24" w14:textId="77777777">
        <w:trPr>
          <w:trHeight w:hRule="exact" w:val="514"/>
          <w:jc w:val="center"/>
        </w:trPr>
        <w:tc>
          <w:tcPr>
            <w:tcW w:w="1469" w:type="dxa"/>
            <w:tcBorders>
              <w:top w:val="single" w:sz="4" w:space="0" w:color="auto"/>
              <w:left w:val="single" w:sz="4" w:space="0" w:color="auto"/>
            </w:tcBorders>
            <w:shd w:val="clear" w:color="auto" w:fill="auto"/>
            <w:vAlign w:val="bottom"/>
          </w:tcPr>
          <w:p w14:paraId="49C2755B" w14:textId="77777777" w:rsidR="005660C7" w:rsidRDefault="00256C37">
            <w:pPr>
              <w:pStyle w:val="Other0"/>
              <w:spacing w:after="0" w:line="254" w:lineRule="auto"/>
              <w:rPr>
                <w:sz w:val="17"/>
                <w:szCs w:val="17"/>
              </w:rPr>
            </w:pPr>
            <w:r>
              <w:rPr>
                <w:sz w:val="17"/>
                <w:szCs w:val="17"/>
              </w:rPr>
              <w:t>Turbulencia (EDR)</w:t>
            </w:r>
          </w:p>
        </w:tc>
        <w:tc>
          <w:tcPr>
            <w:tcW w:w="1454" w:type="dxa"/>
            <w:tcBorders>
              <w:top w:val="single" w:sz="4" w:space="0" w:color="auto"/>
              <w:left w:val="single" w:sz="4" w:space="0" w:color="auto"/>
            </w:tcBorders>
            <w:shd w:val="clear" w:color="auto" w:fill="auto"/>
          </w:tcPr>
          <w:p w14:paraId="441D04F1" w14:textId="77777777" w:rsidR="005660C7" w:rsidRDefault="00256C37">
            <w:pPr>
              <w:pStyle w:val="Other0"/>
              <w:spacing w:after="0"/>
              <w:rPr>
                <w:sz w:val="9"/>
                <w:szCs w:val="9"/>
              </w:rPr>
            </w:pPr>
            <w:r>
              <w:rPr>
                <w:sz w:val="17"/>
                <w:szCs w:val="17"/>
              </w:rPr>
              <w:t>m</w:t>
            </w:r>
            <w:r>
              <w:rPr>
                <w:sz w:val="17"/>
                <w:szCs w:val="17"/>
                <w:vertAlign w:val="superscript"/>
              </w:rPr>
              <w:t>2</w:t>
            </w:r>
            <w:r>
              <w:rPr>
                <w:sz w:val="9"/>
                <w:szCs w:val="9"/>
              </w:rPr>
              <w:t>/</w:t>
            </w:r>
            <w:r>
              <w:rPr>
                <w:sz w:val="17"/>
                <w:szCs w:val="17"/>
                <w:vertAlign w:val="superscript"/>
              </w:rPr>
              <w:t>3</w:t>
            </w:r>
            <w:r>
              <w:rPr>
                <w:sz w:val="17"/>
                <w:szCs w:val="17"/>
              </w:rPr>
              <w:t xml:space="preserve"> s</w:t>
            </w:r>
            <w:r>
              <w:rPr>
                <w:sz w:val="9"/>
                <w:szCs w:val="9"/>
              </w:rPr>
              <w:t>-1</w:t>
            </w:r>
          </w:p>
        </w:tc>
        <w:tc>
          <w:tcPr>
            <w:tcW w:w="1454" w:type="dxa"/>
            <w:tcBorders>
              <w:top w:val="single" w:sz="4" w:space="0" w:color="auto"/>
              <w:left w:val="single" w:sz="4" w:space="0" w:color="auto"/>
            </w:tcBorders>
            <w:shd w:val="clear" w:color="auto" w:fill="auto"/>
          </w:tcPr>
          <w:p w14:paraId="28536612" w14:textId="77777777" w:rsidR="005660C7" w:rsidRDefault="00256C37">
            <w:pPr>
              <w:pStyle w:val="Other0"/>
              <w:spacing w:after="0"/>
              <w:rPr>
                <w:sz w:val="17"/>
                <w:szCs w:val="17"/>
              </w:rPr>
            </w:pPr>
            <w:r>
              <w:rPr>
                <w:sz w:val="17"/>
                <w:szCs w:val="17"/>
              </w:rPr>
              <w:t>0 a 1</w:t>
            </w:r>
          </w:p>
        </w:tc>
        <w:tc>
          <w:tcPr>
            <w:tcW w:w="1454" w:type="dxa"/>
            <w:tcBorders>
              <w:top w:val="single" w:sz="4" w:space="0" w:color="auto"/>
              <w:left w:val="single" w:sz="4" w:space="0" w:color="auto"/>
            </w:tcBorders>
            <w:shd w:val="clear" w:color="auto" w:fill="auto"/>
          </w:tcPr>
          <w:p w14:paraId="227F962F"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13B15428"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right w:val="single" w:sz="4" w:space="0" w:color="auto"/>
            </w:tcBorders>
            <w:shd w:val="clear" w:color="auto" w:fill="auto"/>
          </w:tcPr>
          <w:p w14:paraId="14F63629" w14:textId="77777777" w:rsidR="005660C7" w:rsidRDefault="00256C37">
            <w:pPr>
              <w:pStyle w:val="Other0"/>
              <w:spacing w:after="0"/>
              <w:jc w:val="both"/>
              <w:rPr>
                <w:sz w:val="17"/>
                <w:szCs w:val="17"/>
              </w:rPr>
            </w:pPr>
            <w:r>
              <w:rPr>
                <w:sz w:val="17"/>
                <w:szCs w:val="17"/>
              </w:rPr>
              <w:t>n. a.</w:t>
            </w:r>
          </w:p>
        </w:tc>
      </w:tr>
      <w:tr w:rsidR="005660C7" w14:paraId="0FE03748" w14:textId="77777777">
        <w:trPr>
          <w:trHeight w:hRule="exact" w:val="293"/>
          <w:jc w:val="center"/>
        </w:trPr>
        <w:tc>
          <w:tcPr>
            <w:tcW w:w="1469" w:type="dxa"/>
            <w:tcBorders>
              <w:top w:val="single" w:sz="4" w:space="0" w:color="auto"/>
              <w:left w:val="single" w:sz="4" w:space="0" w:color="auto"/>
            </w:tcBorders>
            <w:shd w:val="clear" w:color="auto" w:fill="auto"/>
            <w:vAlign w:val="bottom"/>
          </w:tcPr>
          <w:p w14:paraId="430F423A" w14:textId="77777777" w:rsidR="005660C7" w:rsidRDefault="00256C37">
            <w:pPr>
              <w:pStyle w:val="Other0"/>
              <w:spacing w:after="0"/>
              <w:rPr>
                <w:sz w:val="17"/>
                <w:szCs w:val="17"/>
              </w:rPr>
            </w:pPr>
            <w:r>
              <w:rPr>
                <w:sz w:val="17"/>
                <w:szCs w:val="17"/>
              </w:rPr>
              <w:t xml:space="preserve">Humedad </w:t>
            </w:r>
            <w:r>
              <w:rPr>
                <w:sz w:val="17"/>
                <w:szCs w:val="17"/>
                <w:lang w:val="en-US" w:eastAsia="en-US" w:bidi="en-US"/>
              </w:rPr>
              <w:t>(HR)</w:t>
            </w:r>
          </w:p>
        </w:tc>
        <w:tc>
          <w:tcPr>
            <w:tcW w:w="1454" w:type="dxa"/>
            <w:tcBorders>
              <w:top w:val="single" w:sz="4" w:space="0" w:color="auto"/>
              <w:left w:val="single" w:sz="4" w:space="0" w:color="auto"/>
            </w:tcBorders>
            <w:shd w:val="clear" w:color="auto" w:fill="auto"/>
            <w:vAlign w:val="bottom"/>
          </w:tcPr>
          <w:p w14:paraId="3B6C7A0C" w14:textId="77777777" w:rsidR="005660C7" w:rsidRDefault="00256C37">
            <w:pPr>
              <w:pStyle w:val="Other0"/>
              <w:spacing w:after="0"/>
              <w:rPr>
                <w:sz w:val="17"/>
                <w:szCs w:val="17"/>
              </w:rPr>
            </w:pPr>
            <w:r>
              <w:rPr>
                <w:sz w:val="17"/>
                <w:szCs w:val="17"/>
              </w:rPr>
              <w:t>%</w:t>
            </w:r>
          </w:p>
        </w:tc>
        <w:tc>
          <w:tcPr>
            <w:tcW w:w="1454" w:type="dxa"/>
            <w:tcBorders>
              <w:top w:val="single" w:sz="4" w:space="0" w:color="auto"/>
              <w:left w:val="single" w:sz="4" w:space="0" w:color="auto"/>
            </w:tcBorders>
            <w:shd w:val="clear" w:color="auto" w:fill="auto"/>
            <w:vAlign w:val="bottom"/>
          </w:tcPr>
          <w:p w14:paraId="4B92E311" w14:textId="77777777" w:rsidR="005660C7" w:rsidRDefault="00256C37">
            <w:pPr>
              <w:pStyle w:val="Other0"/>
              <w:spacing w:after="0"/>
              <w:rPr>
                <w:sz w:val="17"/>
                <w:szCs w:val="17"/>
              </w:rPr>
            </w:pPr>
            <w:r>
              <w:rPr>
                <w:sz w:val="17"/>
                <w:szCs w:val="17"/>
              </w:rPr>
              <w:t>0 a 100</w:t>
            </w:r>
          </w:p>
        </w:tc>
        <w:tc>
          <w:tcPr>
            <w:tcW w:w="1454" w:type="dxa"/>
            <w:tcBorders>
              <w:top w:val="single" w:sz="4" w:space="0" w:color="auto"/>
              <w:left w:val="single" w:sz="4" w:space="0" w:color="auto"/>
            </w:tcBorders>
            <w:shd w:val="clear" w:color="auto" w:fill="auto"/>
            <w:vAlign w:val="bottom"/>
          </w:tcPr>
          <w:p w14:paraId="5D1DF2AB"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vAlign w:val="bottom"/>
          </w:tcPr>
          <w:p w14:paraId="60F36EC0"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right w:val="single" w:sz="4" w:space="0" w:color="auto"/>
            </w:tcBorders>
            <w:shd w:val="clear" w:color="auto" w:fill="auto"/>
            <w:vAlign w:val="bottom"/>
          </w:tcPr>
          <w:p w14:paraId="75EC936A" w14:textId="77777777" w:rsidR="005660C7" w:rsidRDefault="00256C37">
            <w:pPr>
              <w:pStyle w:val="Other0"/>
              <w:spacing w:after="0"/>
              <w:jc w:val="both"/>
              <w:rPr>
                <w:sz w:val="17"/>
                <w:szCs w:val="17"/>
              </w:rPr>
            </w:pPr>
            <w:r>
              <w:rPr>
                <w:sz w:val="17"/>
                <w:szCs w:val="17"/>
              </w:rPr>
              <w:t>n. a.</w:t>
            </w:r>
          </w:p>
        </w:tc>
      </w:tr>
      <w:tr w:rsidR="005660C7" w14:paraId="2AACB280" w14:textId="77777777">
        <w:trPr>
          <w:trHeight w:hRule="exact" w:val="734"/>
          <w:jc w:val="center"/>
        </w:trPr>
        <w:tc>
          <w:tcPr>
            <w:tcW w:w="1469" w:type="dxa"/>
            <w:tcBorders>
              <w:top w:val="single" w:sz="4" w:space="0" w:color="auto"/>
              <w:left w:val="single" w:sz="4" w:space="0" w:color="auto"/>
            </w:tcBorders>
            <w:shd w:val="clear" w:color="auto" w:fill="auto"/>
            <w:vAlign w:val="bottom"/>
          </w:tcPr>
          <w:p w14:paraId="27B57CAE" w14:textId="77777777" w:rsidR="005660C7" w:rsidRDefault="00256C37">
            <w:pPr>
              <w:pStyle w:val="Other0"/>
              <w:spacing w:after="0"/>
              <w:rPr>
                <w:sz w:val="17"/>
                <w:szCs w:val="17"/>
              </w:rPr>
            </w:pPr>
            <w:proofErr w:type="spellStart"/>
            <w:r>
              <w:rPr>
                <w:sz w:val="17"/>
                <w:szCs w:val="17"/>
                <w:lang w:val="en-US" w:eastAsia="en-US" w:bidi="en-US"/>
              </w:rPr>
              <w:t>Humedad</w:t>
            </w:r>
            <w:proofErr w:type="spellEnd"/>
            <w:r>
              <w:rPr>
                <w:sz w:val="17"/>
                <w:szCs w:val="17"/>
                <w:lang w:val="en-US" w:eastAsia="en-US" w:bidi="en-US"/>
              </w:rPr>
              <w:t xml:space="preserve"> (punto de </w:t>
            </w:r>
            <w:r>
              <w:rPr>
                <w:sz w:val="17"/>
                <w:szCs w:val="17"/>
              </w:rPr>
              <w:t>rocío)</w:t>
            </w:r>
          </w:p>
        </w:tc>
        <w:tc>
          <w:tcPr>
            <w:tcW w:w="1454" w:type="dxa"/>
            <w:tcBorders>
              <w:top w:val="single" w:sz="4" w:space="0" w:color="auto"/>
              <w:left w:val="single" w:sz="4" w:space="0" w:color="auto"/>
            </w:tcBorders>
            <w:shd w:val="clear" w:color="auto" w:fill="auto"/>
          </w:tcPr>
          <w:p w14:paraId="787CE989" w14:textId="77777777" w:rsidR="005660C7" w:rsidRDefault="00256C37">
            <w:pPr>
              <w:pStyle w:val="Other0"/>
              <w:spacing w:after="0"/>
              <w:rPr>
                <w:sz w:val="17"/>
                <w:szCs w:val="17"/>
              </w:rPr>
            </w:pPr>
            <w:r>
              <w:rPr>
                <w:sz w:val="17"/>
                <w:szCs w:val="17"/>
              </w:rPr>
              <w:t>°C</w:t>
            </w:r>
          </w:p>
        </w:tc>
        <w:tc>
          <w:tcPr>
            <w:tcW w:w="1454" w:type="dxa"/>
            <w:tcBorders>
              <w:top w:val="single" w:sz="4" w:space="0" w:color="auto"/>
              <w:left w:val="single" w:sz="4" w:space="0" w:color="auto"/>
            </w:tcBorders>
            <w:shd w:val="clear" w:color="auto" w:fill="auto"/>
          </w:tcPr>
          <w:p w14:paraId="6B18342A" w14:textId="77777777" w:rsidR="005660C7" w:rsidRDefault="00256C37">
            <w:pPr>
              <w:pStyle w:val="Other0"/>
              <w:spacing w:after="0"/>
              <w:rPr>
                <w:sz w:val="17"/>
                <w:szCs w:val="17"/>
              </w:rPr>
            </w:pPr>
            <w:r>
              <w:rPr>
                <w:sz w:val="17"/>
                <w:szCs w:val="17"/>
              </w:rPr>
              <w:t>-99 a +49</w:t>
            </w:r>
          </w:p>
        </w:tc>
        <w:tc>
          <w:tcPr>
            <w:tcW w:w="1454" w:type="dxa"/>
            <w:tcBorders>
              <w:top w:val="single" w:sz="4" w:space="0" w:color="auto"/>
              <w:left w:val="single" w:sz="4" w:space="0" w:color="auto"/>
            </w:tcBorders>
            <w:shd w:val="clear" w:color="auto" w:fill="auto"/>
          </w:tcPr>
          <w:p w14:paraId="1A9611CB"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tcBorders>
            <w:shd w:val="clear" w:color="auto" w:fill="auto"/>
          </w:tcPr>
          <w:p w14:paraId="0A3546D5"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right w:val="single" w:sz="4" w:space="0" w:color="auto"/>
            </w:tcBorders>
            <w:shd w:val="clear" w:color="auto" w:fill="auto"/>
          </w:tcPr>
          <w:p w14:paraId="38EB01B1" w14:textId="77777777" w:rsidR="005660C7" w:rsidRDefault="00256C37">
            <w:pPr>
              <w:pStyle w:val="Other0"/>
              <w:spacing w:after="0"/>
              <w:jc w:val="both"/>
              <w:rPr>
                <w:sz w:val="17"/>
                <w:szCs w:val="17"/>
              </w:rPr>
            </w:pPr>
            <w:r>
              <w:rPr>
                <w:sz w:val="17"/>
                <w:szCs w:val="17"/>
              </w:rPr>
              <w:t>n. a.</w:t>
            </w:r>
          </w:p>
        </w:tc>
      </w:tr>
      <w:tr w:rsidR="005660C7" w14:paraId="5BC7E247" w14:textId="77777777">
        <w:trPr>
          <w:trHeight w:hRule="exact" w:val="307"/>
          <w:jc w:val="center"/>
        </w:trPr>
        <w:tc>
          <w:tcPr>
            <w:tcW w:w="1469" w:type="dxa"/>
            <w:tcBorders>
              <w:top w:val="single" w:sz="4" w:space="0" w:color="auto"/>
              <w:left w:val="single" w:sz="4" w:space="0" w:color="auto"/>
              <w:bottom w:val="single" w:sz="4" w:space="0" w:color="auto"/>
            </w:tcBorders>
            <w:shd w:val="clear" w:color="auto" w:fill="auto"/>
            <w:vAlign w:val="bottom"/>
          </w:tcPr>
          <w:p w14:paraId="3E48B21D" w14:textId="77777777" w:rsidR="005660C7" w:rsidRDefault="00256C37">
            <w:pPr>
              <w:pStyle w:val="Other0"/>
              <w:spacing w:after="0"/>
              <w:rPr>
                <w:sz w:val="17"/>
                <w:szCs w:val="17"/>
              </w:rPr>
            </w:pPr>
            <w:r>
              <w:rPr>
                <w:sz w:val="17"/>
                <w:szCs w:val="17"/>
              </w:rPr>
              <w:t>Humedad (MR)</w:t>
            </w:r>
          </w:p>
        </w:tc>
        <w:tc>
          <w:tcPr>
            <w:tcW w:w="1454" w:type="dxa"/>
            <w:tcBorders>
              <w:top w:val="single" w:sz="4" w:space="0" w:color="auto"/>
              <w:left w:val="single" w:sz="4" w:space="0" w:color="auto"/>
              <w:bottom w:val="single" w:sz="4" w:space="0" w:color="auto"/>
            </w:tcBorders>
            <w:shd w:val="clear" w:color="auto" w:fill="auto"/>
            <w:vAlign w:val="bottom"/>
          </w:tcPr>
          <w:p w14:paraId="05E5E5AB" w14:textId="77777777" w:rsidR="005660C7" w:rsidRDefault="00256C37">
            <w:pPr>
              <w:pStyle w:val="Other0"/>
              <w:spacing w:after="0"/>
              <w:rPr>
                <w:sz w:val="17"/>
                <w:szCs w:val="17"/>
              </w:rPr>
            </w:pPr>
            <w:r>
              <w:rPr>
                <w:sz w:val="17"/>
                <w:szCs w:val="17"/>
              </w:rPr>
              <w:t>g</w:t>
            </w:r>
            <w:r>
              <w:rPr>
                <w:sz w:val="17"/>
                <w:szCs w:val="17"/>
                <w:vertAlign w:val="superscript"/>
              </w:rPr>
              <w:t>/k</w:t>
            </w:r>
            <w:r>
              <w:rPr>
                <w:sz w:val="17"/>
                <w:szCs w:val="17"/>
              </w:rPr>
              <w:t>g</w:t>
            </w:r>
          </w:p>
        </w:tc>
        <w:tc>
          <w:tcPr>
            <w:tcW w:w="1454" w:type="dxa"/>
            <w:tcBorders>
              <w:top w:val="single" w:sz="4" w:space="0" w:color="auto"/>
              <w:left w:val="single" w:sz="4" w:space="0" w:color="auto"/>
              <w:bottom w:val="single" w:sz="4" w:space="0" w:color="auto"/>
            </w:tcBorders>
            <w:shd w:val="clear" w:color="auto" w:fill="auto"/>
            <w:vAlign w:val="bottom"/>
          </w:tcPr>
          <w:p w14:paraId="5FA89082" w14:textId="77777777" w:rsidR="005660C7" w:rsidRDefault="00256C37">
            <w:pPr>
              <w:pStyle w:val="Other0"/>
              <w:spacing w:after="0"/>
              <w:rPr>
                <w:sz w:val="17"/>
                <w:szCs w:val="17"/>
              </w:rPr>
            </w:pPr>
            <w:r>
              <w:rPr>
                <w:sz w:val="17"/>
                <w:szCs w:val="17"/>
              </w:rPr>
              <w:t>0 a&lt;100</w:t>
            </w:r>
          </w:p>
        </w:tc>
        <w:tc>
          <w:tcPr>
            <w:tcW w:w="1454" w:type="dxa"/>
            <w:tcBorders>
              <w:top w:val="single" w:sz="4" w:space="0" w:color="auto"/>
              <w:left w:val="single" w:sz="4" w:space="0" w:color="auto"/>
              <w:bottom w:val="single" w:sz="4" w:space="0" w:color="auto"/>
            </w:tcBorders>
            <w:shd w:val="clear" w:color="auto" w:fill="auto"/>
            <w:vAlign w:val="bottom"/>
          </w:tcPr>
          <w:p w14:paraId="60BCBEB0" w14:textId="77777777" w:rsidR="005660C7" w:rsidRDefault="00256C37">
            <w:pPr>
              <w:pStyle w:val="Other0"/>
              <w:spacing w:after="0"/>
              <w:rPr>
                <w:sz w:val="17"/>
                <w:szCs w:val="17"/>
              </w:rPr>
            </w:pPr>
            <w:r>
              <w:rPr>
                <w:sz w:val="17"/>
                <w:szCs w:val="17"/>
              </w:rPr>
              <w:t>Sí</w:t>
            </w:r>
          </w:p>
        </w:tc>
        <w:tc>
          <w:tcPr>
            <w:tcW w:w="1454" w:type="dxa"/>
            <w:tcBorders>
              <w:top w:val="single" w:sz="4" w:space="0" w:color="auto"/>
              <w:left w:val="single" w:sz="4" w:space="0" w:color="auto"/>
              <w:bottom w:val="single" w:sz="4" w:space="0" w:color="auto"/>
            </w:tcBorders>
            <w:shd w:val="clear" w:color="auto" w:fill="auto"/>
            <w:vAlign w:val="bottom"/>
          </w:tcPr>
          <w:p w14:paraId="43EC629E" w14:textId="77777777" w:rsidR="005660C7" w:rsidRDefault="00256C37">
            <w:pPr>
              <w:pStyle w:val="Other0"/>
              <w:spacing w:after="0"/>
              <w:jc w:val="both"/>
              <w:rPr>
                <w:sz w:val="17"/>
                <w:szCs w:val="17"/>
              </w:rPr>
            </w:pPr>
            <w:r>
              <w:rPr>
                <w:sz w:val="17"/>
                <w:szCs w:val="17"/>
              </w:rPr>
              <w:t>No</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5E902AD4" w14:textId="77777777" w:rsidR="005660C7" w:rsidRDefault="00256C37">
            <w:pPr>
              <w:pStyle w:val="Other0"/>
              <w:spacing w:after="0"/>
              <w:jc w:val="both"/>
              <w:rPr>
                <w:sz w:val="17"/>
                <w:szCs w:val="17"/>
              </w:rPr>
            </w:pPr>
            <w:r>
              <w:rPr>
                <w:sz w:val="17"/>
                <w:szCs w:val="17"/>
              </w:rPr>
              <w:t>n. a.</w:t>
            </w:r>
          </w:p>
        </w:tc>
      </w:tr>
    </w:tbl>
    <w:p w14:paraId="7348F60B" w14:textId="77777777" w:rsidR="005660C7" w:rsidRDefault="005660C7">
      <w:pPr>
        <w:sectPr w:rsidR="005660C7">
          <w:headerReference w:type="even" r:id="rId62"/>
          <w:headerReference w:type="default" r:id="rId63"/>
          <w:footerReference w:type="even" r:id="rId64"/>
          <w:footerReference w:type="default" r:id="rId65"/>
          <w:footnotePr>
            <w:numStart w:val="4"/>
          </w:footnotePr>
          <w:pgSz w:w="11900" w:h="16840"/>
          <w:pgMar w:top="1359" w:right="1576" w:bottom="562" w:left="1555" w:header="0" w:footer="3" w:gutter="0"/>
          <w:pgNumType w:start="62"/>
          <w:cols w:space="720"/>
          <w:noEndnote/>
          <w:docGrid w:linePitch="360"/>
          <w15:footnoteColumns w:val="1"/>
        </w:sectPr>
      </w:pPr>
    </w:p>
    <w:p w14:paraId="5113FB22" w14:textId="77777777" w:rsidR="005660C7" w:rsidRPr="00AB27D5" w:rsidRDefault="00256C37">
      <w:pPr>
        <w:pStyle w:val="Heading30"/>
        <w:keepNext/>
        <w:keepLines/>
        <w:spacing w:after="640" w:line="180" w:lineRule="auto"/>
        <w:rPr>
          <w:rFonts w:ascii="Verdana" w:hAnsi="Verdana"/>
          <w:sz w:val="20"/>
          <w:szCs w:val="20"/>
        </w:rPr>
      </w:pPr>
      <w:bookmarkStart w:id="36" w:name="bookmark81"/>
      <w:r w:rsidRPr="00AB27D5">
        <w:rPr>
          <w:rFonts w:ascii="Verdana" w:eastAsia="Calibri" w:hAnsi="Verdana" w:cs="Calibri"/>
          <w:sz w:val="20"/>
          <w:szCs w:val="20"/>
        </w:rPr>
        <w:lastRenderedPageBreak/>
        <w:t>APÉNDICE B. ORIENTACIÓN SOBRE EL MONITOREO DE LA CALIDAD DE LAS OBSERVACIONES DESDE AERONAVES</w:t>
      </w:r>
      <w:bookmarkEnd w:id="36"/>
    </w:p>
    <w:p w14:paraId="06961A00"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Información general</w:t>
      </w:r>
    </w:p>
    <w:p w14:paraId="477032E3"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presente apéndice proporciona orientación para el monitoreo y la evaluación operacionales de la calidad de las observaciones desde aeronaves recibidas desde la plataforma de una aeronave. Aunque probablemente son aplicables en general a la mayoría de los sistemas de observación desde aeronaves, se prevé que las prácticas se apliquen a los datos derivados de los sistemas de observación AMDAR de los Miembros (véanse las secciones 1.6.1 y 2.1), así como a datos similares derivados de las observaciones desde aeronaves de la Organización de Aviación Civil Internacional (OACI) (véase la sección 1.6.2).</w:t>
      </w:r>
    </w:p>
    <w:p w14:paraId="365D13D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En general, el sistema de monitoreo de la calidad de las observaciones desde aeronaves será congruente con el Sistema de Control de la Calidad de los Datos del WIGOS y debería considerarse como uno de sus componentes (la figura A1 representa el marco general del sistema).</w:t>
      </w:r>
    </w:p>
    <w:p w14:paraId="2BCF161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A efectos de la presente Guía, el “monitoreo de la calidad” se define como las prácticas y los procedimientos, así como la elaboración de informes y diagnósticos, que permiten evaluar la calidad de las observaciones desde aeronaves. La “evaluación de la calidad” se define como el uso o la aplicación de informes de monitoreo de la calidad, información y técnicas y herramientas de análisis para analizar y evaluar la calidad de las observaciones desde aeronaves, investigar y aislar los problemas sistémicos y formular recomendaciones para mejorar las prácticas operacionales. Estos aspectos de la gestión de la calidad de las observaciones desde aeronaves se describen en la figura 1.3 y la sección 1.8.2.2. La figura A2 ofrece una descripción más detallada del marco regional y nacional que debería establecerse para apoyar la evaluación de la calidad de las observaciones desde aeronaves a nivel de programa.</w:t>
      </w:r>
    </w:p>
    <w:p w14:paraId="428F5B47"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Prácticas de monitoreo de la calidad</w:t>
      </w:r>
    </w:p>
    <w:p w14:paraId="10AD945A"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Las prácticas de monitoreo de la calidad de los datos deberían centrarse en la medición del rendimiento del sistema con respecto a un conjunto de objetivos, definidos para las especificaciones funcionales del sistema de observaciones desde aeronaves o AMDAR:</w:t>
      </w:r>
    </w:p>
    <w:p w14:paraId="6E210733" w14:textId="77777777" w:rsidR="005660C7" w:rsidRPr="00FE24A7" w:rsidRDefault="00256C37">
      <w:pPr>
        <w:pStyle w:val="BodyText"/>
        <w:numPr>
          <w:ilvl w:val="0"/>
          <w:numId w:val="94"/>
        </w:numPr>
        <w:tabs>
          <w:tab w:val="left" w:pos="480"/>
        </w:tabs>
        <w:spacing w:after="280" w:line="228" w:lineRule="auto"/>
        <w:ind w:left="500" w:hanging="500"/>
        <w:rPr>
          <w:b w:val="0"/>
          <w:bCs w:val="0"/>
        </w:rPr>
      </w:pPr>
      <w:r w:rsidRPr="00AB27D5">
        <w:rPr>
          <w:rFonts w:ascii="Verdana" w:hAnsi="Verdana"/>
          <w:b w:val="0"/>
          <w:bCs w:val="0"/>
          <w:sz w:val="20"/>
          <w:szCs w:val="20"/>
        </w:rPr>
        <w:t>cifras de rendimiento con respecto a cantidades, por ejemplo, el número de observaciones proporcionadas para una zona y un período específicos, notificadas por la gestión del sistema y que confirman los programas de observación de a bordo;</w:t>
      </w:r>
    </w:p>
    <w:p w14:paraId="5DFA2C95" w14:textId="618D3C79" w:rsidR="00327A64" w:rsidRDefault="00327A64">
      <w:pPr>
        <w:pStyle w:val="BodyText"/>
        <w:spacing w:line="228" w:lineRule="auto"/>
        <w:jc w:val="center"/>
        <w:rPr>
          <w:b w:val="0"/>
          <w:bCs w:val="0"/>
        </w:rPr>
      </w:pPr>
      <w:r w:rsidRPr="007149FD">
        <w:rPr>
          <w:noProof/>
          <w:lang w:val="en-GB"/>
        </w:rPr>
        <w:drawing>
          <wp:inline distT="0" distB="0" distL="0" distR="0" wp14:anchorId="0255E0D4" wp14:editId="339EC396">
            <wp:extent cx="3397250" cy="225425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7250" cy="2254250"/>
                    </a:xfrm>
                    <a:prstGeom prst="rect">
                      <a:avLst/>
                    </a:prstGeom>
                    <a:noFill/>
                    <a:ln>
                      <a:noFill/>
                    </a:ln>
                  </pic:spPr>
                </pic:pic>
              </a:graphicData>
            </a:graphic>
          </wp:inline>
        </w:drawing>
      </w:r>
    </w:p>
    <w:p w14:paraId="041E2CD0" w14:textId="26DF422B" w:rsidR="005660C7" w:rsidRPr="00FE24A7" w:rsidRDefault="00256C37">
      <w:pPr>
        <w:pStyle w:val="BodyText"/>
        <w:spacing w:line="228" w:lineRule="auto"/>
        <w:jc w:val="center"/>
        <w:rPr>
          <w:b w:val="0"/>
          <w:bCs w:val="0"/>
        </w:rPr>
      </w:pPr>
      <w:r w:rsidRPr="00FE24A7">
        <w:rPr>
          <w:b w:val="0"/>
          <w:bCs w:val="0"/>
        </w:rPr>
        <w:t>Figura A1. Estructura de monitoreo de la calidad de las observaciones del WIGOS, en apoyo</w:t>
      </w:r>
      <w:r w:rsidRPr="00FE24A7">
        <w:rPr>
          <w:b w:val="0"/>
          <w:bCs w:val="0"/>
        </w:rPr>
        <w:br/>
        <w:t>del Sistema de Control de la Calidad de los Datos del WIGOS</w:t>
      </w:r>
    </w:p>
    <w:p w14:paraId="6836F1F3" w14:textId="1EECEF51" w:rsidR="00441A4E" w:rsidRDefault="00441A4E">
      <w:pPr>
        <w:pStyle w:val="BodyText"/>
        <w:spacing w:line="228" w:lineRule="auto"/>
        <w:jc w:val="center"/>
        <w:rPr>
          <w:b w:val="0"/>
          <w:bCs w:val="0"/>
        </w:rPr>
      </w:pPr>
      <w:r w:rsidRPr="007149FD">
        <w:rPr>
          <w:noProof/>
          <w:lang w:val="en-GB"/>
        </w:rPr>
        <w:lastRenderedPageBreak/>
        <w:drawing>
          <wp:inline distT="0" distB="0" distL="0" distR="0" wp14:anchorId="02A5A975" wp14:editId="2862955E">
            <wp:extent cx="3155950" cy="2190750"/>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5950" cy="2190750"/>
                    </a:xfrm>
                    <a:prstGeom prst="rect">
                      <a:avLst/>
                    </a:prstGeom>
                    <a:noFill/>
                    <a:ln>
                      <a:noFill/>
                    </a:ln>
                  </pic:spPr>
                </pic:pic>
              </a:graphicData>
            </a:graphic>
          </wp:inline>
        </w:drawing>
      </w:r>
    </w:p>
    <w:p w14:paraId="14A9CFA7" w14:textId="48971CC1" w:rsidR="005660C7" w:rsidRPr="00FE24A7" w:rsidRDefault="00256C37">
      <w:pPr>
        <w:pStyle w:val="BodyText"/>
        <w:spacing w:line="228" w:lineRule="auto"/>
        <w:jc w:val="center"/>
        <w:rPr>
          <w:b w:val="0"/>
          <w:bCs w:val="0"/>
        </w:rPr>
      </w:pPr>
      <w:r w:rsidRPr="00FE24A7">
        <w:rPr>
          <w:b w:val="0"/>
          <w:bCs w:val="0"/>
        </w:rPr>
        <w:t>Figura A2. Información, herramientas y prácticas en apoyo del proceso de evaluación de la</w:t>
      </w:r>
      <w:r w:rsidRPr="00FE24A7">
        <w:rPr>
          <w:b w:val="0"/>
          <w:bCs w:val="0"/>
        </w:rPr>
        <w:br/>
        <w:t>calidad para las observaciones desde aeronaves</w:t>
      </w:r>
    </w:p>
    <w:p w14:paraId="518FF3F6" w14:textId="77777777" w:rsidR="005660C7" w:rsidRPr="00AB27D5" w:rsidRDefault="00256C37">
      <w:pPr>
        <w:pStyle w:val="BodyText"/>
        <w:numPr>
          <w:ilvl w:val="0"/>
          <w:numId w:val="94"/>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indicadores de calidad de las magnitudes y variables físicas que proporcionan una medida de las incertidumbres, normalmente en forma de errores sistemáticos (diferencia media con respecto a una referencia, comúnmente denominada sesgo) y (número o porcentaje de) errores (flagrantes) incidentales;</w:t>
      </w:r>
    </w:p>
    <w:p w14:paraId="1A8F0A59" w14:textId="77777777" w:rsidR="005660C7" w:rsidRPr="00AB27D5" w:rsidRDefault="00256C37">
      <w:pPr>
        <w:pStyle w:val="BodyText"/>
        <w:numPr>
          <w:ilvl w:val="0"/>
          <w:numId w:val="94"/>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indicadores de calidad de los metadatos, esenciales para la interpretación y el uso de los datos (registro temporal, posiciones horizontales y verticales, fase de vuelo) y otra información necesaria para una gestión adecuada de los datos (como la identificación de la aeronave) y su utilidad (puntualidad);</w:t>
      </w:r>
    </w:p>
    <w:p w14:paraId="7C8CB3F9" w14:textId="77777777" w:rsidR="005660C7" w:rsidRPr="00AB27D5" w:rsidRDefault="00256C37">
      <w:pPr>
        <w:pStyle w:val="BodyText"/>
        <w:numPr>
          <w:ilvl w:val="0"/>
          <w:numId w:val="94"/>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los resultados de los procesos de control de la calidad de los datos, incluidas la comprobación de errores y de la coherencia del formato de los boletines y la detección y eliminación de observaciones duplicadas.</w:t>
      </w:r>
    </w:p>
    <w:p w14:paraId="3CE147C6"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sz w:val="20"/>
          <w:szCs w:val="20"/>
        </w:rPr>
        <w:t xml:space="preserve">Requisitos para los centros mundiales y regionales de predicción numérica del tiempo de la OMM </w:t>
      </w:r>
      <w:r w:rsidRPr="00AB27D5">
        <w:rPr>
          <w:rFonts w:ascii="Verdana" w:hAnsi="Verdana"/>
          <w:b w:val="0"/>
          <w:bCs w:val="0"/>
          <w:sz w:val="20"/>
          <w:szCs w:val="20"/>
        </w:rPr>
        <w:t>para el monitoreo de la calidad</w:t>
      </w:r>
    </w:p>
    <w:p w14:paraId="298B5B8F"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La descripción general y los requisitos para los centros mundiales y regionales de monitoreo y evaluación designados por la OMM pueden consultarse en la sección 1.8.2.</w:t>
      </w:r>
    </w:p>
    <w:p w14:paraId="6244549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Las siguientes especificaciones son aplicables a los centros de monitoreo mundiales y regionales designados para las observaciones desde aeronaves, pero pueden ser utilizadas y aplicadas por cualquier centro de monitoreo de predicción numérica del tiempo (PNT):</w:t>
      </w:r>
    </w:p>
    <w:p w14:paraId="726EF8CD" w14:textId="77777777" w:rsidR="005660C7" w:rsidRPr="00AB27D5" w:rsidRDefault="00256C37">
      <w:pPr>
        <w:pStyle w:val="BodyText"/>
        <w:numPr>
          <w:ilvl w:val="0"/>
          <w:numId w:val="95"/>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Los informes elaborados por los centros de monitoreo de PNT deberían distribuirse por correo electrónico a los coordinadores de la OMM para las observaciones desde aeronaves.</w:t>
      </w:r>
    </w:p>
    <w:p w14:paraId="264BD4A6" w14:textId="77777777" w:rsidR="005660C7" w:rsidRPr="00AB27D5" w:rsidRDefault="00256C37">
      <w:pPr>
        <w:pStyle w:val="BodyText"/>
        <w:numPr>
          <w:ilvl w:val="0"/>
          <w:numId w:val="95"/>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Los informes elaborados por los centros de monitoreo de PNT se pondrán a disposición de los Miembros de la OMM y se mantendrán o archivarán.</w:t>
      </w:r>
    </w:p>
    <w:p w14:paraId="4629A7AA" w14:textId="67DB13D2" w:rsidR="005660C7" w:rsidRPr="00AB27D5" w:rsidRDefault="00256C37">
      <w:pPr>
        <w:pStyle w:val="BodyText"/>
        <w:numPr>
          <w:ilvl w:val="0"/>
          <w:numId w:val="95"/>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 xml:space="preserve">Los requisitos actuales para el monitoreo mensual de las observaciones desde aeronaves por parte de los centros mundiales de PNT de la OMM para el monitoreo de la calidad se definen en el </w:t>
      </w:r>
      <w:r w:rsidRPr="00AB27D5">
        <w:rPr>
          <w:rFonts w:ascii="Verdana" w:hAnsi="Verdana"/>
          <w:b w:val="0"/>
          <w:bCs w:val="0"/>
          <w:i/>
          <w:iCs/>
          <w:sz w:val="20"/>
          <w:szCs w:val="20"/>
        </w:rPr>
        <w:t>Manual del Sistema Mundial de Proceso de Datos y de Predicció</w:t>
      </w:r>
      <w:r w:rsidRPr="00AB27D5">
        <w:rPr>
          <w:rFonts w:ascii="Verdana" w:hAnsi="Verdana"/>
          <w:b w:val="0"/>
          <w:bCs w:val="0"/>
          <w:sz w:val="20"/>
          <w:szCs w:val="20"/>
        </w:rPr>
        <w:t>n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485), apéndice 2.1.2 - </w:t>
      </w:r>
      <w:r w:rsidR="00891BC2" w:rsidRPr="00AB27D5">
        <w:rPr>
          <w:rFonts w:ascii="Verdana" w:hAnsi="Verdana"/>
          <w:b w:val="0"/>
          <w:bCs w:val="0"/>
          <w:color w:val="008000"/>
          <w:sz w:val="20"/>
          <w:szCs w:val="20"/>
          <w:u w:val="dash"/>
        </w:rPr>
        <w:t xml:space="preserve">sección 5 titulada “Datos de </w:t>
      </w:r>
      <w:proofErr w:type="spellStart"/>
      <w:r w:rsidR="00891BC2" w:rsidRPr="00AB27D5">
        <w:rPr>
          <w:rFonts w:ascii="Verdana" w:hAnsi="Verdana"/>
          <w:b w:val="0"/>
          <w:bCs w:val="0"/>
          <w:color w:val="008000"/>
          <w:sz w:val="20"/>
          <w:szCs w:val="20"/>
          <w:u w:val="dash"/>
        </w:rPr>
        <w:t>aeronaves”</w:t>
      </w:r>
      <w:r w:rsidR="00891BC2" w:rsidRPr="00AB27D5">
        <w:rPr>
          <w:rFonts w:ascii="Verdana" w:hAnsi="Verdana"/>
          <w:b w:val="0"/>
          <w:bCs w:val="0"/>
          <w:strike/>
          <w:color w:val="FF0000"/>
          <w:sz w:val="20"/>
          <w:szCs w:val="20"/>
          <w:u w:val="dash"/>
        </w:rPr>
        <w:t>Procedimientos</w:t>
      </w:r>
      <w:proofErr w:type="spellEnd"/>
      <w:r w:rsidR="00891BC2" w:rsidRPr="00AB27D5">
        <w:rPr>
          <w:rFonts w:ascii="Verdana" w:hAnsi="Verdana"/>
          <w:b w:val="0"/>
          <w:bCs w:val="0"/>
          <w:strike/>
          <w:color w:val="FF0000"/>
          <w:sz w:val="20"/>
          <w:szCs w:val="20"/>
          <w:u w:val="dash"/>
        </w:rPr>
        <w:t xml:space="preserve"> y formatos para el intercambio de resultados de la vigilancia, sección 5</w:t>
      </w:r>
      <w:r w:rsidR="00891BC2" w:rsidRPr="00AB27D5">
        <w:rPr>
          <w:rFonts w:ascii="Verdana" w:hAnsi="Verdana"/>
          <w:b w:val="0"/>
          <w:bCs w:val="0"/>
          <w:sz w:val="20"/>
          <w:szCs w:val="20"/>
        </w:rPr>
        <w:t>.</w:t>
      </w:r>
      <w:r w:rsidR="00891BC2" w:rsidRPr="00AB27D5">
        <w:rPr>
          <w:rStyle w:val="FootnoteReference"/>
          <w:rFonts w:ascii="Verdana" w:hAnsi="Verdana"/>
          <w:b w:val="0"/>
          <w:bCs w:val="0"/>
          <w:strike/>
          <w:color w:val="FF0000"/>
          <w:sz w:val="20"/>
          <w:szCs w:val="20"/>
          <w:u w:val="dash"/>
        </w:rPr>
        <w:footnoteReference w:id="62"/>
      </w:r>
    </w:p>
    <w:p w14:paraId="1A1311BA" w14:textId="77777777" w:rsidR="005660C7" w:rsidRPr="00AB27D5" w:rsidRDefault="00256C37">
      <w:pPr>
        <w:pStyle w:val="BodyText"/>
        <w:numPr>
          <w:ilvl w:val="0"/>
          <w:numId w:val="95"/>
        </w:numPr>
        <w:tabs>
          <w:tab w:val="left" w:pos="488"/>
        </w:tabs>
        <w:spacing w:line="228" w:lineRule="auto"/>
        <w:ind w:left="480" w:hanging="480"/>
        <w:rPr>
          <w:rFonts w:ascii="Verdana" w:hAnsi="Verdana"/>
          <w:b w:val="0"/>
          <w:bCs w:val="0"/>
          <w:sz w:val="20"/>
          <w:szCs w:val="20"/>
        </w:rPr>
      </w:pPr>
      <w:r w:rsidRPr="00AB27D5">
        <w:rPr>
          <w:rFonts w:ascii="Verdana" w:hAnsi="Verdana"/>
          <w:b w:val="0"/>
          <w:bCs w:val="0"/>
          <w:sz w:val="20"/>
          <w:szCs w:val="20"/>
        </w:rPr>
        <w:t xml:space="preserve">Los procedimientos del </w:t>
      </w:r>
      <w:r w:rsidRPr="00AB27D5">
        <w:rPr>
          <w:rFonts w:ascii="Verdana" w:hAnsi="Verdana"/>
          <w:b w:val="0"/>
          <w:bCs w:val="0"/>
          <w:i/>
          <w:iCs/>
          <w:sz w:val="20"/>
          <w:szCs w:val="20"/>
        </w:rPr>
        <w:t xml:space="preserve">Manual del Sistema Mundial de Proceso de Datos y de Predicción </w:t>
      </w:r>
      <w:r w:rsidRPr="00AB27D5">
        <w:rPr>
          <w:rFonts w:ascii="Verdana" w:hAnsi="Verdana"/>
          <w:b w:val="0"/>
          <w:bCs w:val="0"/>
          <w:sz w:val="20"/>
          <w:szCs w:val="20"/>
        </w:rPr>
        <w:t xml:space="preserve">se consideran mínimos y algo limitados para atender las necesidades </w:t>
      </w:r>
      <w:r w:rsidRPr="00AB27D5">
        <w:rPr>
          <w:rFonts w:ascii="Verdana" w:hAnsi="Verdana"/>
          <w:b w:val="0"/>
          <w:bCs w:val="0"/>
          <w:sz w:val="20"/>
          <w:szCs w:val="20"/>
        </w:rPr>
        <w:lastRenderedPageBreak/>
        <w:t>modernas de los</w:t>
      </w:r>
    </w:p>
    <w:p w14:paraId="689BDD7E"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operadores y usuarios de datos de los programas de observación desde aeronaves.</w:t>
      </w:r>
    </w:p>
    <w:p w14:paraId="3E8D0B35" w14:textId="77777777" w:rsidR="005660C7" w:rsidRPr="00AB27D5" w:rsidRDefault="00256C37">
      <w:pPr>
        <w:pStyle w:val="BodyText"/>
        <w:spacing w:line="228" w:lineRule="auto"/>
        <w:ind w:firstLine="480"/>
        <w:rPr>
          <w:rFonts w:ascii="Verdana" w:hAnsi="Verdana"/>
          <w:b w:val="0"/>
          <w:bCs w:val="0"/>
          <w:sz w:val="20"/>
          <w:szCs w:val="20"/>
        </w:rPr>
      </w:pPr>
      <w:r w:rsidRPr="00AB27D5">
        <w:rPr>
          <w:rFonts w:ascii="Verdana" w:hAnsi="Verdana"/>
          <w:b w:val="0"/>
          <w:bCs w:val="0"/>
          <w:sz w:val="20"/>
          <w:szCs w:val="20"/>
        </w:rPr>
        <w:t>Proporcionan requisitos para el monitoreo de la temperatura del aire y el viento solamente.</w:t>
      </w:r>
    </w:p>
    <w:p w14:paraId="43F3C154"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Las siguientes especificaciones de requisitos son los nuevos procedimientos que se recomienda que adopten los centros designados por la OMM y otros centros mundiales de monitoreo de la calidad de la PNT para las observaciones desde aeronaves, y se prevé que sustituyan y reemplacen los requisitos establecidos en el </w:t>
      </w:r>
      <w:r w:rsidRPr="00AB27D5">
        <w:rPr>
          <w:rFonts w:ascii="Verdana" w:hAnsi="Verdana"/>
          <w:b w:val="0"/>
          <w:bCs w:val="0"/>
          <w:i/>
          <w:iCs/>
          <w:sz w:val="20"/>
          <w:szCs w:val="20"/>
        </w:rPr>
        <w:t>Manual del Sistema Mundial de Proceso de Datos y de Predicción</w:t>
      </w:r>
      <w:r w:rsidRPr="00AB27D5">
        <w:rPr>
          <w:rFonts w:ascii="Verdana" w:hAnsi="Verdana"/>
          <w:b w:val="0"/>
          <w:bCs w:val="0"/>
          <w:sz w:val="20"/>
          <w:szCs w:val="20"/>
        </w:rPr>
        <w:t>.</w:t>
      </w:r>
    </w:p>
    <w:p w14:paraId="794C7B85"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Informes automatizados de monitoreo</w:t>
      </w:r>
    </w:p>
    <w:p w14:paraId="062B8C84" w14:textId="77777777" w:rsidR="005660C7" w:rsidRPr="00AB27D5" w:rsidRDefault="00256C37">
      <w:pPr>
        <w:pStyle w:val="BodyText"/>
        <w:spacing w:line="228" w:lineRule="auto"/>
        <w:rPr>
          <w:rFonts w:ascii="Verdana" w:hAnsi="Verdana"/>
          <w:sz w:val="20"/>
          <w:szCs w:val="20"/>
        </w:rPr>
      </w:pPr>
      <w:r w:rsidRPr="00AB27D5">
        <w:rPr>
          <w:rFonts w:ascii="Verdana" w:hAnsi="Verdana"/>
          <w:i/>
          <w:iCs/>
          <w:sz w:val="20"/>
          <w:szCs w:val="20"/>
        </w:rPr>
        <w:t>Informes diarios de monitoreo de la disponibilidad de las observaciones desde aeronaves</w:t>
      </w:r>
    </w:p>
    <w:p w14:paraId="4FBA465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centros mundiales de la Organización Meteorológica Mundial para el monitoreo de la calidad de la PNT deberían realizar un monitoreo de la disponibilidad de las observaciones desde aeronaves y preparar y presentar un informe diario que enumere cambios importantes en la cantidad o el volumen de las observaciones desde aeronaves notificadas al WIS.</w:t>
      </w:r>
    </w:p>
    <w:p w14:paraId="3829861F"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informe sobre la disponibilidad de las observaciones desde aeronaves debería:</w:t>
      </w:r>
    </w:p>
    <w:p w14:paraId="2C0B192C" w14:textId="77777777" w:rsidR="005660C7" w:rsidRPr="00AB27D5" w:rsidRDefault="00256C37">
      <w:pPr>
        <w:pStyle w:val="BodyText"/>
        <w:numPr>
          <w:ilvl w:val="0"/>
          <w:numId w:val="95"/>
        </w:numPr>
        <w:tabs>
          <w:tab w:val="left" w:pos="494"/>
        </w:tabs>
        <w:spacing w:after="100" w:line="228" w:lineRule="auto"/>
        <w:ind w:left="480" w:hanging="480"/>
        <w:rPr>
          <w:rFonts w:ascii="Verdana" w:hAnsi="Verdana"/>
          <w:b w:val="0"/>
          <w:bCs w:val="0"/>
          <w:sz w:val="20"/>
          <w:szCs w:val="20"/>
        </w:rPr>
      </w:pPr>
      <w:r w:rsidRPr="00AB27D5">
        <w:rPr>
          <w:rFonts w:ascii="Verdana" w:hAnsi="Verdana"/>
          <w:b w:val="0"/>
          <w:bCs w:val="0"/>
          <w:sz w:val="20"/>
          <w:szCs w:val="20"/>
        </w:rPr>
        <w:t>limitarse a proporcionar información que aísle errores o problemas con una baja probabilidad de falsa alarma y según los criterios que figuran a continuación;</w:t>
      </w:r>
    </w:p>
    <w:p w14:paraId="40D17285" w14:textId="77777777" w:rsidR="005660C7" w:rsidRPr="00AB27D5" w:rsidRDefault="00256C37">
      <w:pPr>
        <w:pStyle w:val="BodyText"/>
        <w:numPr>
          <w:ilvl w:val="0"/>
          <w:numId w:val="95"/>
        </w:numPr>
        <w:tabs>
          <w:tab w:val="left" w:pos="494"/>
        </w:tabs>
        <w:spacing w:after="100" w:line="228" w:lineRule="auto"/>
        <w:ind w:left="480" w:hanging="480"/>
        <w:rPr>
          <w:rFonts w:ascii="Verdana" w:hAnsi="Verdana"/>
          <w:b w:val="0"/>
          <w:bCs w:val="0"/>
          <w:sz w:val="20"/>
          <w:szCs w:val="20"/>
        </w:rPr>
      </w:pPr>
      <w:r w:rsidRPr="00AB27D5">
        <w:rPr>
          <w:rFonts w:ascii="Verdana" w:hAnsi="Verdana"/>
          <w:b w:val="0"/>
          <w:bCs w:val="0"/>
          <w:sz w:val="20"/>
          <w:szCs w:val="20"/>
        </w:rPr>
        <w:t>distribuirse automáticamente por correo electrónico a todos los coordinadores para los directores de programas operacionales de observación desde aeronaves para el día UTC anterior tan pronto como sea posible después de las 00.00 UTC;</w:t>
      </w:r>
    </w:p>
    <w:p w14:paraId="3E23215F" w14:textId="77777777" w:rsidR="005660C7" w:rsidRPr="00AB27D5" w:rsidRDefault="00256C37">
      <w:pPr>
        <w:pStyle w:val="BodyText"/>
        <w:numPr>
          <w:ilvl w:val="0"/>
          <w:numId w:val="95"/>
        </w:numPr>
        <w:tabs>
          <w:tab w:val="left" w:pos="494"/>
        </w:tabs>
        <w:spacing w:after="100" w:line="228" w:lineRule="auto"/>
        <w:ind w:left="480" w:hanging="480"/>
        <w:rPr>
          <w:rFonts w:ascii="Verdana" w:hAnsi="Verdana"/>
          <w:b w:val="0"/>
          <w:bCs w:val="0"/>
          <w:sz w:val="20"/>
          <w:szCs w:val="20"/>
        </w:rPr>
      </w:pPr>
      <w:r w:rsidRPr="00AB27D5">
        <w:rPr>
          <w:rFonts w:ascii="Verdana" w:hAnsi="Verdana"/>
          <w:b w:val="0"/>
          <w:bCs w:val="0"/>
          <w:sz w:val="20"/>
          <w:szCs w:val="20"/>
        </w:rPr>
        <w:t>aislar las aeronaves cuya disponibilidad reciente de observaciones en los últimos 3 días varía considerablemente respecto a su disponibilidad de observaciones en los 7 días anteriores al período inicial de 3 días;</w:t>
      </w:r>
    </w:p>
    <w:p w14:paraId="64C4172C"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presentarse en el formato descrito en el adjunto B1 del presente apéndice.</w:t>
      </w:r>
    </w:p>
    <w:p w14:paraId="51B9CEC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criterios para la inclusión de aeronaves en los informes se basan en lo siguiente - una aeronave es dudosa si:</w:t>
      </w:r>
    </w:p>
    <w:p w14:paraId="603E48F6"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TAd1 NA = 0 Y Porcentaje (TAd3ND, TAd7ND) &lt; 30;</w:t>
      </w:r>
    </w:p>
    <w:p w14:paraId="5081E6B3"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O Porcentaje (TAd3ND, TAd7ND) &gt; 200;</w:t>
      </w:r>
    </w:p>
    <w:p w14:paraId="227C38FF"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O M Rd1 NA = 0 Y Porcentaje (MRd3ND, MRd7ND) &lt; 30;</w:t>
      </w:r>
    </w:p>
    <w:p w14:paraId="12A34B8E"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O Porcentaje (MRd3ND, MRd7ND) &gt; 200.</w:t>
      </w:r>
    </w:p>
    <w:p w14:paraId="1D9653EA"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Donde: Porcentaje (x, y) es el valor de x expresado como porcentaje de y.</w:t>
      </w:r>
    </w:p>
    <w:p w14:paraId="2B1DFCDE"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Sobre la base del adjunto B1, se muestra a continuación el contenido propuesto de los informes:</w:t>
      </w:r>
    </w:p>
    <w:p w14:paraId="387AA7B7"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[ENCABEZADO]</w:t>
      </w:r>
    </w:p>
    <w:p w14:paraId="5480F3DE"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Nombre del informe: Informe diario de disponibilidad de las observaciones desde aeronaves</w:t>
      </w:r>
    </w:p>
    <w:p w14:paraId="72186410"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Centro emisor: [Nombre del centro]</w:t>
      </w:r>
    </w:p>
    <w:p w14:paraId="2CC3A08A"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Período de validez del informe: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 xml:space="preserve"> a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w:t>
      </w:r>
    </w:p>
    <w:p w14:paraId="67F2A92B"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Ubicación del sitio de monitoreo: [dirección de Internet]</w:t>
      </w:r>
    </w:p>
    <w:p w14:paraId="6350CB0F"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ID: Identidad de la aeronave</w:t>
      </w:r>
    </w:p>
    <w:p w14:paraId="2D8AE2A1"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 xml:space="preserve">[Encabezado del </w:t>
      </w:r>
      <w:proofErr w:type="spellStart"/>
      <w:r w:rsidRPr="00AB27D5">
        <w:rPr>
          <w:rFonts w:ascii="Verdana" w:hAnsi="Verdana"/>
          <w:b w:val="0"/>
          <w:bCs w:val="0"/>
          <w:sz w:val="20"/>
          <w:szCs w:val="20"/>
        </w:rPr>
        <w:t>campo:Descripción</w:t>
      </w:r>
      <w:proofErr w:type="spellEnd"/>
      <w:r w:rsidRPr="00AB27D5">
        <w:rPr>
          <w:rFonts w:ascii="Verdana" w:hAnsi="Verdana"/>
          <w:b w:val="0"/>
          <w:bCs w:val="0"/>
          <w:sz w:val="20"/>
          <w:szCs w:val="20"/>
        </w:rPr>
        <w:t xml:space="preserve"> del campo]</w:t>
      </w:r>
    </w:p>
    <w:p w14:paraId="44250EB5"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[etc.]</w:t>
      </w:r>
    </w:p>
    <w:p w14:paraId="5CB215E3"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[/ENCABEZADO]</w:t>
      </w:r>
    </w:p>
    <w:p w14:paraId="36FE8107"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[DATOS]</w:t>
      </w:r>
    </w:p>
    <w:p w14:paraId="5CA8C208"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lastRenderedPageBreak/>
        <w:t>ID; SUS_L; TAd3ND; TAd7ND; MRd3ND; MRd7ND</w:t>
      </w:r>
    </w:p>
    <w:p w14:paraId="51289A9A"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[etc.]</w:t>
      </w:r>
    </w:p>
    <w:p w14:paraId="1DBFDCCA" w14:textId="77777777" w:rsidR="005660C7" w:rsidRPr="00AB27D5" w:rsidRDefault="00256C37">
      <w:pPr>
        <w:pStyle w:val="BodyText"/>
        <w:spacing w:line="228" w:lineRule="auto"/>
        <w:ind w:firstLine="480"/>
        <w:rPr>
          <w:rFonts w:ascii="Verdana" w:hAnsi="Verdana"/>
          <w:b w:val="0"/>
          <w:bCs w:val="0"/>
          <w:sz w:val="20"/>
          <w:szCs w:val="20"/>
        </w:rPr>
      </w:pPr>
      <w:r w:rsidRPr="00AB27D5">
        <w:rPr>
          <w:rFonts w:ascii="Verdana" w:hAnsi="Verdana"/>
          <w:b w:val="0"/>
          <w:bCs w:val="0"/>
          <w:sz w:val="20"/>
          <w:szCs w:val="20"/>
        </w:rPr>
        <w:t>[/DATOS]</w:t>
      </w:r>
    </w:p>
    <w:p w14:paraId="6485F8DD" w14:textId="77777777" w:rsidR="005660C7" w:rsidRPr="00AB27D5" w:rsidRDefault="00256C37">
      <w:pPr>
        <w:pStyle w:val="BodyText"/>
        <w:spacing w:line="228" w:lineRule="auto"/>
        <w:rPr>
          <w:rFonts w:ascii="Verdana" w:hAnsi="Verdana"/>
          <w:sz w:val="20"/>
          <w:szCs w:val="20"/>
        </w:rPr>
      </w:pPr>
      <w:r w:rsidRPr="00AB27D5">
        <w:rPr>
          <w:rFonts w:ascii="Verdana" w:hAnsi="Verdana"/>
          <w:i/>
          <w:iCs/>
          <w:sz w:val="20"/>
          <w:szCs w:val="20"/>
        </w:rPr>
        <w:t>Informe diario de monitoreo móvil de 10 días de la comparación de PNT de observaciones desde aeronaves</w:t>
      </w:r>
    </w:p>
    <w:p w14:paraId="02A91B1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centros mundiales de la Organización Meteorológica Mundial de monitoreo de la calidad de la PNT deberían realizar un monitoreo de las observaciones desde aeronaves para presentar por correo electrónico dos informes diarios de monitoreo de la calidad a los directores de programas de sistemas de observación.</w:t>
      </w:r>
    </w:p>
    <w:p w14:paraId="2C801A6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Estos dos informes de monitoreo de la calidad deberían incluir:</w:t>
      </w:r>
    </w:p>
    <w:p w14:paraId="49823A0A" w14:textId="77777777" w:rsidR="005660C7" w:rsidRPr="00AB27D5" w:rsidRDefault="00256C37">
      <w:pPr>
        <w:pStyle w:val="BodyText"/>
        <w:numPr>
          <w:ilvl w:val="0"/>
          <w:numId w:val="95"/>
        </w:numPr>
        <w:tabs>
          <w:tab w:val="left" w:pos="474"/>
          <w:tab w:val="left" w:pos="494"/>
        </w:tabs>
        <w:spacing w:line="228" w:lineRule="auto"/>
        <w:rPr>
          <w:rFonts w:ascii="Verdana" w:hAnsi="Verdana"/>
          <w:b w:val="0"/>
          <w:bCs w:val="0"/>
          <w:sz w:val="20"/>
          <w:szCs w:val="20"/>
        </w:rPr>
      </w:pPr>
      <w:r w:rsidRPr="00AB27D5">
        <w:rPr>
          <w:rFonts w:ascii="Verdana" w:hAnsi="Verdana"/>
          <w:b w:val="0"/>
          <w:bCs w:val="0"/>
          <w:sz w:val="20"/>
          <w:szCs w:val="20"/>
        </w:rPr>
        <w:t xml:space="preserve">una comparación diaria de PNT de la ventana móvil de 10 días de </w:t>
      </w:r>
      <w:r w:rsidRPr="00AB27D5">
        <w:rPr>
          <w:rFonts w:ascii="Verdana" w:hAnsi="Verdana"/>
          <w:b w:val="0"/>
          <w:bCs w:val="0"/>
          <w:sz w:val="20"/>
          <w:szCs w:val="20"/>
          <w:lang w:eastAsia="en-US" w:bidi="en-US"/>
        </w:rPr>
        <w:t xml:space="preserve">TA </w:t>
      </w:r>
      <w:r w:rsidRPr="00AB27D5">
        <w:rPr>
          <w:rFonts w:ascii="Verdana" w:hAnsi="Verdana"/>
          <w:b w:val="0"/>
          <w:bCs w:val="0"/>
          <w:sz w:val="20"/>
          <w:szCs w:val="20"/>
        </w:rPr>
        <w:t>y M R;</w:t>
      </w:r>
    </w:p>
    <w:p w14:paraId="23F960D6" w14:textId="77777777" w:rsidR="005660C7" w:rsidRPr="00AB27D5" w:rsidRDefault="00256C37">
      <w:pPr>
        <w:pStyle w:val="BodyText"/>
        <w:numPr>
          <w:ilvl w:val="0"/>
          <w:numId w:val="95"/>
        </w:numPr>
        <w:tabs>
          <w:tab w:val="left" w:pos="474"/>
          <w:tab w:val="left" w:pos="494"/>
        </w:tabs>
        <w:spacing w:line="228" w:lineRule="auto"/>
        <w:rPr>
          <w:rFonts w:ascii="Verdana" w:hAnsi="Verdana"/>
          <w:b w:val="0"/>
          <w:bCs w:val="0"/>
          <w:sz w:val="20"/>
          <w:szCs w:val="20"/>
        </w:rPr>
      </w:pPr>
      <w:r w:rsidRPr="00AB27D5">
        <w:rPr>
          <w:rFonts w:ascii="Verdana" w:hAnsi="Verdana"/>
          <w:b w:val="0"/>
          <w:bCs w:val="0"/>
          <w:sz w:val="20"/>
          <w:szCs w:val="20"/>
        </w:rPr>
        <w:t>una comparación diaria de PNT de la ventana móvil de 10 días del viento.</w:t>
      </w:r>
    </w:p>
    <w:p w14:paraId="3104A4FF"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informes de monitoreo de la calidad deberían:</w:t>
      </w:r>
    </w:p>
    <w:p w14:paraId="1A3A8768" w14:textId="77777777" w:rsidR="005660C7" w:rsidRPr="00AB27D5" w:rsidRDefault="00256C37">
      <w:pPr>
        <w:pStyle w:val="BodyText"/>
        <w:numPr>
          <w:ilvl w:val="0"/>
          <w:numId w:val="95"/>
        </w:numPr>
        <w:tabs>
          <w:tab w:val="left" w:pos="474"/>
        </w:tabs>
        <w:spacing w:line="228" w:lineRule="auto"/>
        <w:ind w:left="480" w:hanging="480"/>
        <w:rPr>
          <w:rFonts w:ascii="Verdana" w:hAnsi="Verdana"/>
          <w:b w:val="0"/>
          <w:bCs w:val="0"/>
          <w:sz w:val="20"/>
          <w:szCs w:val="20"/>
        </w:rPr>
      </w:pPr>
      <w:r w:rsidRPr="00AB27D5">
        <w:rPr>
          <w:rFonts w:ascii="Verdana" w:hAnsi="Verdana"/>
          <w:b w:val="0"/>
          <w:bCs w:val="0"/>
          <w:sz w:val="20"/>
          <w:szCs w:val="20"/>
        </w:rPr>
        <w:t>limitarse a proporcionar información que aísle errores o problemas con una baja probabilidad de falsa alarma y según los criterios que figuran a continuación;</w:t>
      </w:r>
    </w:p>
    <w:p w14:paraId="5269602B" w14:textId="77777777" w:rsidR="005660C7" w:rsidRPr="00AB27D5" w:rsidRDefault="00256C37">
      <w:pPr>
        <w:pStyle w:val="BodyText"/>
        <w:numPr>
          <w:ilvl w:val="0"/>
          <w:numId w:val="95"/>
        </w:numPr>
        <w:tabs>
          <w:tab w:val="left" w:pos="474"/>
        </w:tabs>
        <w:spacing w:line="228" w:lineRule="auto"/>
        <w:ind w:left="480" w:hanging="480"/>
        <w:rPr>
          <w:rFonts w:ascii="Verdana" w:hAnsi="Verdana"/>
          <w:b w:val="0"/>
          <w:bCs w:val="0"/>
          <w:sz w:val="20"/>
          <w:szCs w:val="20"/>
        </w:rPr>
      </w:pPr>
      <w:r w:rsidRPr="00AB27D5">
        <w:rPr>
          <w:rFonts w:ascii="Verdana" w:hAnsi="Verdana"/>
          <w:b w:val="0"/>
          <w:bCs w:val="0"/>
          <w:sz w:val="20"/>
          <w:szCs w:val="20"/>
        </w:rPr>
        <w:t>distribuirse automáticamente por correo electrónico a todos los coordinadores para los directores de programas operacionales de observación desde aeronaves para el día UTC anterior tan pronto como sea posible después de las 00.00 UTC;</w:t>
      </w:r>
    </w:p>
    <w:p w14:paraId="2F9B4516" w14:textId="77777777" w:rsidR="005660C7" w:rsidRPr="00AB27D5" w:rsidRDefault="00256C37">
      <w:pPr>
        <w:pStyle w:val="BodyText"/>
        <w:numPr>
          <w:ilvl w:val="0"/>
          <w:numId w:val="95"/>
        </w:numPr>
        <w:tabs>
          <w:tab w:val="left" w:pos="474"/>
        </w:tabs>
        <w:spacing w:line="228" w:lineRule="auto"/>
        <w:ind w:left="480" w:hanging="480"/>
        <w:rPr>
          <w:rFonts w:ascii="Verdana" w:hAnsi="Verdana"/>
          <w:b w:val="0"/>
          <w:bCs w:val="0"/>
          <w:sz w:val="20"/>
          <w:szCs w:val="20"/>
        </w:rPr>
      </w:pPr>
      <w:r w:rsidRPr="00AB27D5">
        <w:rPr>
          <w:rFonts w:ascii="Verdana" w:hAnsi="Verdana"/>
          <w:b w:val="0"/>
          <w:bCs w:val="0"/>
          <w:sz w:val="20"/>
          <w:szCs w:val="20"/>
        </w:rPr>
        <w:t>proporcionar una ventana móvil de 10 días de estadísticas de monitoreo para el día en curso y los 9 días anteriores;</w:t>
      </w:r>
    </w:p>
    <w:p w14:paraId="72B6334F" w14:textId="77777777" w:rsidR="005660C7" w:rsidRPr="00AB27D5" w:rsidRDefault="00256C37">
      <w:pPr>
        <w:pStyle w:val="BodyText"/>
        <w:numPr>
          <w:ilvl w:val="0"/>
          <w:numId w:val="95"/>
        </w:numPr>
        <w:tabs>
          <w:tab w:val="left" w:pos="474"/>
        </w:tabs>
        <w:spacing w:line="228" w:lineRule="auto"/>
        <w:rPr>
          <w:rFonts w:ascii="Verdana" w:hAnsi="Verdana"/>
          <w:b w:val="0"/>
          <w:bCs w:val="0"/>
          <w:sz w:val="20"/>
          <w:szCs w:val="20"/>
        </w:rPr>
      </w:pPr>
      <w:r w:rsidRPr="00AB27D5">
        <w:rPr>
          <w:rFonts w:ascii="Verdana" w:hAnsi="Verdana"/>
          <w:b w:val="0"/>
          <w:bCs w:val="0"/>
          <w:sz w:val="20"/>
          <w:szCs w:val="20"/>
        </w:rPr>
        <w:t>presentarse en el formato descrito en el adjunto B1 del presente apéndice.</w:t>
      </w:r>
    </w:p>
    <w:p w14:paraId="52DB412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criterios para la inclusión de aeronaves en los informes figuran en el adjunto B2 del presente apéndice.</w:t>
      </w:r>
    </w:p>
    <w:p w14:paraId="405E6A54"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Sobre la base del adjunto B1, se muestra a continuación el contenido propuesto de los informes para la comparación diaria de PNT de la ventana móvil de 10 días de TA y MR:</w:t>
      </w:r>
    </w:p>
    <w:p w14:paraId="0121DC1B" w14:textId="77777777" w:rsidR="005660C7" w:rsidRPr="00AB27D5" w:rsidRDefault="00256C37">
      <w:pPr>
        <w:pStyle w:val="BodyText"/>
        <w:spacing w:after="0" w:line="228" w:lineRule="auto"/>
        <w:ind w:firstLine="480"/>
        <w:jc w:val="both"/>
        <w:rPr>
          <w:rFonts w:ascii="Verdana" w:hAnsi="Verdana"/>
          <w:b w:val="0"/>
          <w:bCs w:val="0"/>
          <w:sz w:val="20"/>
          <w:szCs w:val="20"/>
        </w:rPr>
      </w:pPr>
      <w:r w:rsidRPr="00AB27D5">
        <w:rPr>
          <w:rFonts w:ascii="Verdana" w:hAnsi="Verdana"/>
          <w:b w:val="0"/>
          <w:bCs w:val="0"/>
          <w:sz w:val="20"/>
          <w:szCs w:val="20"/>
        </w:rPr>
        <w:t>[ENCABEZADO]</w:t>
      </w:r>
    </w:p>
    <w:p w14:paraId="0B05A525"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Nombre del informe: Comprobación de la comparación diaria de PNT de las observaciones desde aeronaves</w:t>
      </w:r>
    </w:p>
    <w:p w14:paraId="729D2BCB"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Centro emisor: [Nombre del centro]</w:t>
      </w:r>
    </w:p>
    <w:p w14:paraId="12A60EA9"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Período de validez del informe: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 xml:space="preserve"> a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w:t>
      </w:r>
    </w:p>
    <w:p w14:paraId="078D27AA"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Norma de comparación:[Identidad del modelo; Campo del modelo utilizado para la comparación]</w:t>
      </w:r>
    </w:p>
    <w:p w14:paraId="4D37560F"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Variables:[Temperatura y humedad del aire]</w:t>
      </w:r>
    </w:p>
    <w:p w14:paraId="5EED6B38"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Ubicación del sitio de monitoreo:[dirección de Internet]</w:t>
      </w:r>
    </w:p>
    <w:p w14:paraId="55372127"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ID: Identidad de la aeronave</w:t>
      </w:r>
    </w:p>
    <w:p w14:paraId="3EFFBEE4"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 xml:space="preserve">[Encabezado del </w:t>
      </w:r>
      <w:proofErr w:type="spellStart"/>
      <w:r w:rsidRPr="00AB27D5">
        <w:rPr>
          <w:rFonts w:ascii="Verdana" w:hAnsi="Verdana"/>
          <w:b w:val="0"/>
          <w:bCs w:val="0"/>
          <w:sz w:val="20"/>
          <w:szCs w:val="20"/>
        </w:rPr>
        <w:t>campo:Descripción</w:t>
      </w:r>
      <w:proofErr w:type="spellEnd"/>
      <w:r w:rsidRPr="00AB27D5">
        <w:rPr>
          <w:rFonts w:ascii="Verdana" w:hAnsi="Verdana"/>
          <w:b w:val="0"/>
          <w:bCs w:val="0"/>
          <w:sz w:val="20"/>
          <w:szCs w:val="20"/>
        </w:rPr>
        <w:t xml:space="preserve"> del campo]</w:t>
      </w:r>
    </w:p>
    <w:p w14:paraId="744B15FA" w14:textId="77777777" w:rsidR="005660C7" w:rsidRPr="00AB27D5" w:rsidRDefault="00256C37">
      <w:pPr>
        <w:pStyle w:val="BodyText"/>
        <w:spacing w:after="0" w:line="228" w:lineRule="auto"/>
        <w:ind w:firstLine="480"/>
        <w:jc w:val="both"/>
        <w:rPr>
          <w:rFonts w:ascii="Verdana" w:hAnsi="Verdana"/>
          <w:b w:val="0"/>
          <w:bCs w:val="0"/>
          <w:sz w:val="20"/>
          <w:szCs w:val="20"/>
        </w:rPr>
      </w:pPr>
      <w:r w:rsidRPr="00AB27D5">
        <w:rPr>
          <w:rFonts w:ascii="Verdana" w:hAnsi="Verdana"/>
          <w:b w:val="0"/>
          <w:bCs w:val="0"/>
          <w:sz w:val="20"/>
          <w:szCs w:val="20"/>
        </w:rPr>
        <w:t>[etc.]</w:t>
      </w:r>
    </w:p>
    <w:p w14:paraId="7F972043" w14:textId="77777777" w:rsidR="005660C7" w:rsidRPr="00AB27D5" w:rsidRDefault="00256C37">
      <w:pPr>
        <w:pStyle w:val="BodyText"/>
        <w:spacing w:after="0" w:line="228" w:lineRule="auto"/>
        <w:ind w:firstLine="480"/>
        <w:jc w:val="both"/>
        <w:rPr>
          <w:rFonts w:ascii="Verdana" w:hAnsi="Verdana"/>
          <w:b w:val="0"/>
          <w:bCs w:val="0"/>
          <w:sz w:val="20"/>
          <w:szCs w:val="20"/>
        </w:rPr>
      </w:pPr>
      <w:r w:rsidRPr="00AB27D5">
        <w:rPr>
          <w:rFonts w:ascii="Verdana" w:hAnsi="Verdana"/>
          <w:b w:val="0"/>
          <w:bCs w:val="0"/>
          <w:sz w:val="20"/>
          <w:szCs w:val="20"/>
        </w:rPr>
        <w:t>[/ENCABEZADO]</w:t>
      </w:r>
    </w:p>
    <w:p w14:paraId="63BDA1B3" w14:textId="77777777" w:rsidR="005660C7" w:rsidRPr="00AB27D5" w:rsidRDefault="00256C37">
      <w:pPr>
        <w:pStyle w:val="BodyText"/>
        <w:spacing w:after="0" w:line="228" w:lineRule="auto"/>
        <w:ind w:firstLine="480"/>
        <w:jc w:val="both"/>
        <w:rPr>
          <w:rFonts w:ascii="Verdana" w:hAnsi="Verdana"/>
          <w:b w:val="0"/>
          <w:bCs w:val="0"/>
          <w:sz w:val="20"/>
          <w:szCs w:val="20"/>
        </w:rPr>
      </w:pPr>
      <w:r w:rsidRPr="00AB27D5">
        <w:rPr>
          <w:rFonts w:ascii="Verdana" w:hAnsi="Verdana"/>
          <w:b w:val="0"/>
          <w:bCs w:val="0"/>
          <w:sz w:val="20"/>
          <w:szCs w:val="20"/>
        </w:rPr>
        <w:t>[DATOS]</w:t>
      </w:r>
    </w:p>
    <w:p w14:paraId="7CF13780"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ID; SUS_L; TAd1 NA; TAd1 NC; TAd1NR; TAd1 NG; TAd1MB; TAd1SD; TAd1 NA; TAd9NC;</w:t>
      </w:r>
    </w:p>
    <w:p w14:paraId="4CEB23C8"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TAd9NR; TAd9NG; TAd9MB; TAd9SD; MRd1NA; MRd1NC; MRd1NR; MRd1NG; MRd1MB;</w:t>
      </w:r>
    </w:p>
    <w:p w14:paraId="73C89A47" w14:textId="22176E55"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color w:val="000000"/>
          <w:sz w:val="20"/>
          <w:szCs w:val="20"/>
        </w:rPr>
        <w:t>MRd</w:t>
      </w:r>
      <w:r w:rsidR="00BC4264" w:rsidRPr="00AB27D5">
        <w:rPr>
          <w:rFonts w:ascii="Verdana" w:hAnsi="Verdana"/>
          <w:b w:val="0"/>
          <w:bCs w:val="0"/>
          <w:color w:val="008000"/>
          <w:sz w:val="20"/>
          <w:szCs w:val="20"/>
          <w:u w:val="dash"/>
        </w:rPr>
        <w:t>9</w:t>
      </w:r>
      <w:r w:rsidRPr="00AB27D5">
        <w:rPr>
          <w:rFonts w:ascii="Verdana" w:hAnsi="Verdana"/>
          <w:b w:val="0"/>
          <w:bCs w:val="0"/>
          <w:strike/>
          <w:color w:val="FF0000"/>
          <w:sz w:val="20"/>
          <w:szCs w:val="20"/>
          <w:u w:val="dash"/>
        </w:rPr>
        <w:t>1</w:t>
      </w:r>
      <w:r w:rsidRPr="00AB27D5">
        <w:rPr>
          <w:rFonts w:ascii="Verdana" w:hAnsi="Verdana"/>
          <w:b w:val="0"/>
          <w:bCs w:val="0"/>
          <w:color w:val="000000"/>
          <w:sz w:val="20"/>
          <w:szCs w:val="20"/>
        </w:rPr>
        <w:t>SD</w:t>
      </w:r>
      <w:r w:rsidRPr="00AB27D5">
        <w:rPr>
          <w:rFonts w:ascii="Verdana" w:hAnsi="Verdana"/>
          <w:b w:val="0"/>
          <w:bCs w:val="0"/>
          <w:sz w:val="20"/>
          <w:szCs w:val="20"/>
        </w:rPr>
        <w:t>; MRd1NA; MRd9NC; MRd9NR; MRd9NG; MRd9MB; MRd9SD</w:t>
      </w:r>
    </w:p>
    <w:p w14:paraId="71D381D6" w14:textId="77777777" w:rsidR="005660C7" w:rsidRPr="00AB27D5" w:rsidRDefault="00256C37">
      <w:pPr>
        <w:pStyle w:val="BodyText"/>
        <w:spacing w:after="0" w:line="228" w:lineRule="auto"/>
        <w:ind w:firstLine="480"/>
        <w:jc w:val="both"/>
        <w:rPr>
          <w:rFonts w:ascii="Verdana" w:hAnsi="Verdana"/>
          <w:b w:val="0"/>
          <w:bCs w:val="0"/>
          <w:sz w:val="20"/>
          <w:szCs w:val="20"/>
        </w:rPr>
      </w:pPr>
      <w:r w:rsidRPr="00AB27D5">
        <w:rPr>
          <w:rFonts w:ascii="Verdana" w:hAnsi="Verdana"/>
          <w:b w:val="0"/>
          <w:bCs w:val="0"/>
          <w:sz w:val="20"/>
          <w:szCs w:val="20"/>
        </w:rPr>
        <w:t>[etc.]</w:t>
      </w:r>
    </w:p>
    <w:p w14:paraId="5A28EC3F" w14:textId="77777777" w:rsidR="005660C7" w:rsidRPr="00AB27D5" w:rsidRDefault="00256C37">
      <w:pPr>
        <w:pStyle w:val="BodyText"/>
        <w:spacing w:line="228" w:lineRule="auto"/>
        <w:ind w:firstLine="480"/>
        <w:jc w:val="both"/>
        <w:rPr>
          <w:rFonts w:ascii="Verdana" w:hAnsi="Verdana"/>
          <w:b w:val="0"/>
          <w:bCs w:val="0"/>
          <w:sz w:val="20"/>
          <w:szCs w:val="20"/>
        </w:rPr>
      </w:pPr>
      <w:r w:rsidRPr="00AB27D5">
        <w:rPr>
          <w:rFonts w:ascii="Verdana" w:hAnsi="Verdana"/>
          <w:b w:val="0"/>
          <w:bCs w:val="0"/>
          <w:sz w:val="20"/>
          <w:szCs w:val="20"/>
        </w:rPr>
        <w:t>[/DATOS]</w:t>
      </w:r>
    </w:p>
    <w:p w14:paraId="6EFC105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Sobre la base del adjunto B1, se muestra a continuación el contenido propuesto de los informes para la comparación diaria de PNT de la ventana móvil de 10 días de los vientos:</w:t>
      </w:r>
    </w:p>
    <w:p w14:paraId="570ACEB0" w14:textId="77777777" w:rsidR="005660C7" w:rsidRPr="00AB27D5" w:rsidRDefault="00256C37">
      <w:pPr>
        <w:pStyle w:val="BodyText"/>
        <w:spacing w:after="0" w:line="228" w:lineRule="auto"/>
        <w:ind w:firstLine="480"/>
        <w:jc w:val="both"/>
        <w:rPr>
          <w:rFonts w:ascii="Verdana" w:hAnsi="Verdana"/>
          <w:b w:val="0"/>
          <w:bCs w:val="0"/>
          <w:sz w:val="20"/>
          <w:szCs w:val="20"/>
        </w:rPr>
      </w:pPr>
      <w:r w:rsidRPr="00AB27D5">
        <w:rPr>
          <w:rFonts w:ascii="Verdana" w:hAnsi="Verdana"/>
          <w:b w:val="0"/>
          <w:bCs w:val="0"/>
          <w:sz w:val="20"/>
          <w:szCs w:val="20"/>
        </w:rPr>
        <w:lastRenderedPageBreak/>
        <w:t>[ENCABEZADO]</w:t>
      </w:r>
    </w:p>
    <w:p w14:paraId="54A81911" w14:textId="77777777" w:rsidR="005660C7" w:rsidRPr="00AB27D5" w:rsidRDefault="00256C37">
      <w:pPr>
        <w:pStyle w:val="BodyText"/>
        <w:spacing w:line="228" w:lineRule="auto"/>
        <w:ind w:left="480"/>
        <w:rPr>
          <w:rFonts w:ascii="Verdana" w:hAnsi="Verdana"/>
          <w:b w:val="0"/>
          <w:bCs w:val="0"/>
          <w:sz w:val="20"/>
          <w:szCs w:val="20"/>
        </w:rPr>
      </w:pPr>
      <w:r w:rsidRPr="00AB27D5">
        <w:rPr>
          <w:rFonts w:ascii="Verdana" w:hAnsi="Verdana"/>
          <w:b w:val="0"/>
          <w:bCs w:val="0"/>
          <w:sz w:val="20"/>
          <w:szCs w:val="20"/>
        </w:rPr>
        <w:t>Nombre del informe: Comprobación de la comparación diaria de PNT de las observaciones desde aeronaves</w:t>
      </w:r>
    </w:p>
    <w:p w14:paraId="4FD686EE"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Centro emisor: [Nombre del centro]</w:t>
      </w:r>
    </w:p>
    <w:p w14:paraId="7403258F"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 xml:space="preserve">Período de validez del informe:[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 xml:space="preserve"> a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w:t>
      </w:r>
    </w:p>
    <w:p w14:paraId="37C4DBA1"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Norma de comparación:[Identidad del modelo; Campo del modelo utilizado para la comparación]</w:t>
      </w:r>
    </w:p>
    <w:p w14:paraId="162A92EC"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Variables:[Velocidad del viento, dirección del viento y diferencia del vector viento] Ubicación del sitio de monitoreo:[dirección de Internet] ID: Identidad de la aeronave</w:t>
      </w:r>
    </w:p>
    <w:p w14:paraId="7A531CA1"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 xml:space="preserve">[Encabezado del </w:t>
      </w:r>
      <w:proofErr w:type="spellStart"/>
      <w:r w:rsidRPr="00AB27D5">
        <w:rPr>
          <w:rFonts w:ascii="Verdana" w:hAnsi="Verdana"/>
          <w:b w:val="0"/>
          <w:bCs w:val="0"/>
          <w:sz w:val="20"/>
          <w:szCs w:val="20"/>
        </w:rPr>
        <w:t>campo:Descripción</w:t>
      </w:r>
      <w:proofErr w:type="spellEnd"/>
      <w:r w:rsidRPr="00AB27D5">
        <w:rPr>
          <w:rFonts w:ascii="Verdana" w:hAnsi="Verdana"/>
          <w:b w:val="0"/>
          <w:bCs w:val="0"/>
          <w:sz w:val="20"/>
          <w:szCs w:val="20"/>
        </w:rPr>
        <w:t xml:space="preserve"> del campo]</w:t>
      </w:r>
    </w:p>
    <w:p w14:paraId="617E55D5"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[etc.]</w:t>
      </w:r>
    </w:p>
    <w:p w14:paraId="46AFA445"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[/ENCABEZADO]</w:t>
      </w:r>
    </w:p>
    <w:p w14:paraId="5B3DC760"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[DATOS]</w:t>
      </w:r>
    </w:p>
    <w:p w14:paraId="6C16A5AF" w14:textId="4723D6AF"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ID; SUS_L; WSd1 NA; WSd1NC; WSd1NR; WSd1NG; WSd1MB; WSd1SD; WSd</w:t>
      </w:r>
      <w:r w:rsidRPr="00AB27D5">
        <w:rPr>
          <w:rFonts w:ascii="Verdana" w:hAnsi="Verdana"/>
          <w:b w:val="0"/>
          <w:bCs w:val="0"/>
          <w:strike/>
          <w:color w:val="FF0000"/>
          <w:sz w:val="20"/>
          <w:szCs w:val="20"/>
          <w:u w:val="dash"/>
        </w:rPr>
        <w:t>1</w:t>
      </w:r>
      <w:r w:rsidR="0093736E" w:rsidRPr="00AB27D5">
        <w:rPr>
          <w:rFonts w:ascii="Verdana" w:hAnsi="Verdana"/>
          <w:b w:val="0"/>
          <w:bCs w:val="0"/>
          <w:color w:val="008000"/>
          <w:sz w:val="20"/>
          <w:szCs w:val="20"/>
          <w:u w:val="dash"/>
        </w:rPr>
        <w:t>9</w:t>
      </w:r>
      <w:r w:rsidRPr="00AB27D5">
        <w:rPr>
          <w:rFonts w:ascii="Verdana" w:hAnsi="Verdana"/>
          <w:b w:val="0"/>
          <w:bCs w:val="0"/>
          <w:sz w:val="20"/>
          <w:szCs w:val="20"/>
        </w:rPr>
        <w:t>NA; WSd9NC;</w:t>
      </w:r>
    </w:p>
    <w:p w14:paraId="3BDF156C"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WSd9NR; WSd9NG; WSd9MB; WSd9SD; WDd1 NA; WDd1 NC; WDd1NR; WDd1 NG;</w:t>
      </w:r>
    </w:p>
    <w:p w14:paraId="7845AAF8" w14:textId="79051F59"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 xml:space="preserve">WDd1MB; WDd1SD; </w:t>
      </w:r>
      <w:r w:rsidRPr="00AB27D5">
        <w:rPr>
          <w:rFonts w:ascii="Verdana" w:hAnsi="Verdana"/>
          <w:b w:val="0"/>
          <w:bCs w:val="0"/>
          <w:color w:val="000000"/>
          <w:sz w:val="20"/>
          <w:szCs w:val="20"/>
        </w:rPr>
        <w:t>WDd</w:t>
      </w:r>
      <w:r w:rsidRPr="00AB27D5">
        <w:rPr>
          <w:rFonts w:ascii="Verdana" w:hAnsi="Verdana"/>
          <w:b w:val="0"/>
          <w:bCs w:val="0"/>
          <w:strike/>
          <w:color w:val="FF0000"/>
          <w:sz w:val="20"/>
          <w:szCs w:val="20"/>
          <w:u w:val="dash"/>
        </w:rPr>
        <w:t>1</w:t>
      </w:r>
      <w:r w:rsidR="002A6749" w:rsidRPr="00AB27D5">
        <w:rPr>
          <w:rFonts w:ascii="Verdana" w:hAnsi="Verdana"/>
          <w:b w:val="0"/>
          <w:bCs w:val="0"/>
          <w:color w:val="008000"/>
          <w:sz w:val="20"/>
          <w:szCs w:val="20"/>
          <w:u w:val="dash"/>
        </w:rPr>
        <w:t>9</w:t>
      </w:r>
      <w:r w:rsidRPr="00AB27D5">
        <w:rPr>
          <w:rFonts w:ascii="Verdana" w:hAnsi="Verdana"/>
          <w:b w:val="0"/>
          <w:bCs w:val="0"/>
          <w:color w:val="000000"/>
          <w:sz w:val="20"/>
          <w:szCs w:val="20"/>
        </w:rPr>
        <w:t>NA</w:t>
      </w:r>
      <w:r w:rsidRPr="00AB27D5">
        <w:rPr>
          <w:rFonts w:ascii="Verdana" w:hAnsi="Verdana"/>
          <w:b w:val="0"/>
          <w:bCs w:val="0"/>
          <w:sz w:val="20"/>
          <w:szCs w:val="20"/>
        </w:rPr>
        <w:t>; WDd9NC; WDd9NR; WDd9NG; WDd9MB; WDd9SD;</w:t>
      </w:r>
    </w:p>
    <w:p w14:paraId="23BCEB06"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WMd1 NA; WMd1 NC; WMd1NR; WMd1 NG; WMd1WVRMS; WMd9NA; WMd9NC;</w:t>
      </w:r>
    </w:p>
    <w:p w14:paraId="219113A2"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WMd9NR; WMd9NG; WMd9WVRMS</w:t>
      </w:r>
    </w:p>
    <w:p w14:paraId="55AAE825"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[etc.]</w:t>
      </w:r>
    </w:p>
    <w:p w14:paraId="1898B96C" w14:textId="77777777" w:rsidR="005660C7" w:rsidRPr="00AB27D5" w:rsidRDefault="00256C37">
      <w:pPr>
        <w:pStyle w:val="BodyText"/>
        <w:spacing w:line="228" w:lineRule="auto"/>
        <w:ind w:firstLine="480"/>
        <w:rPr>
          <w:rFonts w:ascii="Verdana" w:hAnsi="Verdana"/>
          <w:b w:val="0"/>
          <w:bCs w:val="0"/>
          <w:sz w:val="20"/>
          <w:szCs w:val="20"/>
        </w:rPr>
      </w:pPr>
      <w:r w:rsidRPr="00AB27D5">
        <w:rPr>
          <w:rFonts w:ascii="Verdana" w:hAnsi="Verdana"/>
          <w:b w:val="0"/>
          <w:bCs w:val="0"/>
          <w:sz w:val="20"/>
          <w:szCs w:val="20"/>
        </w:rPr>
        <w:t>[/DATOS]</w:t>
      </w:r>
    </w:p>
    <w:p w14:paraId="360E1FE1"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Monitoreo mensual de las observaciones desde aeronaves</w:t>
      </w:r>
    </w:p>
    <w:p w14:paraId="56E9C4B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centros mundiales de la Organización Meteorológica Mundial de monitoreo de la calidad de la PNT deberían realizar un monitoreo de las observaciones desde aeronaves para presentar por correo electrónico dos informes mensuales de monitoreo de la calidad a los directores de programas de sistemas de observación.</w:t>
      </w:r>
    </w:p>
    <w:p w14:paraId="612B9EDA"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Estos dos informes de monitoreo de la calidad deberían incluir:</w:t>
      </w:r>
    </w:p>
    <w:p w14:paraId="617A0841"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una comparación mensual de PNT para TA y MR;</w:t>
      </w:r>
    </w:p>
    <w:p w14:paraId="219B9782"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una comparación mensual de vientos.</w:t>
      </w:r>
    </w:p>
    <w:p w14:paraId="69100D4C"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informes de monitoreo de la calidad deberían:</w:t>
      </w:r>
    </w:p>
    <w:p w14:paraId="27DB09DB"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incluir los resultados de todas las aeronaves que proporcionan datos al WIS;</w:t>
      </w:r>
    </w:p>
    <w:p w14:paraId="1915E9F5" w14:textId="77777777" w:rsidR="005660C7" w:rsidRPr="00AB27D5" w:rsidRDefault="00256C37">
      <w:pPr>
        <w:pStyle w:val="BodyText"/>
        <w:numPr>
          <w:ilvl w:val="0"/>
          <w:numId w:val="95"/>
        </w:numPr>
        <w:tabs>
          <w:tab w:val="left" w:pos="494"/>
        </w:tabs>
        <w:spacing w:line="228" w:lineRule="auto"/>
        <w:ind w:left="480" w:hanging="480"/>
        <w:rPr>
          <w:rFonts w:ascii="Verdana" w:hAnsi="Verdana"/>
          <w:b w:val="0"/>
          <w:bCs w:val="0"/>
          <w:sz w:val="20"/>
          <w:szCs w:val="20"/>
        </w:rPr>
      </w:pPr>
      <w:r w:rsidRPr="00AB27D5">
        <w:rPr>
          <w:rFonts w:ascii="Verdana" w:hAnsi="Verdana"/>
          <w:b w:val="0"/>
          <w:bCs w:val="0"/>
          <w:sz w:val="20"/>
          <w:szCs w:val="20"/>
        </w:rPr>
        <w:t>distribuirse automáticamente por correo electrónico a todos los coordinadores para los directores de programas operacionales de observación desde aeronaves para el mes UTC anterior tan pronto como sea posible después de las 00.00 UTC del primer día del nuevo mes;</w:t>
      </w:r>
    </w:p>
    <w:p w14:paraId="78BD15D8" w14:textId="77777777" w:rsidR="005660C7" w:rsidRPr="00AB27D5" w:rsidRDefault="00256C37">
      <w:pPr>
        <w:pStyle w:val="BodyText"/>
        <w:numPr>
          <w:ilvl w:val="0"/>
          <w:numId w:val="95"/>
        </w:numPr>
        <w:tabs>
          <w:tab w:val="left" w:pos="494"/>
        </w:tabs>
        <w:spacing w:line="228" w:lineRule="auto"/>
        <w:ind w:left="480" w:hanging="480"/>
        <w:rPr>
          <w:rFonts w:ascii="Verdana" w:hAnsi="Verdana"/>
          <w:b w:val="0"/>
          <w:bCs w:val="0"/>
          <w:sz w:val="20"/>
          <w:szCs w:val="20"/>
        </w:rPr>
      </w:pPr>
      <w:r w:rsidRPr="00AB27D5">
        <w:rPr>
          <w:rFonts w:ascii="Verdana" w:hAnsi="Verdana"/>
          <w:b w:val="0"/>
          <w:bCs w:val="0"/>
          <w:sz w:val="20"/>
          <w:szCs w:val="20"/>
        </w:rPr>
        <w:t>ordenarse de tal manera que presenten primero los registros dudosos, seguidos de los registros no dudosos, agrupados por programa;</w:t>
      </w:r>
    </w:p>
    <w:p w14:paraId="08FC085E" w14:textId="77777777" w:rsidR="005660C7" w:rsidRPr="00AB27D5" w:rsidRDefault="00256C37">
      <w:pPr>
        <w:pStyle w:val="BodyText"/>
        <w:numPr>
          <w:ilvl w:val="0"/>
          <w:numId w:val="95"/>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presentarse en el formato descrito en el adjunto B1 del presente apéndice.</w:t>
      </w:r>
    </w:p>
    <w:p w14:paraId="47D9AC3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criterios para la designación de aeronaves como dudosas figuran en el adjunto B2.</w:t>
      </w:r>
    </w:p>
    <w:p w14:paraId="04B1221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Sobre la base del adjunto B1, se muestra a continuación el contenido propuesto de los informes para la comparación mensual de PNT para TA y MR:</w:t>
      </w:r>
    </w:p>
    <w:p w14:paraId="1A765B60" w14:textId="77777777" w:rsidR="005660C7" w:rsidRPr="00AB27D5" w:rsidRDefault="00256C37">
      <w:pPr>
        <w:pStyle w:val="BodyText"/>
        <w:spacing w:after="0" w:line="228" w:lineRule="auto"/>
        <w:ind w:firstLine="480"/>
        <w:rPr>
          <w:rFonts w:ascii="Verdana" w:hAnsi="Verdana"/>
          <w:b w:val="0"/>
          <w:bCs w:val="0"/>
          <w:sz w:val="20"/>
          <w:szCs w:val="20"/>
        </w:rPr>
      </w:pPr>
      <w:r w:rsidRPr="00AB27D5">
        <w:rPr>
          <w:rFonts w:ascii="Verdana" w:hAnsi="Verdana"/>
          <w:b w:val="0"/>
          <w:bCs w:val="0"/>
          <w:sz w:val="20"/>
          <w:szCs w:val="20"/>
        </w:rPr>
        <w:t>[ENCABEZADO]</w:t>
      </w:r>
    </w:p>
    <w:p w14:paraId="499C2520"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Nombre del informe: Comparación mensual de PNT de las observaciones desde aeronaves Centro emisor: [Nombre del centro]</w:t>
      </w:r>
    </w:p>
    <w:p w14:paraId="06491FC2"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 xml:space="preserve">Período de validez del informe:[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 xml:space="preserve"> a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w:t>
      </w:r>
    </w:p>
    <w:p w14:paraId="3E5414DE"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Norma de comparación:[Identidad del modelo; Campo del modelo utilizado para la comparación]</w:t>
      </w:r>
    </w:p>
    <w:p w14:paraId="3AB155C0"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t>Variables:[Temperatura y humedad del aire]</w:t>
      </w:r>
    </w:p>
    <w:p w14:paraId="40337D11" w14:textId="77777777" w:rsidR="005660C7" w:rsidRPr="00AB27D5" w:rsidRDefault="00256C37">
      <w:pPr>
        <w:pStyle w:val="BodyText"/>
        <w:spacing w:after="0" w:line="228" w:lineRule="auto"/>
        <w:ind w:left="480"/>
        <w:rPr>
          <w:rFonts w:ascii="Verdana" w:hAnsi="Verdana"/>
          <w:b w:val="0"/>
          <w:bCs w:val="0"/>
          <w:sz w:val="20"/>
          <w:szCs w:val="20"/>
        </w:rPr>
      </w:pPr>
      <w:r w:rsidRPr="00AB27D5">
        <w:rPr>
          <w:rFonts w:ascii="Verdana" w:hAnsi="Verdana"/>
          <w:b w:val="0"/>
          <w:bCs w:val="0"/>
          <w:sz w:val="20"/>
          <w:szCs w:val="20"/>
        </w:rPr>
        <w:lastRenderedPageBreak/>
        <w:t>Ubicación del sitio de monitoreo:[dirección de Internet]</w:t>
      </w:r>
    </w:p>
    <w:p w14:paraId="1251D89C" w14:textId="77777777" w:rsidR="005660C7" w:rsidRPr="00AB27D5" w:rsidRDefault="00256C37">
      <w:pPr>
        <w:pStyle w:val="BodyText"/>
        <w:spacing w:line="228" w:lineRule="auto"/>
        <w:ind w:firstLine="480"/>
        <w:rPr>
          <w:rFonts w:ascii="Verdana" w:hAnsi="Verdana"/>
          <w:b w:val="0"/>
          <w:bCs w:val="0"/>
          <w:sz w:val="20"/>
          <w:szCs w:val="20"/>
        </w:rPr>
      </w:pPr>
      <w:r w:rsidRPr="00AB27D5">
        <w:rPr>
          <w:rFonts w:ascii="Verdana" w:hAnsi="Verdana"/>
          <w:b w:val="0"/>
          <w:bCs w:val="0"/>
          <w:sz w:val="20"/>
          <w:szCs w:val="20"/>
        </w:rPr>
        <w:t>ID: Identidad de la aeronave</w:t>
      </w:r>
    </w:p>
    <w:p w14:paraId="68EF8D92"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 xml:space="preserve">[Encabezado del </w:t>
      </w:r>
      <w:proofErr w:type="spellStart"/>
      <w:r w:rsidRPr="00AB27D5">
        <w:rPr>
          <w:rFonts w:ascii="Verdana" w:hAnsi="Verdana"/>
          <w:b w:val="0"/>
          <w:bCs w:val="0"/>
          <w:sz w:val="20"/>
          <w:szCs w:val="20"/>
        </w:rPr>
        <w:t>campo:Descripción</w:t>
      </w:r>
      <w:proofErr w:type="spellEnd"/>
      <w:r w:rsidRPr="00AB27D5">
        <w:rPr>
          <w:rFonts w:ascii="Verdana" w:hAnsi="Verdana"/>
          <w:b w:val="0"/>
          <w:bCs w:val="0"/>
          <w:sz w:val="20"/>
          <w:szCs w:val="20"/>
        </w:rPr>
        <w:t xml:space="preserve"> del campo] [etc.]</w:t>
      </w:r>
    </w:p>
    <w:p w14:paraId="4916FD05"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[/ENCABEZADO]</w:t>
      </w:r>
    </w:p>
    <w:p w14:paraId="11F580A3"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[DATOS]</w:t>
      </w:r>
    </w:p>
    <w:p w14:paraId="12549C33" w14:textId="77777777" w:rsidR="005660C7" w:rsidRPr="00AB27D5" w:rsidRDefault="00256C37">
      <w:pPr>
        <w:pStyle w:val="BodyText"/>
        <w:spacing w:line="228" w:lineRule="auto"/>
        <w:ind w:left="500"/>
        <w:rPr>
          <w:rFonts w:ascii="Verdana" w:hAnsi="Verdana"/>
          <w:b w:val="0"/>
          <w:bCs w:val="0"/>
          <w:sz w:val="20"/>
          <w:szCs w:val="20"/>
        </w:rPr>
      </w:pPr>
      <w:r w:rsidRPr="00AB27D5">
        <w:rPr>
          <w:rFonts w:ascii="Verdana" w:hAnsi="Verdana"/>
          <w:b w:val="0"/>
          <w:bCs w:val="0"/>
          <w:sz w:val="20"/>
          <w:szCs w:val="20"/>
        </w:rPr>
        <w:t xml:space="preserve">ID; SUS; SUS_L; </w:t>
      </w:r>
      <w:proofErr w:type="spellStart"/>
      <w:r w:rsidRPr="00AB27D5">
        <w:rPr>
          <w:rFonts w:ascii="Verdana" w:hAnsi="Verdana"/>
          <w:b w:val="0"/>
          <w:bCs w:val="0"/>
          <w:sz w:val="20"/>
          <w:szCs w:val="20"/>
        </w:rPr>
        <w:t>TApl</w:t>
      </w:r>
      <w:proofErr w:type="spellEnd"/>
      <w:r w:rsidRPr="00AB27D5">
        <w:rPr>
          <w:rFonts w:ascii="Verdana" w:hAnsi="Verdana"/>
          <w:b w:val="0"/>
          <w:bCs w:val="0"/>
          <w:sz w:val="20"/>
          <w:szCs w:val="20"/>
        </w:rPr>
        <w:t xml:space="preserve"> NA; </w:t>
      </w:r>
      <w:proofErr w:type="spellStart"/>
      <w:r w:rsidRPr="00AB27D5">
        <w:rPr>
          <w:rFonts w:ascii="Verdana" w:hAnsi="Verdana"/>
          <w:b w:val="0"/>
          <w:bCs w:val="0"/>
          <w:sz w:val="20"/>
          <w:szCs w:val="20"/>
        </w:rPr>
        <w:t>TAplNC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TApl</w:t>
      </w:r>
      <w:proofErr w:type="spellEnd"/>
      <w:r w:rsidRPr="00AB27D5">
        <w:rPr>
          <w:rFonts w:ascii="Verdana" w:hAnsi="Verdana"/>
          <w:b w:val="0"/>
          <w:bCs w:val="0"/>
          <w:sz w:val="20"/>
          <w:szCs w:val="20"/>
        </w:rPr>
        <w:t xml:space="preserve"> N R; </w:t>
      </w:r>
      <w:proofErr w:type="spellStart"/>
      <w:r w:rsidRPr="00AB27D5">
        <w:rPr>
          <w:rFonts w:ascii="Verdana" w:hAnsi="Verdana"/>
          <w:b w:val="0"/>
          <w:bCs w:val="0"/>
          <w:sz w:val="20"/>
          <w:szCs w:val="20"/>
        </w:rPr>
        <w:t>TAplNG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TApl</w:t>
      </w:r>
      <w:proofErr w:type="spellEnd"/>
      <w:r w:rsidRPr="00AB27D5">
        <w:rPr>
          <w:rFonts w:ascii="Verdana" w:hAnsi="Verdana"/>
          <w:b w:val="0"/>
          <w:bCs w:val="0"/>
          <w:sz w:val="20"/>
          <w:szCs w:val="20"/>
        </w:rPr>
        <w:t xml:space="preserve"> M B; </w:t>
      </w:r>
      <w:proofErr w:type="spellStart"/>
      <w:r w:rsidRPr="00AB27D5">
        <w:rPr>
          <w:rFonts w:ascii="Verdana" w:hAnsi="Verdana"/>
          <w:b w:val="0"/>
          <w:bCs w:val="0"/>
          <w:sz w:val="20"/>
          <w:szCs w:val="20"/>
        </w:rPr>
        <w:t>TAplSD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TApmNA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TApm</w:t>
      </w:r>
      <w:proofErr w:type="spellEnd"/>
      <w:r w:rsidRPr="00AB27D5">
        <w:rPr>
          <w:rFonts w:ascii="Verdana" w:hAnsi="Verdana"/>
          <w:b w:val="0"/>
          <w:bCs w:val="0"/>
          <w:sz w:val="20"/>
          <w:szCs w:val="20"/>
        </w:rPr>
        <w:t xml:space="preserve"> NC; </w:t>
      </w:r>
      <w:proofErr w:type="spellStart"/>
      <w:r w:rsidRPr="00AB27D5">
        <w:rPr>
          <w:rFonts w:ascii="Verdana" w:hAnsi="Verdana"/>
          <w:b w:val="0"/>
          <w:bCs w:val="0"/>
          <w:sz w:val="20"/>
          <w:szCs w:val="20"/>
        </w:rPr>
        <w:t>TApmNR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TApmNG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TApmMB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TApmSD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TAphNA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TAphNC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TAphNR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TAphNG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TAphMB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TAphSD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MRplNA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MRplNC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MRplNR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MRplNG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MRplMB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MRplSD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MRpmNA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MRpmNC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MRpmNR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MRpmNG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MRpmMB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MRpmSD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MRphNA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MRphNC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MRphNR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MRphNG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MRphMB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MRphSD</w:t>
      </w:r>
      <w:proofErr w:type="spellEnd"/>
      <w:r w:rsidRPr="00AB27D5">
        <w:rPr>
          <w:rFonts w:ascii="Verdana" w:hAnsi="Verdana"/>
          <w:b w:val="0"/>
          <w:bCs w:val="0"/>
          <w:sz w:val="20"/>
          <w:szCs w:val="20"/>
        </w:rPr>
        <w:t xml:space="preserve"> [etc.] [/DATOS]</w:t>
      </w:r>
    </w:p>
    <w:p w14:paraId="52F8FFB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Sobre la base del adjunto B1, se muestra a continuación el contenido propuesto de los informes para la comparación mensual de PNT de los vientos:</w:t>
      </w:r>
    </w:p>
    <w:p w14:paraId="35779368"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[ENCABEZADO]</w:t>
      </w:r>
    </w:p>
    <w:p w14:paraId="475EDAE4"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 xml:space="preserve">Nombre del </w:t>
      </w:r>
      <w:proofErr w:type="spellStart"/>
      <w:r w:rsidRPr="00AB27D5">
        <w:rPr>
          <w:rFonts w:ascii="Verdana" w:hAnsi="Verdana"/>
          <w:b w:val="0"/>
          <w:bCs w:val="0"/>
          <w:sz w:val="20"/>
          <w:szCs w:val="20"/>
        </w:rPr>
        <w:t>informe:Comparación</w:t>
      </w:r>
      <w:proofErr w:type="spellEnd"/>
      <w:r w:rsidRPr="00AB27D5">
        <w:rPr>
          <w:rFonts w:ascii="Verdana" w:hAnsi="Verdana"/>
          <w:b w:val="0"/>
          <w:bCs w:val="0"/>
          <w:sz w:val="20"/>
          <w:szCs w:val="20"/>
        </w:rPr>
        <w:t xml:space="preserve"> mensual de PNT de las observaciones desde aeronaves Centro emisor: [Nombre del centro]</w:t>
      </w:r>
    </w:p>
    <w:p w14:paraId="1D003C10"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 xml:space="preserve">Período de validez del informe:[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 xml:space="preserve"> a </w:t>
      </w:r>
      <w:proofErr w:type="spellStart"/>
      <w:r w:rsidRPr="00AB27D5">
        <w:rPr>
          <w:rFonts w:ascii="Verdana" w:hAnsi="Verdana"/>
          <w:b w:val="0"/>
          <w:bCs w:val="0"/>
          <w:sz w:val="20"/>
          <w:szCs w:val="20"/>
        </w:rPr>
        <w:t>aaaa</w:t>
      </w:r>
      <w:proofErr w:type="spellEnd"/>
      <w:r w:rsidRPr="00AB27D5">
        <w:rPr>
          <w:rFonts w:ascii="Verdana" w:hAnsi="Verdana"/>
          <w:b w:val="0"/>
          <w:bCs w:val="0"/>
          <w:sz w:val="20"/>
          <w:szCs w:val="20"/>
        </w:rPr>
        <w:t>-mm-</w:t>
      </w:r>
      <w:proofErr w:type="spellStart"/>
      <w:r w:rsidRPr="00AB27D5">
        <w:rPr>
          <w:rFonts w:ascii="Verdana" w:hAnsi="Verdana"/>
          <w:b w:val="0"/>
          <w:bCs w:val="0"/>
          <w:sz w:val="20"/>
          <w:szCs w:val="20"/>
        </w:rPr>
        <w:t>dd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hh:mm</w:t>
      </w:r>
      <w:proofErr w:type="spellEnd"/>
      <w:r w:rsidRPr="00AB27D5">
        <w:rPr>
          <w:rFonts w:ascii="Verdana" w:hAnsi="Verdana"/>
          <w:b w:val="0"/>
          <w:bCs w:val="0"/>
          <w:sz w:val="20"/>
          <w:szCs w:val="20"/>
        </w:rPr>
        <w:t>]</w:t>
      </w:r>
    </w:p>
    <w:p w14:paraId="2D0D067C"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Norma de comparación:[Identidad del modelo; Campo del modelo utilizado para la comparación]</w:t>
      </w:r>
    </w:p>
    <w:p w14:paraId="67BE8043"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Variables:[ Velocidad del viento, dirección del viento y diferencia del vector viento] Ubicación del sitio de monitoreo:[dirección de Internet] ID: Identidad de la aeronave</w:t>
      </w:r>
    </w:p>
    <w:p w14:paraId="124B738B"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 xml:space="preserve">[Encabezado del </w:t>
      </w:r>
      <w:proofErr w:type="spellStart"/>
      <w:r w:rsidRPr="00AB27D5">
        <w:rPr>
          <w:rFonts w:ascii="Verdana" w:hAnsi="Verdana"/>
          <w:b w:val="0"/>
          <w:bCs w:val="0"/>
          <w:sz w:val="20"/>
          <w:szCs w:val="20"/>
        </w:rPr>
        <w:t>campo:Descripción</w:t>
      </w:r>
      <w:proofErr w:type="spellEnd"/>
      <w:r w:rsidRPr="00AB27D5">
        <w:rPr>
          <w:rFonts w:ascii="Verdana" w:hAnsi="Verdana"/>
          <w:b w:val="0"/>
          <w:bCs w:val="0"/>
          <w:sz w:val="20"/>
          <w:szCs w:val="20"/>
        </w:rPr>
        <w:t xml:space="preserve"> del campo] [etc.]</w:t>
      </w:r>
    </w:p>
    <w:p w14:paraId="739C4FDE"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[/ENCABEZADO]</w:t>
      </w:r>
    </w:p>
    <w:p w14:paraId="4EB0F694"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[DATOS]</w:t>
      </w:r>
    </w:p>
    <w:p w14:paraId="75F05A36"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 xml:space="preserve">ID; SUS; SUS_L; </w:t>
      </w:r>
      <w:proofErr w:type="spellStart"/>
      <w:r w:rsidRPr="00AB27D5">
        <w:rPr>
          <w:rFonts w:ascii="Verdana" w:hAnsi="Verdana"/>
          <w:b w:val="0"/>
          <w:bCs w:val="0"/>
          <w:sz w:val="20"/>
          <w:szCs w:val="20"/>
        </w:rPr>
        <w:t>WSplNA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WSplNC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WSplNR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WSplNG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WSplMB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WSplSD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WSpmNA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WSpmNC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WSpmNR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WSpmNG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WSpmMB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WSpmSD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WSphNA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WSphNC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WSphNR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WSphNG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WSphMB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WSphSD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WDplNA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WDplNC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WDplNR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WDplNG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WDplMB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WDplSD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WDpmNA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WDpmNC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WDpmNR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WDpmNG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WDpmMB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WDpmSD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WDphNA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WDphNC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WDphNR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WDphNG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WDphMB</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WDphSD</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WMplNA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WMplNC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WMplNR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WMplNG</w:t>
      </w:r>
      <w:proofErr w:type="spellEnd"/>
      <w:r w:rsidRPr="00AB27D5">
        <w:rPr>
          <w:rFonts w:ascii="Verdana" w:hAnsi="Verdana"/>
          <w:b w:val="0"/>
          <w:bCs w:val="0"/>
          <w:sz w:val="20"/>
          <w:szCs w:val="20"/>
        </w:rPr>
        <w:t>;</w:t>
      </w:r>
    </w:p>
    <w:p w14:paraId="20C1D0A4" w14:textId="77777777" w:rsidR="005660C7" w:rsidRPr="00AB27D5" w:rsidRDefault="00256C37">
      <w:pPr>
        <w:pStyle w:val="BodyText"/>
        <w:spacing w:after="0" w:line="228" w:lineRule="auto"/>
        <w:ind w:left="500"/>
        <w:rPr>
          <w:rFonts w:ascii="Verdana" w:hAnsi="Verdana"/>
          <w:b w:val="0"/>
          <w:bCs w:val="0"/>
          <w:sz w:val="20"/>
          <w:szCs w:val="20"/>
        </w:rPr>
      </w:pPr>
      <w:proofErr w:type="spellStart"/>
      <w:r w:rsidRPr="00AB27D5">
        <w:rPr>
          <w:rFonts w:ascii="Verdana" w:hAnsi="Verdana"/>
          <w:b w:val="0"/>
          <w:bCs w:val="0"/>
          <w:sz w:val="20"/>
          <w:szCs w:val="20"/>
        </w:rPr>
        <w:t>WMplWVRMS</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WMpmNA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WMpmNC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WMpmNR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WMpmNG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WMpmWVRMS</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WMphNA</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WMphNC</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WMphNR</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WMphNG</w:t>
      </w:r>
      <w:proofErr w:type="spellEnd"/>
      <w:r w:rsidRPr="00AB27D5">
        <w:rPr>
          <w:rFonts w:ascii="Verdana" w:hAnsi="Verdana"/>
          <w:b w:val="0"/>
          <w:bCs w:val="0"/>
          <w:sz w:val="20"/>
          <w:szCs w:val="20"/>
        </w:rPr>
        <w:t xml:space="preserve">; </w:t>
      </w:r>
      <w:proofErr w:type="spellStart"/>
      <w:r w:rsidRPr="00AB27D5">
        <w:rPr>
          <w:rFonts w:ascii="Verdana" w:hAnsi="Verdana"/>
          <w:b w:val="0"/>
          <w:bCs w:val="0"/>
          <w:sz w:val="20"/>
          <w:szCs w:val="20"/>
        </w:rPr>
        <w:t>WMphWVRMS</w:t>
      </w:r>
      <w:proofErr w:type="spellEnd"/>
      <w:r w:rsidRPr="00AB27D5">
        <w:rPr>
          <w:rFonts w:ascii="Verdana" w:hAnsi="Verdana"/>
          <w:b w:val="0"/>
          <w:bCs w:val="0"/>
          <w:sz w:val="20"/>
          <w:szCs w:val="20"/>
        </w:rPr>
        <w:t xml:space="preserve"> [etc.]</w:t>
      </w:r>
    </w:p>
    <w:p w14:paraId="466DE358" w14:textId="77777777" w:rsidR="005660C7" w:rsidRPr="00AB27D5" w:rsidRDefault="00256C37">
      <w:pPr>
        <w:pStyle w:val="BodyText"/>
        <w:spacing w:line="228" w:lineRule="auto"/>
        <w:ind w:firstLine="500"/>
        <w:rPr>
          <w:rFonts w:ascii="Verdana" w:hAnsi="Verdana"/>
          <w:b w:val="0"/>
          <w:bCs w:val="0"/>
          <w:sz w:val="20"/>
          <w:szCs w:val="20"/>
        </w:rPr>
      </w:pPr>
      <w:r w:rsidRPr="00AB27D5">
        <w:rPr>
          <w:rFonts w:ascii="Verdana" w:hAnsi="Verdana"/>
          <w:b w:val="0"/>
          <w:bCs w:val="0"/>
          <w:sz w:val="20"/>
          <w:szCs w:val="20"/>
        </w:rPr>
        <w:t>[/DATOS]</w:t>
      </w:r>
    </w:p>
    <w:p w14:paraId="00B7708D"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Requisitos para los centros principales de la Organización Meteorológica Mundial sobre las observaciones desde aeronaves</w:t>
      </w:r>
    </w:p>
    <w:p w14:paraId="186592F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centros principales de la Organización Meteorológica Mundial sobre observaciones desde aeronaves deberían proporcionar las siguientes funciones y servicios para ayudar a los Miembros de la OMM a gestionar la calidad de sus sistemas de observación desde aeronaves:</w:t>
      </w:r>
    </w:p>
    <w:p w14:paraId="0BC2C022" w14:textId="77777777" w:rsidR="005660C7" w:rsidRPr="00AB27D5" w:rsidRDefault="00256C37">
      <w:pPr>
        <w:pStyle w:val="BodyText"/>
        <w:numPr>
          <w:ilvl w:val="0"/>
          <w:numId w:val="9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recibir, procesar, archivar y analizar los informes de monitoreo de los centros de monitoreo mundiales y regionales de la OMM designados para observaciones desde aeronaves;</w:t>
      </w:r>
    </w:p>
    <w:p w14:paraId="49518725" w14:textId="0AE5AFBE" w:rsidR="005660C7" w:rsidRPr="00AB27D5" w:rsidRDefault="00256C37">
      <w:pPr>
        <w:pStyle w:val="BodyText"/>
        <w:numPr>
          <w:ilvl w:val="0"/>
          <w:numId w:val="9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 xml:space="preserve">velar por que los coordinadores de la OMM </w:t>
      </w:r>
      <w:r w:rsidRPr="00AB27D5">
        <w:rPr>
          <w:rFonts w:ascii="Verdana" w:hAnsi="Verdana"/>
          <w:b w:val="0"/>
          <w:bCs w:val="0"/>
          <w:strike/>
          <w:color w:val="FF0000"/>
          <w:sz w:val="20"/>
          <w:szCs w:val="20"/>
          <w:u w:val="dash"/>
        </w:rPr>
        <w:t>en materia</w:t>
      </w:r>
      <w:r w:rsidRPr="00AB27D5">
        <w:rPr>
          <w:rFonts w:ascii="Verdana" w:hAnsi="Verdana"/>
          <w:b w:val="0"/>
          <w:bCs w:val="0"/>
          <w:sz w:val="20"/>
          <w:szCs w:val="20"/>
        </w:rPr>
        <w:t xml:space="preserve"> de observaciones desde aeronaves reciban los informes de monitoreo y tomen </w:t>
      </w:r>
      <w:r w:rsidR="00FB6FCA" w:rsidRPr="00AB27D5">
        <w:rPr>
          <w:rFonts w:ascii="Verdana" w:hAnsi="Verdana"/>
          <w:b w:val="0"/>
          <w:bCs w:val="0"/>
          <w:color w:val="008000"/>
          <w:sz w:val="20"/>
          <w:szCs w:val="20"/>
          <w:u w:val="dash"/>
        </w:rPr>
        <w:t xml:space="preserve">las </w:t>
      </w:r>
      <w:r w:rsidRPr="00AB27D5">
        <w:rPr>
          <w:rFonts w:ascii="Verdana" w:hAnsi="Verdana"/>
          <w:b w:val="0"/>
          <w:bCs w:val="0"/>
          <w:sz w:val="20"/>
          <w:szCs w:val="20"/>
        </w:rPr>
        <w:t>medidas respecto a las cuestiones que se deriven de ellos;</w:t>
      </w:r>
    </w:p>
    <w:p w14:paraId="57BA6DC5" w14:textId="77777777" w:rsidR="005660C7" w:rsidRPr="00AB27D5" w:rsidRDefault="00256C37">
      <w:pPr>
        <w:pStyle w:val="BodyText"/>
        <w:numPr>
          <w:ilvl w:val="0"/>
          <w:numId w:val="9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desarrollar, aplicar y mantener un sistema de gestión de incidencias para registrar y gestionar los fallos o problemas detectados a través de los procesos de monitoreo y evaluación de la calidad;</w:t>
      </w:r>
    </w:p>
    <w:p w14:paraId="26120020" w14:textId="77777777" w:rsidR="005660C7" w:rsidRPr="00AB27D5" w:rsidRDefault="00256C37">
      <w:pPr>
        <w:pStyle w:val="BodyText"/>
        <w:numPr>
          <w:ilvl w:val="0"/>
          <w:numId w:val="9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proporcionar asesoramiento técnico para ayudar a los Miembros a subsanar los problemas de calidad asociados a sus sistemas de observación desde aeronaves;</w:t>
      </w:r>
    </w:p>
    <w:p w14:paraId="1B9B9223" w14:textId="77777777" w:rsidR="005660C7" w:rsidRPr="00AB27D5" w:rsidRDefault="00256C37">
      <w:pPr>
        <w:pStyle w:val="BodyText"/>
        <w:numPr>
          <w:ilvl w:val="0"/>
          <w:numId w:val="9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establecer y mantener un servicio en línea que proporcione el paquete de información y herramientas de monitoreo de la calidad descrito en el adjunto B3 del presente apéndice;</w:t>
      </w:r>
    </w:p>
    <w:p w14:paraId="3A41F945" w14:textId="700F2432" w:rsidR="005660C7" w:rsidRPr="00AB27D5" w:rsidRDefault="00256C37">
      <w:pPr>
        <w:pStyle w:val="BodyText"/>
        <w:numPr>
          <w:ilvl w:val="0"/>
          <w:numId w:val="9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lastRenderedPageBreak/>
        <w:t xml:space="preserve">preparar un informe anual para </w:t>
      </w:r>
      <w:r w:rsidR="00E71E85" w:rsidRPr="00AB27D5">
        <w:rPr>
          <w:rFonts w:ascii="Verdana" w:hAnsi="Verdana"/>
          <w:b w:val="0"/>
          <w:bCs w:val="0"/>
          <w:color w:val="008000"/>
          <w:sz w:val="20"/>
          <w:szCs w:val="20"/>
          <w:u w:val="dash"/>
        </w:rPr>
        <w:t>la comisión técnica o el grupo de trabajo de la OMM</w:t>
      </w:r>
      <w:r w:rsidR="00E71E85" w:rsidRPr="00AB27D5">
        <w:rPr>
          <w:rFonts w:ascii="Verdana" w:hAnsi="Verdana"/>
          <w:b w:val="0"/>
          <w:bCs w:val="0"/>
          <w:sz w:val="20"/>
          <w:szCs w:val="20"/>
        </w:rPr>
        <w:t xml:space="preserve"> </w:t>
      </w:r>
      <w:r w:rsidR="00E71E85" w:rsidRPr="00AB27D5">
        <w:rPr>
          <w:rFonts w:ascii="Verdana" w:hAnsi="Verdana"/>
          <w:b w:val="0"/>
          <w:bCs w:val="0"/>
          <w:color w:val="008000"/>
          <w:sz w:val="20"/>
          <w:szCs w:val="20"/>
          <w:u w:val="dash"/>
        </w:rPr>
        <w:t xml:space="preserve">pertinente </w:t>
      </w:r>
      <w:r w:rsidR="00E71E85" w:rsidRPr="00AB27D5">
        <w:rPr>
          <w:rFonts w:ascii="Verdana" w:hAnsi="Verdana"/>
          <w:b w:val="0"/>
          <w:bCs w:val="0"/>
          <w:strike/>
          <w:color w:val="FF0000"/>
          <w:sz w:val="20"/>
          <w:szCs w:val="20"/>
          <w:u w:val="dash"/>
        </w:rPr>
        <w:t>el Grupo abierto de área de programa sobre los sistemas de observación integrados de la Comisión de Sistemas Básicos</w:t>
      </w:r>
      <w:r w:rsidR="00E71E85" w:rsidRPr="00AB27D5">
        <w:rPr>
          <w:rFonts w:ascii="Verdana" w:hAnsi="Verdana"/>
          <w:b w:val="0"/>
          <w:bCs w:val="0"/>
          <w:sz w:val="20"/>
          <w:szCs w:val="20"/>
        </w:rPr>
        <w:t xml:space="preserve"> </w:t>
      </w:r>
      <w:r w:rsidRPr="00AB27D5">
        <w:rPr>
          <w:rFonts w:ascii="Verdana" w:hAnsi="Verdana"/>
          <w:b w:val="0"/>
          <w:bCs w:val="0"/>
          <w:sz w:val="20"/>
          <w:szCs w:val="20"/>
        </w:rPr>
        <w:t>relativo al rendimiento de los sistemas de observación desde aeronaves y de monitoreo de la calidad de dichas observaciones, destacando cualquier cuestión importante.</w:t>
      </w:r>
    </w:p>
    <w:p w14:paraId="10049A85"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Requisitos para el monitoreo y la evaluación de la calidad por parte de los Miembros</w:t>
      </w:r>
    </w:p>
    <w:p w14:paraId="1BA89A9D" w14:textId="77777777" w:rsidR="005660C7" w:rsidRPr="00AB27D5" w:rsidRDefault="00256C37">
      <w:pPr>
        <w:pStyle w:val="BodyText"/>
        <w:spacing w:line="228" w:lineRule="auto"/>
        <w:rPr>
          <w:rFonts w:ascii="Verdana" w:hAnsi="Verdana"/>
          <w:sz w:val="20"/>
          <w:szCs w:val="20"/>
        </w:rPr>
      </w:pPr>
      <w:r w:rsidRPr="00AB27D5">
        <w:rPr>
          <w:rFonts w:ascii="Verdana" w:hAnsi="Verdana"/>
          <w:i/>
          <w:iCs/>
          <w:sz w:val="20"/>
          <w:szCs w:val="20"/>
        </w:rPr>
        <w:t>Información, herramientas y prácticas de evaluación de la calidad</w:t>
      </w:r>
    </w:p>
    <w:p w14:paraId="2E4038A7"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proceso de evaluación de la calidad de las observaciones desde aeronaves puede describirse mediante la estructura y los procesos y prácticas conexos que se representan en la figura A2.</w:t>
      </w:r>
    </w:p>
    <w:p w14:paraId="70CA1A4F" w14:textId="29B72D14"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centro de evaluación de la calidad debería estar dotado de un</w:t>
      </w:r>
      <w:r w:rsidR="00830F41" w:rsidRPr="00AB27D5">
        <w:rPr>
          <w:rFonts w:ascii="Verdana" w:hAnsi="Verdana"/>
          <w:b w:val="0"/>
          <w:bCs w:val="0"/>
          <w:sz w:val="20"/>
          <w:szCs w:val="20"/>
        </w:rPr>
        <w:t xml:space="preserve">a </w:t>
      </w:r>
      <w:r w:rsidR="00830F41" w:rsidRPr="00AB27D5">
        <w:rPr>
          <w:rFonts w:ascii="Verdana" w:hAnsi="Verdana"/>
          <w:b w:val="0"/>
          <w:bCs w:val="0"/>
          <w:color w:val="008000"/>
          <w:sz w:val="20"/>
          <w:szCs w:val="20"/>
          <w:u w:val="dash"/>
        </w:rPr>
        <w:t>cantidad adecuada</w:t>
      </w:r>
      <w:r w:rsidRPr="00AB27D5">
        <w:rPr>
          <w:rFonts w:ascii="Verdana" w:hAnsi="Verdana"/>
          <w:b w:val="0"/>
          <w:bCs w:val="0"/>
          <w:sz w:val="20"/>
          <w:szCs w:val="20"/>
        </w:rPr>
        <w:t xml:space="preserve"> </w:t>
      </w:r>
      <w:r w:rsidRPr="00AB27D5">
        <w:rPr>
          <w:rFonts w:ascii="Verdana" w:hAnsi="Verdana"/>
          <w:b w:val="0"/>
          <w:bCs w:val="0"/>
          <w:strike/>
          <w:color w:val="FF0000"/>
          <w:sz w:val="20"/>
          <w:szCs w:val="20"/>
          <w:u w:val="dash"/>
        </w:rPr>
        <w:t>número adecuado</w:t>
      </w:r>
      <w:r w:rsidRPr="00AB27D5">
        <w:rPr>
          <w:rFonts w:ascii="Verdana" w:hAnsi="Verdana"/>
          <w:b w:val="0"/>
          <w:bCs w:val="0"/>
          <w:sz w:val="20"/>
          <w:szCs w:val="20"/>
        </w:rPr>
        <w:t xml:space="preserve"> de </w:t>
      </w:r>
      <w:r w:rsidRPr="00AB27D5">
        <w:rPr>
          <w:rFonts w:ascii="Verdana" w:hAnsi="Verdana"/>
          <w:b w:val="0"/>
          <w:bCs w:val="0"/>
          <w:strike/>
          <w:color w:val="FF0000"/>
          <w:sz w:val="20"/>
          <w:szCs w:val="20"/>
          <w:u w:val="dash"/>
        </w:rPr>
        <w:t>oficiales de asuntos científicos</w:t>
      </w:r>
      <w:r w:rsidRPr="00AB27D5">
        <w:rPr>
          <w:rFonts w:ascii="Verdana" w:hAnsi="Verdana"/>
          <w:b w:val="0"/>
          <w:bCs w:val="0"/>
          <w:sz w:val="20"/>
          <w:szCs w:val="20"/>
        </w:rPr>
        <w:t xml:space="preserve"> </w:t>
      </w:r>
      <w:r w:rsidR="00310955" w:rsidRPr="00AB27D5">
        <w:rPr>
          <w:rFonts w:ascii="Verdana" w:hAnsi="Verdana"/>
          <w:b w:val="0"/>
          <w:bCs w:val="0"/>
          <w:color w:val="008000"/>
          <w:sz w:val="20"/>
          <w:szCs w:val="20"/>
          <w:u w:val="dash"/>
        </w:rPr>
        <w:t xml:space="preserve">personal cualificado </w:t>
      </w:r>
      <w:r w:rsidRPr="00AB27D5">
        <w:rPr>
          <w:rFonts w:ascii="Verdana" w:hAnsi="Verdana"/>
          <w:b w:val="0"/>
          <w:bCs w:val="0"/>
          <w:sz w:val="20"/>
          <w:szCs w:val="20"/>
        </w:rPr>
        <w:t>que tenga</w:t>
      </w:r>
      <w:r w:rsidRPr="00AB27D5">
        <w:rPr>
          <w:rFonts w:ascii="Verdana" w:hAnsi="Verdana"/>
          <w:b w:val="0"/>
          <w:bCs w:val="0"/>
          <w:strike/>
          <w:color w:val="FF0000"/>
          <w:sz w:val="20"/>
          <w:szCs w:val="20"/>
          <w:u w:val="dash"/>
        </w:rPr>
        <w:t>n</w:t>
      </w:r>
      <w:r w:rsidRPr="00AB27D5">
        <w:rPr>
          <w:rFonts w:ascii="Verdana" w:hAnsi="Verdana"/>
          <w:b w:val="0"/>
          <w:bCs w:val="0"/>
          <w:sz w:val="20"/>
          <w:szCs w:val="20"/>
        </w:rPr>
        <w:t>:</w:t>
      </w:r>
    </w:p>
    <w:p w14:paraId="14603905"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un conocimiento detallado del sistema de observación desde aeronaves y su funcionamiento;</w:t>
      </w:r>
    </w:p>
    <w:p w14:paraId="4A783315"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conocimientos de ciencia meteorológica y aptitudes en materia de análisis de datos científicos;</w:t>
      </w:r>
    </w:p>
    <w:p w14:paraId="004C844D"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aptitudes y conocimientos en materia de gestión de la calidad, gestión de incidencias en los sistemas y redacción de informes.</w:t>
      </w:r>
    </w:p>
    <w:p w14:paraId="127C1F0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centro de evaluación de la calidad debería tener acceso a la información y los datos que apoyan los procesos de evaluación de la calidad. Estos incluyen, como mínimo:</w:t>
      </w:r>
    </w:p>
    <w:p w14:paraId="3EBEBA44"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facilidad de acceso a los informes de monitoreo automatizados disponibles pertinentes y a otros informes de monitoreo mundiales, regionales y nacionales;</w:t>
      </w:r>
    </w:p>
    <w:p w14:paraId="35FC946F"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el acceso a los datos generados por el sistema de observación desde aeronaves en un formato que permita una representación flexible y rápida de estos para su análisis, comparación, trazado, etc. Lo ideal es una base de datos relacional que almacene los datos históricos (al menos 2 años);</w:t>
      </w:r>
    </w:p>
    <w:p w14:paraId="35D72830"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el acceso a aplicaciones y herramientas de análisis de datos, por ejemplo y como mínimo, una aplicación de hoja de cálculo con herramientas matemáticas, cartográficas y gráficas.</w:t>
      </w:r>
    </w:p>
    <w:p w14:paraId="1A2D865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centro de evaluación de la calidad debería utilizar el sistema de gestión de incidencias de la OMM para el registro y mantenimiento de los errores y problemas detectados en el proceso de evaluación de la calidad.</w:t>
      </w:r>
    </w:p>
    <w:p w14:paraId="5F8692D6"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centro de evaluación de la calidad debería utilizar los resultados de las prácticas de evaluación de la calidad para determinar los problemas sistémicos que podrían corregirse mejorando el funcionamiento del sistema de observaciones desde aeronaves mediante modificaciones o cambios en los procesos y procedimientos.</w:t>
      </w:r>
    </w:p>
    <w:p w14:paraId="48BC0B89"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resultados de los análisis de la evaluación de la calidad y los cambios consiguientes en el sistema de observación deberían notificarse, registrarse y documentarse de conformidad con los requisitos y las prácticas nacionales, regionales y de la OMM en materia de gestión de la calidad.</w:t>
      </w:r>
    </w:p>
    <w:p w14:paraId="711360E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Como mínimo, las prácticas y los procedimientos ordinarios de monitoreo y evaluación de la calidad adoptados por los centros de evaluación de la calidad y los directores de calidad de los Miembros deberían incluir lo siguiente:</w:t>
      </w:r>
    </w:p>
    <w:p w14:paraId="0F7991D4"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producción y utilización de resultados e informes de los procesos de control de la calidad de los datos de los programas nacionales (véase el apéndice A);</w:t>
      </w:r>
    </w:p>
    <w:p w14:paraId="45DC3B12" w14:textId="77777777" w:rsidR="005660C7" w:rsidRPr="00AB27D5" w:rsidRDefault="00256C37">
      <w:pPr>
        <w:pStyle w:val="BodyText"/>
        <w:numPr>
          <w:ilvl w:val="0"/>
          <w:numId w:val="97"/>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recepción y el uso de informes de monitoreo de la calidad proporcionados por los centros principales y los centros de monitoreo designados por la OMM;</w:t>
      </w:r>
    </w:p>
    <w:p w14:paraId="2CD2FF33" w14:textId="77777777" w:rsidR="005660C7" w:rsidRPr="00AB27D5" w:rsidRDefault="00256C37">
      <w:pPr>
        <w:pStyle w:val="BodyText"/>
        <w:numPr>
          <w:ilvl w:val="0"/>
          <w:numId w:val="97"/>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lastRenderedPageBreak/>
        <w:t>la recepción y el uso de informes proporcionados por otros centros de monitoreo mundiales o regionales;</w:t>
      </w:r>
    </w:p>
    <w:p w14:paraId="35952351" w14:textId="77777777" w:rsidR="005660C7" w:rsidRPr="00AB27D5" w:rsidRDefault="00256C37">
      <w:pPr>
        <w:pStyle w:val="BodyText"/>
        <w:numPr>
          <w:ilvl w:val="0"/>
          <w:numId w:val="97"/>
        </w:numPr>
        <w:tabs>
          <w:tab w:val="left" w:pos="482"/>
        </w:tabs>
        <w:spacing w:line="228" w:lineRule="auto"/>
        <w:rPr>
          <w:rFonts w:ascii="Verdana" w:hAnsi="Verdana"/>
          <w:b w:val="0"/>
          <w:bCs w:val="0"/>
          <w:sz w:val="20"/>
          <w:szCs w:val="20"/>
        </w:rPr>
      </w:pPr>
      <w:r w:rsidRPr="00AB27D5">
        <w:rPr>
          <w:rFonts w:ascii="Verdana" w:hAnsi="Verdana"/>
          <w:b w:val="0"/>
          <w:bCs w:val="0"/>
          <w:sz w:val="20"/>
          <w:szCs w:val="20"/>
        </w:rPr>
        <w:t>la elaboración y el examen periódicos de informes nacionales de monitoreo de la calidad;</w:t>
      </w:r>
    </w:p>
    <w:p w14:paraId="3578A175" w14:textId="77777777" w:rsidR="005660C7" w:rsidRPr="00AB27D5" w:rsidRDefault="00256C37">
      <w:pPr>
        <w:pStyle w:val="BodyText"/>
        <w:numPr>
          <w:ilvl w:val="0"/>
          <w:numId w:val="97"/>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el análisis periódico de todos los resultados e informes de monitoreo de la calidad disponibles;</w:t>
      </w:r>
    </w:p>
    <w:p w14:paraId="6FD6E6D5" w14:textId="77777777" w:rsidR="005660C7" w:rsidRPr="00AB27D5" w:rsidRDefault="00256C37">
      <w:pPr>
        <w:pStyle w:val="BodyText"/>
        <w:numPr>
          <w:ilvl w:val="0"/>
          <w:numId w:val="97"/>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el inicio y la finalización de procedimientos pertinentes de gestión de incidencias para los errores y problemas detectados en la calidad de los datos, que incluyan como mínimo:</w:t>
      </w:r>
    </w:p>
    <w:p w14:paraId="226277B6" w14:textId="77777777" w:rsidR="005660C7" w:rsidRPr="00AB27D5" w:rsidRDefault="00256C37">
      <w:pPr>
        <w:pStyle w:val="BodyText"/>
        <w:numPr>
          <w:ilvl w:val="0"/>
          <w:numId w:val="98"/>
        </w:numPr>
        <w:tabs>
          <w:tab w:val="left" w:pos="980"/>
        </w:tabs>
        <w:spacing w:line="228" w:lineRule="auto"/>
        <w:ind w:left="980" w:hanging="480"/>
        <w:rPr>
          <w:rFonts w:ascii="Verdana" w:hAnsi="Verdana"/>
          <w:b w:val="0"/>
          <w:bCs w:val="0"/>
          <w:sz w:val="20"/>
          <w:szCs w:val="20"/>
        </w:rPr>
      </w:pPr>
      <w:r w:rsidRPr="00AB27D5">
        <w:rPr>
          <w:rFonts w:ascii="Verdana" w:hAnsi="Verdana"/>
          <w:b w:val="0"/>
          <w:bCs w:val="0"/>
          <w:sz w:val="20"/>
          <w:szCs w:val="20"/>
        </w:rPr>
        <w:t>la inclusión de aeronaves con datos desviados en una lista negra para que no notifiquen datos al WIS;</w:t>
      </w:r>
    </w:p>
    <w:p w14:paraId="36973E2F" w14:textId="77777777" w:rsidR="005660C7" w:rsidRPr="00AB27D5" w:rsidRDefault="00256C37">
      <w:pPr>
        <w:pStyle w:val="BodyText"/>
        <w:numPr>
          <w:ilvl w:val="0"/>
          <w:numId w:val="98"/>
        </w:numPr>
        <w:tabs>
          <w:tab w:val="left" w:pos="980"/>
        </w:tabs>
        <w:spacing w:line="228" w:lineRule="auto"/>
        <w:ind w:left="980" w:hanging="480"/>
        <w:rPr>
          <w:rFonts w:ascii="Verdana" w:hAnsi="Verdana"/>
          <w:b w:val="0"/>
          <w:bCs w:val="0"/>
          <w:sz w:val="20"/>
          <w:szCs w:val="20"/>
        </w:rPr>
      </w:pPr>
      <w:r w:rsidRPr="00AB27D5">
        <w:rPr>
          <w:rFonts w:ascii="Verdana" w:hAnsi="Verdana"/>
          <w:b w:val="0"/>
          <w:bCs w:val="0"/>
          <w:sz w:val="20"/>
          <w:szCs w:val="20"/>
        </w:rPr>
        <w:t>la documentación y actualización de los metadatos pertinentes para el registro de problemas y errores;</w:t>
      </w:r>
    </w:p>
    <w:p w14:paraId="63396C56" w14:textId="77777777" w:rsidR="005660C7" w:rsidRPr="00AB27D5" w:rsidRDefault="00256C37">
      <w:pPr>
        <w:pStyle w:val="BodyText"/>
        <w:numPr>
          <w:ilvl w:val="0"/>
          <w:numId w:val="98"/>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notificación a los usuarios de datos y ámbitos de aplicación;</w:t>
      </w:r>
    </w:p>
    <w:p w14:paraId="2CFE0239" w14:textId="77777777" w:rsidR="005660C7" w:rsidRPr="00AB27D5" w:rsidRDefault="00256C37">
      <w:pPr>
        <w:pStyle w:val="BodyText"/>
        <w:numPr>
          <w:ilvl w:val="0"/>
          <w:numId w:val="98"/>
        </w:numPr>
        <w:tabs>
          <w:tab w:val="left" w:pos="980"/>
        </w:tabs>
        <w:spacing w:line="228" w:lineRule="auto"/>
        <w:ind w:left="980" w:hanging="480"/>
        <w:rPr>
          <w:rFonts w:ascii="Verdana" w:hAnsi="Verdana"/>
          <w:b w:val="0"/>
          <w:bCs w:val="0"/>
          <w:sz w:val="20"/>
          <w:szCs w:val="20"/>
        </w:rPr>
      </w:pPr>
      <w:r w:rsidRPr="00AB27D5">
        <w:rPr>
          <w:rFonts w:ascii="Verdana" w:hAnsi="Verdana"/>
          <w:b w:val="0"/>
          <w:bCs w:val="0"/>
          <w:sz w:val="20"/>
          <w:szCs w:val="20"/>
        </w:rPr>
        <w:t>la conformidad con el funcionamiento y mantenimiento de los sistemas de gestión de incidencias nacionales, regionales y mundiales;</w:t>
      </w:r>
    </w:p>
    <w:p w14:paraId="27A81C86" w14:textId="77777777" w:rsidR="005660C7" w:rsidRPr="00FE24A7" w:rsidRDefault="00256C37">
      <w:pPr>
        <w:pStyle w:val="BodyText"/>
        <w:numPr>
          <w:ilvl w:val="0"/>
          <w:numId w:val="99"/>
        </w:numPr>
        <w:tabs>
          <w:tab w:val="left" w:pos="482"/>
        </w:tabs>
        <w:spacing w:line="228" w:lineRule="auto"/>
        <w:ind w:left="500" w:hanging="500"/>
        <w:rPr>
          <w:b w:val="0"/>
          <w:bCs w:val="0"/>
        </w:rPr>
      </w:pPr>
      <w:r w:rsidRPr="00AB27D5">
        <w:rPr>
          <w:rFonts w:ascii="Verdana" w:hAnsi="Verdana"/>
          <w:b w:val="0"/>
          <w:bCs w:val="0"/>
          <w:sz w:val="20"/>
          <w:szCs w:val="20"/>
        </w:rPr>
        <w:t>el inicio y la finalización de mejoras pertinentes del sistema y de las prácticas que son necesarias para subsanar errores o problemas sistémicos asociados a problemas de calidad de los datos o que los causan.</w:t>
      </w:r>
    </w:p>
    <w:p w14:paraId="4C49AD4A" w14:textId="77777777" w:rsidR="00FE24A7" w:rsidRDefault="00FE24A7">
      <w:pPr>
        <w:rPr>
          <w:rFonts w:ascii="Segoe UI" w:eastAsia="Segoe UI" w:hAnsi="Segoe UI" w:cs="Segoe UI"/>
          <w:b/>
          <w:bCs/>
          <w:color w:val="231F20"/>
          <w:sz w:val="19"/>
          <w:szCs w:val="19"/>
        </w:rPr>
      </w:pPr>
      <w:r>
        <w:br w:type="page"/>
      </w:r>
    </w:p>
    <w:p w14:paraId="775B1605" w14:textId="5BF4756D" w:rsidR="005660C7" w:rsidRPr="00AB27D5" w:rsidRDefault="00256C37">
      <w:pPr>
        <w:pStyle w:val="BodyText"/>
        <w:spacing w:line="228" w:lineRule="auto"/>
        <w:rPr>
          <w:rFonts w:ascii="Verdana" w:hAnsi="Verdana"/>
          <w:sz w:val="20"/>
          <w:szCs w:val="20"/>
        </w:rPr>
      </w:pPr>
      <w:r w:rsidRPr="00AB27D5">
        <w:rPr>
          <w:rFonts w:ascii="Verdana" w:hAnsi="Verdana"/>
          <w:sz w:val="20"/>
          <w:szCs w:val="20"/>
        </w:rPr>
        <w:lastRenderedPageBreak/>
        <w:t>ADJUNTO B1. FORMATO RECOMENDADO PARA LOS INFORMES DE MONITOREO DE LA CALIDAD DE LAS OBSERVACIONES DESDE AERONAVES</w:t>
      </w:r>
    </w:p>
    <w:p w14:paraId="7C68B9BF"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Se propone que los informes de monitoreo de calidad de las observaciones desde aeronaves se ajusten a la siguiente especificación, proporcionando un formato legible para máquinas y para el ser humano.</w:t>
      </w:r>
    </w:p>
    <w:p w14:paraId="58AABF02"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informes de monitoreo de la calidad de las observaciones desde aeronaves deberían tener las siguientes características:</w:t>
      </w:r>
    </w:p>
    <w:p w14:paraId="296E9BDA" w14:textId="77777777" w:rsidR="005660C7" w:rsidRPr="00AB27D5" w:rsidRDefault="00256C37">
      <w:pPr>
        <w:pStyle w:val="BodyText"/>
        <w:numPr>
          <w:ilvl w:val="0"/>
          <w:numId w:val="99"/>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los archivos de los informes deberían suministrarse como archivo de texto con dos bloques de información distintos de valores separados por punto y coma;</w:t>
      </w:r>
    </w:p>
    <w:p w14:paraId="135DB1CC" w14:textId="77777777" w:rsidR="005660C7" w:rsidRPr="00AB27D5" w:rsidRDefault="00256C37">
      <w:pPr>
        <w:pStyle w:val="BodyText"/>
        <w:numPr>
          <w:ilvl w:val="0"/>
          <w:numId w:val="99"/>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los archivos de los informes deberían constar de un bloque de encabezado y un bloque de datos;</w:t>
      </w:r>
    </w:p>
    <w:p w14:paraId="0C7A8A0C" w14:textId="77777777" w:rsidR="005660C7" w:rsidRPr="00AB27D5" w:rsidRDefault="00256C37">
      <w:pPr>
        <w:pStyle w:val="BodyText"/>
        <w:numPr>
          <w:ilvl w:val="0"/>
          <w:numId w:val="99"/>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el bloque de encabezado debería constar de al menos un renglón de información de valores separados por punto y coma entre los marcadores de bloque de encabezado: [ENCABEZADO][/ENCABEZADO];</w:t>
      </w:r>
    </w:p>
    <w:p w14:paraId="540EA4E8" w14:textId="77777777" w:rsidR="005660C7" w:rsidRPr="00AB27D5" w:rsidRDefault="00256C37">
      <w:pPr>
        <w:pStyle w:val="BodyText"/>
        <w:numPr>
          <w:ilvl w:val="0"/>
          <w:numId w:val="99"/>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cada valor separado por punto y coma del encabezado del informe debería constar de un nombre de valor de encabezado y un valor de encabezado separados por dos puntos: Nombre de valor de encabezado: valor de encabezado. Por ejemplo: Nombre del informe: Informe diario de monitoreo de la calidad de las observaciones desde aeronaves a nivel mundial;</w:t>
      </w:r>
    </w:p>
    <w:p w14:paraId="50D93B1C" w14:textId="77777777" w:rsidR="005660C7" w:rsidRPr="00AB27D5" w:rsidRDefault="00256C37">
      <w:pPr>
        <w:pStyle w:val="BodyText"/>
        <w:numPr>
          <w:ilvl w:val="0"/>
          <w:numId w:val="99"/>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cada renglón del encabezado debería terminar con un retroceso del carro y cambio de renglón;</w:t>
      </w:r>
    </w:p>
    <w:p w14:paraId="38BD916A" w14:textId="77777777" w:rsidR="005660C7" w:rsidRPr="00AB27D5" w:rsidRDefault="00256C37">
      <w:pPr>
        <w:pStyle w:val="BodyText"/>
        <w:numPr>
          <w:ilvl w:val="0"/>
          <w:numId w:val="99"/>
        </w:numPr>
        <w:tabs>
          <w:tab w:val="left" w:pos="482"/>
        </w:tabs>
        <w:spacing w:line="228" w:lineRule="auto"/>
        <w:ind w:left="500" w:hanging="500"/>
        <w:rPr>
          <w:rFonts w:ascii="Verdana" w:hAnsi="Verdana"/>
          <w:b w:val="0"/>
          <w:bCs w:val="0"/>
          <w:sz w:val="20"/>
          <w:szCs w:val="20"/>
        </w:rPr>
      </w:pPr>
      <w:r w:rsidRPr="00AB27D5">
        <w:rPr>
          <w:rFonts w:ascii="Verdana" w:hAnsi="Verdana"/>
          <w:b w:val="0"/>
          <w:bCs w:val="0"/>
          <w:sz w:val="20"/>
          <w:szCs w:val="20"/>
        </w:rPr>
        <w:t>el bloque de datos debería constar de al menos dos renglones de información de valores separados por punto y coma entre los marcadores del bloque de datos: [DATOS][/DATOS];</w:t>
      </w:r>
    </w:p>
    <w:p w14:paraId="5B806D18" w14:textId="77777777" w:rsidR="005660C7" w:rsidRPr="00AB27D5" w:rsidRDefault="00256C37">
      <w:pPr>
        <w:pStyle w:val="BodyText"/>
        <w:numPr>
          <w:ilvl w:val="0"/>
          <w:numId w:val="99"/>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la primera línea del bloque de datos debería ser una línea de información de valores separados por punto y coma que contenga los encabezados de campo de los datos presentados dentro del bloque de datos;</w:t>
      </w:r>
    </w:p>
    <w:p w14:paraId="68E60689" w14:textId="77777777" w:rsidR="005660C7" w:rsidRPr="00AB27D5" w:rsidRDefault="00256C37">
      <w:pPr>
        <w:pStyle w:val="BodyText"/>
        <w:numPr>
          <w:ilvl w:val="0"/>
          <w:numId w:val="99"/>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cada línea del bloque de datos debería presentar un valor separado por punto y coma para cada uno de los campos correspondientes a los encabezados de campo presentados en el bloque de encabezado;</w:t>
      </w:r>
    </w:p>
    <w:p w14:paraId="5B95A749" w14:textId="77777777" w:rsidR="005660C7" w:rsidRPr="00AB27D5" w:rsidRDefault="00256C37">
      <w:pPr>
        <w:pStyle w:val="BodyText"/>
        <w:numPr>
          <w:ilvl w:val="0"/>
          <w:numId w:val="99"/>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cada línea del bloque de datos debería terminar con un retroceso del carro y cambio de renglón:</w:t>
      </w:r>
    </w:p>
    <w:p w14:paraId="173F7C7B"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[ENCABEZADO]</w:t>
      </w:r>
    </w:p>
    <w:p w14:paraId="79972FCE" w14:textId="77777777" w:rsidR="005660C7" w:rsidRPr="00AB27D5" w:rsidRDefault="00256C37">
      <w:pPr>
        <w:pStyle w:val="BodyText"/>
        <w:spacing w:after="0" w:line="228" w:lineRule="auto"/>
        <w:ind w:left="980" w:hanging="480"/>
        <w:rPr>
          <w:rFonts w:ascii="Verdana" w:hAnsi="Verdana"/>
          <w:b w:val="0"/>
          <w:bCs w:val="0"/>
          <w:sz w:val="20"/>
          <w:szCs w:val="20"/>
        </w:rPr>
      </w:pPr>
      <w:r w:rsidRPr="00AB27D5">
        <w:rPr>
          <w:rFonts w:ascii="Verdana" w:hAnsi="Verdana"/>
          <w:b w:val="0"/>
          <w:bCs w:val="0"/>
          <w:sz w:val="20"/>
          <w:szCs w:val="20"/>
        </w:rPr>
        <w:t xml:space="preserve">Nombre del valor del </w:t>
      </w:r>
      <w:proofErr w:type="spellStart"/>
      <w:r w:rsidRPr="00AB27D5">
        <w:rPr>
          <w:rFonts w:ascii="Verdana" w:hAnsi="Verdana"/>
          <w:b w:val="0"/>
          <w:bCs w:val="0"/>
          <w:sz w:val="20"/>
          <w:szCs w:val="20"/>
        </w:rPr>
        <w:t>encabezado:valor</w:t>
      </w:r>
      <w:proofErr w:type="spellEnd"/>
      <w:r w:rsidRPr="00AB27D5">
        <w:rPr>
          <w:rFonts w:ascii="Verdana" w:hAnsi="Verdana"/>
          <w:b w:val="0"/>
          <w:bCs w:val="0"/>
          <w:sz w:val="20"/>
          <w:szCs w:val="20"/>
        </w:rPr>
        <w:t xml:space="preserve"> del </w:t>
      </w:r>
      <w:proofErr w:type="spellStart"/>
      <w:r w:rsidRPr="00AB27D5">
        <w:rPr>
          <w:rFonts w:ascii="Verdana" w:hAnsi="Verdana"/>
          <w:b w:val="0"/>
          <w:bCs w:val="0"/>
          <w:sz w:val="20"/>
          <w:szCs w:val="20"/>
        </w:rPr>
        <w:t>encabezado;Nombre</w:t>
      </w:r>
      <w:proofErr w:type="spellEnd"/>
      <w:r w:rsidRPr="00AB27D5">
        <w:rPr>
          <w:rFonts w:ascii="Verdana" w:hAnsi="Verdana"/>
          <w:b w:val="0"/>
          <w:bCs w:val="0"/>
          <w:sz w:val="20"/>
          <w:szCs w:val="20"/>
        </w:rPr>
        <w:t xml:space="preserve"> del valor del </w:t>
      </w:r>
      <w:proofErr w:type="spellStart"/>
      <w:r w:rsidRPr="00AB27D5">
        <w:rPr>
          <w:rFonts w:ascii="Verdana" w:hAnsi="Verdana"/>
          <w:b w:val="0"/>
          <w:bCs w:val="0"/>
          <w:sz w:val="20"/>
          <w:szCs w:val="20"/>
        </w:rPr>
        <w:t>encabezado:valor</w:t>
      </w:r>
      <w:proofErr w:type="spellEnd"/>
      <w:r w:rsidRPr="00AB27D5">
        <w:rPr>
          <w:rFonts w:ascii="Verdana" w:hAnsi="Verdana"/>
          <w:b w:val="0"/>
          <w:bCs w:val="0"/>
          <w:sz w:val="20"/>
          <w:szCs w:val="20"/>
        </w:rPr>
        <w:t xml:space="preserve"> del encabezado;...</w:t>
      </w:r>
    </w:p>
    <w:p w14:paraId="3811E9B9" w14:textId="77777777" w:rsidR="005660C7" w:rsidRPr="00AB27D5" w:rsidRDefault="00256C37">
      <w:pPr>
        <w:pStyle w:val="BodyText"/>
        <w:spacing w:after="0" w:line="228" w:lineRule="auto"/>
        <w:ind w:left="500"/>
        <w:rPr>
          <w:rFonts w:ascii="Verdana" w:hAnsi="Verdana"/>
          <w:b w:val="0"/>
          <w:bCs w:val="0"/>
          <w:sz w:val="20"/>
          <w:szCs w:val="20"/>
        </w:rPr>
      </w:pPr>
      <w:r w:rsidRPr="00AB27D5">
        <w:rPr>
          <w:rFonts w:ascii="Verdana" w:hAnsi="Verdana"/>
          <w:b w:val="0"/>
          <w:bCs w:val="0"/>
          <w:sz w:val="20"/>
          <w:szCs w:val="20"/>
        </w:rPr>
        <w:t xml:space="preserve">Nombre del valor del </w:t>
      </w:r>
      <w:proofErr w:type="spellStart"/>
      <w:r w:rsidRPr="00AB27D5">
        <w:rPr>
          <w:rFonts w:ascii="Verdana" w:hAnsi="Verdana"/>
          <w:b w:val="0"/>
          <w:bCs w:val="0"/>
          <w:sz w:val="20"/>
          <w:szCs w:val="20"/>
        </w:rPr>
        <w:t>encabezado:valor</w:t>
      </w:r>
      <w:proofErr w:type="spellEnd"/>
      <w:r w:rsidRPr="00AB27D5">
        <w:rPr>
          <w:rFonts w:ascii="Verdana" w:hAnsi="Verdana"/>
          <w:b w:val="0"/>
          <w:bCs w:val="0"/>
          <w:sz w:val="20"/>
          <w:szCs w:val="20"/>
        </w:rPr>
        <w:t xml:space="preserve"> del </w:t>
      </w:r>
      <w:proofErr w:type="spellStart"/>
      <w:r w:rsidRPr="00AB27D5">
        <w:rPr>
          <w:rFonts w:ascii="Verdana" w:hAnsi="Verdana"/>
          <w:b w:val="0"/>
          <w:bCs w:val="0"/>
          <w:sz w:val="20"/>
          <w:szCs w:val="20"/>
        </w:rPr>
        <w:t>encabezado;Nombre</w:t>
      </w:r>
      <w:proofErr w:type="spellEnd"/>
      <w:r w:rsidRPr="00AB27D5">
        <w:rPr>
          <w:rFonts w:ascii="Verdana" w:hAnsi="Verdana"/>
          <w:b w:val="0"/>
          <w:bCs w:val="0"/>
          <w:sz w:val="20"/>
          <w:szCs w:val="20"/>
        </w:rPr>
        <w:t xml:space="preserve"> del valor del </w:t>
      </w:r>
      <w:proofErr w:type="spellStart"/>
      <w:r w:rsidRPr="00AB27D5">
        <w:rPr>
          <w:rFonts w:ascii="Verdana" w:hAnsi="Verdana"/>
          <w:b w:val="0"/>
          <w:bCs w:val="0"/>
          <w:sz w:val="20"/>
          <w:szCs w:val="20"/>
        </w:rPr>
        <w:t>encabezado:valor</w:t>
      </w:r>
      <w:proofErr w:type="spellEnd"/>
      <w:r w:rsidRPr="00AB27D5">
        <w:rPr>
          <w:rFonts w:ascii="Verdana" w:hAnsi="Verdana"/>
          <w:b w:val="0"/>
          <w:bCs w:val="0"/>
          <w:sz w:val="20"/>
          <w:szCs w:val="20"/>
        </w:rPr>
        <w:t xml:space="preserve"> del </w:t>
      </w:r>
      <w:proofErr w:type="gramStart"/>
      <w:r w:rsidRPr="00AB27D5">
        <w:rPr>
          <w:rFonts w:ascii="Verdana" w:hAnsi="Verdana"/>
          <w:b w:val="0"/>
          <w:bCs w:val="0"/>
          <w:sz w:val="20"/>
          <w:szCs w:val="20"/>
        </w:rPr>
        <w:t>encabezado;...</w:t>
      </w:r>
      <w:proofErr w:type="gramEnd"/>
      <w:r w:rsidRPr="00AB27D5">
        <w:rPr>
          <w:rFonts w:ascii="Verdana" w:hAnsi="Verdana"/>
          <w:b w:val="0"/>
          <w:bCs w:val="0"/>
          <w:sz w:val="20"/>
          <w:szCs w:val="20"/>
        </w:rPr>
        <w:t xml:space="preserve"> ...</w:t>
      </w:r>
    </w:p>
    <w:p w14:paraId="224029A9"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[/ENCABEZADO]</w:t>
      </w:r>
    </w:p>
    <w:p w14:paraId="128B0EDD"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[DATOS]</w:t>
      </w:r>
    </w:p>
    <w:p w14:paraId="7BC5FF49"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Encabezado del campo 1; Encabezado del campo 2; Encabezado del campo 3;...</w:t>
      </w:r>
    </w:p>
    <w:p w14:paraId="75DF8CE7"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Valor del campo 1;Valor del campo 2;Valor del campo 3;...</w:t>
      </w:r>
    </w:p>
    <w:p w14:paraId="1C2D5DA6" w14:textId="77777777" w:rsidR="005660C7" w:rsidRPr="00AB27D5" w:rsidRDefault="00256C37">
      <w:pPr>
        <w:pStyle w:val="BodyText"/>
        <w:spacing w:after="0" w:line="228" w:lineRule="auto"/>
        <w:ind w:firstLine="500"/>
        <w:rPr>
          <w:rFonts w:ascii="Verdana" w:hAnsi="Verdana"/>
          <w:b w:val="0"/>
          <w:bCs w:val="0"/>
          <w:sz w:val="20"/>
          <w:szCs w:val="20"/>
        </w:rPr>
      </w:pPr>
      <w:r w:rsidRPr="00AB27D5">
        <w:rPr>
          <w:rFonts w:ascii="Verdana" w:hAnsi="Verdana"/>
          <w:b w:val="0"/>
          <w:bCs w:val="0"/>
          <w:sz w:val="20"/>
          <w:szCs w:val="20"/>
        </w:rPr>
        <w:t>Valor del campo 1;Valor del campo 2;Valor del campo 3;...</w:t>
      </w:r>
    </w:p>
    <w:p w14:paraId="136E7A28" w14:textId="77777777" w:rsidR="005660C7" w:rsidRPr="00AB27D5" w:rsidRDefault="00256C37">
      <w:pPr>
        <w:pStyle w:val="BodyText"/>
        <w:spacing w:after="40" w:line="228" w:lineRule="auto"/>
        <w:ind w:firstLine="500"/>
        <w:rPr>
          <w:rFonts w:ascii="Verdana" w:hAnsi="Verdana"/>
          <w:b w:val="0"/>
          <w:bCs w:val="0"/>
          <w:sz w:val="20"/>
          <w:szCs w:val="20"/>
        </w:rPr>
      </w:pPr>
      <w:r w:rsidRPr="00AB27D5">
        <w:rPr>
          <w:rFonts w:ascii="Verdana" w:hAnsi="Verdana"/>
          <w:b w:val="0"/>
          <w:bCs w:val="0"/>
          <w:sz w:val="20"/>
          <w:szCs w:val="20"/>
        </w:rPr>
        <w:t>...</w:t>
      </w:r>
    </w:p>
    <w:p w14:paraId="105103A3" w14:textId="77777777" w:rsidR="005660C7" w:rsidRPr="00AB27D5" w:rsidRDefault="00256C37">
      <w:pPr>
        <w:pStyle w:val="BodyText"/>
        <w:spacing w:line="228" w:lineRule="auto"/>
        <w:ind w:firstLine="500"/>
        <w:rPr>
          <w:rFonts w:ascii="Verdana" w:hAnsi="Verdana"/>
          <w:b w:val="0"/>
          <w:bCs w:val="0"/>
          <w:sz w:val="20"/>
          <w:szCs w:val="20"/>
        </w:rPr>
      </w:pPr>
      <w:r w:rsidRPr="00AB27D5">
        <w:rPr>
          <w:rFonts w:ascii="Verdana" w:hAnsi="Verdana"/>
          <w:b w:val="0"/>
          <w:bCs w:val="0"/>
          <w:sz w:val="20"/>
          <w:szCs w:val="20"/>
        </w:rPr>
        <w:t>[/DATOS]</w:t>
      </w:r>
    </w:p>
    <w:p w14:paraId="0F05330C"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 continuación se enumeran los encabezados de los campos de los parámetros de monitoreo notificados, que adoptarán la forma </w:t>
      </w:r>
      <w:proofErr w:type="spellStart"/>
      <w:r w:rsidRPr="00AB27D5">
        <w:rPr>
          <w:rFonts w:ascii="Verdana" w:hAnsi="Verdana"/>
          <w:b w:val="0"/>
          <w:bCs w:val="0"/>
          <w:sz w:val="20"/>
          <w:szCs w:val="20"/>
        </w:rPr>
        <w:t>VcX</w:t>
      </w:r>
      <w:proofErr w:type="spellEnd"/>
      <w:r w:rsidRPr="00AB27D5">
        <w:rPr>
          <w:rFonts w:ascii="Verdana" w:hAnsi="Verdana"/>
          <w:b w:val="0"/>
          <w:bCs w:val="0"/>
          <w:sz w:val="20"/>
          <w:szCs w:val="20"/>
        </w:rPr>
        <w:t>, donde:</w:t>
      </w:r>
    </w:p>
    <w:p w14:paraId="55841AF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i/>
          <w:iCs/>
          <w:sz w:val="20"/>
          <w:szCs w:val="20"/>
        </w:rPr>
        <w:t>V</w:t>
      </w:r>
      <w:r w:rsidRPr="00AB27D5">
        <w:rPr>
          <w:rFonts w:ascii="Verdana" w:hAnsi="Verdana"/>
          <w:b w:val="0"/>
          <w:bCs w:val="0"/>
          <w:sz w:val="20"/>
          <w:szCs w:val="20"/>
        </w:rPr>
        <w:t xml:space="preserve"> es el indicador de la variable (p. ej., </w:t>
      </w:r>
      <w:r w:rsidRPr="00AB27D5">
        <w:rPr>
          <w:rFonts w:ascii="Verdana" w:hAnsi="Verdana"/>
          <w:b w:val="0"/>
          <w:bCs w:val="0"/>
          <w:i/>
          <w:iCs/>
          <w:sz w:val="20"/>
          <w:szCs w:val="20"/>
        </w:rPr>
        <w:t>TA</w:t>
      </w:r>
      <w:r w:rsidRPr="00AB27D5">
        <w:rPr>
          <w:rFonts w:ascii="Verdana" w:hAnsi="Verdana"/>
          <w:b w:val="0"/>
          <w:bCs w:val="0"/>
          <w:sz w:val="20"/>
          <w:szCs w:val="20"/>
        </w:rPr>
        <w:t xml:space="preserve"> = temperatura del aire)</w:t>
      </w:r>
    </w:p>
    <w:p w14:paraId="480C4EA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i/>
          <w:iCs/>
          <w:sz w:val="20"/>
          <w:szCs w:val="20"/>
        </w:rPr>
        <w:t>c</w:t>
      </w:r>
      <w:r w:rsidRPr="00AB27D5">
        <w:rPr>
          <w:rFonts w:ascii="Verdana" w:hAnsi="Verdana"/>
          <w:b w:val="0"/>
          <w:bCs w:val="0"/>
          <w:sz w:val="20"/>
          <w:szCs w:val="20"/>
        </w:rPr>
        <w:t xml:space="preserve"> es el indicador de la categoría (p. ej., </w:t>
      </w:r>
      <w:proofErr w:type="spellStart"/>
      <w:r w:rsidRPr="00AB27D5">
        <w:rPr>
          <w:rFonts w:ascii="Verdana" w:hAnsi="Verdana"/>
          <w:b w:val="0"/>
          <w:bCs w:val="0"/>
          <w:i/>
          <w:iCs/>
          <w:sz w:val="20"/>
          <w:szCs w:val="20"/>
        </w:rPr>
        <w:t>pl</w:t>
      </w:r>
      <w:proofErr w:type="spellEnd"/>
      <w:r w:rsidRPr="00AB27D5">
        <w:rPr>
          <w:rFonts w:ascii="Verdana" w:hAnsi="Verdana"/>
          <w:b w:val="0"/>
          <w:bCs w:val="0"/>
          <w:sz w:val="20"/>
          <w:szCs w:val="20"/>
        </w:rPr>
        <w:t xml:space="preserve"> = categoría de baja presión)</w:t>
      </w:r>
    </w:p>
    <w:p w14:paraId="1B312D7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i/>
          <w:iCs/>
          <w:sz w:val="20"/>
          <w:szCs w:val="20"/>
        </w:rPr>
        <w:t>X</w:t>
      </w:r>
      <w:r w:rsidRPr="00AB27D5">
        <w:rPr>
          <w:rFonts w:ascii="Verdana" w:hAnsi="Verdana"/>
          <w:b w:val="0"/>
          <w:bCs w:val="0"/>
          <w:sz w:val="20"/>
          <w:szCs w:val="20"/>
        </w:rPr>
        <w:t xml:space="preserve"> es el indicador estadístico (p. ej., </w:t>
      </w:r>
      <w:r w:rsidRPr="00AB27D5">
        <w:rPr>
          <w:rFonts w:ascii="Verdana" w:hAnsi="Verdana"/>
          <w:b w:val="0"/>
          <w:bCs w:val="0"/>
          <w:i/>
          <w:iCs/>
          <w:sz w:val="20"/>
          <w:szCs w:val="20"/>
        </w:rPr>
        <w:t>NA</w:t>
      </w:r>
      <w:r w:rsidRPr="00AB27D5">
        <w:rPr>
          <w:rFonts w:ascii="Verdana" w:hAnsi="Verdana"/>
          <w:b w:val="0"/>
          <w:bCs w:val="0"/>
          <w:sz w:val="20"/>
          <w:szCs w:val="20"/>
        </w:rPr>
        <w:t xml:space="preserve"> = número de valores disponibles)</w:t>
      </w:r>
    </w:p>
    <w:p w14:paraId="48AAD453"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lastRenderedPageBreak/>
        <w:t xml:space="preserve">Por ejemplo, </w:t>
      </w:r>
      <w:proofErr w:type="spellStart"/>
      <w:r w:rsidRPr="00AB27D5">
        <w:rPr>
          <w:rFonts w:ascii="Verdana" w:hAnsi="Verdana"/>
          <w:b w:val="0"/>
          <w:bCs w:val="0"/>
          <w:i/>
          <w:iCs/>
          <w:sz w:val="20"/>
          <w:szCs w:val="20"/>
        </w:rPr>
        <w:t>TApINA</w:t>
      </w:r>
      <w:proofErr w:type="spellEnd"/>
      <w:r w:rsidRPr="00AB27D5">
        <w:rPr>
          <w:rFonts w:ascii="Verdana" w:hAnsi="Verdana"/>
          <w:b w:val="0"/>
          <w:bCs w:val="0"/>
          <w:sz w:val="20"/>
          <w:szCs w:val="20"/>
        </w:rPr>
        <w:t xml:space="preserve"> = número de valores de temperatura del aire disponibles en la categoría de baja presión.</w:t>
      </w:r>
    </w:p>
    <w:p w14:paraId="5CA04BAB" w14:textId="77777777" w:rsidR="005660C7" w:rsidRPr="00FE24A7" w:rsidRDefault="00256C37">
      <w:pPr>
        <w:pStyle w:val="BodyText"/>
        <w:spacing w:line="228" w:lineRule="auto"/>
        <w:rPr>
          <w:b w:val="0"/>
          <w:bCs w:val="0"/>
        </w:rPr>
      </w:pPr>
      <w:r w:rsidRPr="00AB27D5">
        <w:rPr>
          <w:rFonts w:ascii="Verdana" w:hAnsi="Verdana"/>
          <w:b w:val="0"/>
          <w:bCs w:val="0"/>
          <w:sz w:val="20"/>
          <w:szCs w:val="20"/>
        </w:rPr>
        <w:t>En las tablas siguientes se indican los distintos elementos que pueden especificarse para su inclusión en los informes de monitoreo de la calidad y la notación que debe utilizarse para identificarlos. La tabla A2 proporciona la lista de encabezados de campos no estadísticos; la tabla A3, la lista de parámetros estadísticos; la tabla A4, los indicadores de categoría del encabezado del campo; y la tabla A5, la lista de indicadores estadísticos del encabezado del campo.</w:t>
      </w:r>
    </w:p>
    <w:p w14:paraId="0C83BEF5" w14:textId="77777777" w:rsidR="005660C7" w:rsidRDefault="00256C37">
      <w:pPr>
        <w:pStyle w:val="Tablecaption0"/>
        <w:ind w:left="830"/>
        <w:rPr>
          <w:sz w:val="19"/>
          <w:szCs w:val="19"/>
        </w:rPr>
      </w:pPr>
      <w:r>
        <w:rPr>
          <w:sz w:val="19"/>
          <w:szCs w:val="19"/>
        </w:rPr>
        <w:t>Tabla A2. Lista de encabezados de campos no estadísticos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7"/>
        <w:gridCol w:w="4992"/>
      </w:tblGrid>
      <w:tr w:rsidR="005660C7" w14:paraId="7FDB189F" w14:textId="77777777">
        <w:trPr>
          <w:trHeight w:hRule="exact" w:val="523"/>
          <w:jc w:val="center"/>
        </w:trPr>
        <w:tc>
          <w:tcPr>
            <w:tcW w:w="2117" w:type="dxa"/>
            <w:tcBorders>
              <w:top w:val="single" w:sz="4" w:space="0" w:color="auto"/>
              <w:left w:val="single" w:sz="4" w:space="0" w:color="auto"/>
            </w:tcBorders>
            <w:shd w:val="clear" w:color="auto" w:fill="auto"/>
            <w:vAlign w:val="center"/>
          </w:tcPr>
          <w:p w14:paraId="35417CB2" w14:textId="77777777" w:rsidR="005660C7" w:rsidRDefault="00256C37">
            <w:pPr>
              <w:pStyle w:val="Other0"/>
              <w:spacing w:after="0" w:line="266" w:lineRule="auto"/>
              <w:jc w:val="center"/>
              <w:rPr>
                <w:sz w:val="15"/>
                <w:szCs w:val="15"/>
              </w:rPr>
            </w:pPr>
            <w:r>
              <w:rPr>
                <w:i/>
                <w:iCs/>
                <w:sz w:val="15"/>
                <w:szCs w:val="15"/>
              </w:rPr>
              <w:t>Encabezados de campos no estadísticos</w:t>
            </w:r>
          </w:p>
        </w:tc>
        <w:tc>
          <w:tcPr>
            <w:tcW w:w="4992" w:type="dxa"/>
            <w:tcBorders>
              <w:top w:val="single" w:sz="4" w:space="0" w:color="auto"/>
              <w:left w:val="single" w:sz="4" w:space="0" w:color="auto"/>
              <w:right w:val="single" w:sz="4" w:space="0" w:color="auto"/>
            </w:tcBorders>
            <w:shd w:val="clear" w:color="auto" w:fill="auto"/>
            <w:vAlign w:val="center"/>
          </w:tcPr>
          <w:p w14:paraId="2C597B47" w14:textId="77777777" w:rsidR="005660C7" w:rsidRDefault="00256C37">
            <w:pPr>
              <w:pStyle w:val="Other0"/>
              <w:spacing w:after="0"/>
              <w:jc w:val="center"/>
              <w:rPr>
                <w:sz w:val="15"/>
                <w:szCs w:val="15"/>
              </w:rPr>
            </w:pPr>
            <w:r>
              <w:rPr>
                <w:i/>
                <w:iCs/>
                <w:sz w:val="15"/>
                <w:szCs w:val="15"/>
              </w:rPr>
              <w:t>Descripción</w:t>
            </w:r>
          </w:p>
        </w:tc>
      </w:tr>
      <w:tr w:rsidR="005660C7" w14:paraId="0144E480" w14:textId="77777777">
        <w:trPr>
          <w:trHeight w:hRule="exact" w:val="298"/>
          <w:jc w:val="center"/>
        </w:trPr>
        <w:tc>
          <w:tcPr>
            <w:tcW w:w="2117" w:type="dxa"/>
            <w:tcBorders>
              <w:top w:val="single" w:sz="4" w:space="0" w:color="auto"/>
              <w:left w:val="single" w:sz="4" w:space="0" w:color="auto"/>
            </w:tcBorders>
            <w:shd w:val="clear" w:color="auto" w:fill="auto"/>
            <w:vAlign w:val="bottom"/>
          </w:tcPr>
          <w:p w14:paraId="134C970E" w14:textId="77777777" w:rsidR="005660C7" w:rsidRDefault="00256C37">
            <w:pPr>
              <w:pStyle w:val="Other0"/>
              <w:spacing w:after="0"/>
              <w:rPr>
                <w:sz w:val="17"/>
                <w:szCs w:val="17"/>
              </w:rPr>
            </w:pPr>
            <w:r>
              <w:rPr>
                <w:sz w:val="17"/>
                <w:szCs w:val="17"/>
              </w:rPr>
              <w:t>ID</w:t>
            </w:r>
          </w:p>
        </w:tc>
        <w:tc>
          <w:tcPr>
            <w:tcW w:w="4992" w:type="dxa"/>
            <w:tcBorders>
              <w:top w:val="single" w:sz="4" w:space="0" w:color="auto"/>
              <w:left w:val="single" w:sz="4" w:space="0" w:color="auto"/>
              <w:right w:val="single" w:sz="4" w:space="0" w:color="auto"/>
            </w:tcBorders>
            <w:shd w:val="clear" w:color="auto" w:fill="auto"/>
            <w:vAlign w:val="bottom"/>
          </w:tcPr>
          <w:p w14:paraId="7C4BC155" w14:textId="77777777" w:rsidR="005660C7" w:rsidRDefault="00256C37">
            <w:pPr>
              <w:pStyle w:val="Other0"/>
              <w:spacing w:after="0"/>
              <w:rPr>
                <w:sz w:val="17"/>
                <w:szCs w:val="17"/>
              </w:rPr>
            </w:pPr>
            <w:r>
              <w:rPr>
                <w:sz w:val="17"/>
                <w:szCs w:val="17"/>
              </w:rPr>
              <w:t>Identidad de la aeronave (p. ej., AU0001)</w:t>
            </w:r>
          </w:p>
        </w:tc>
      </w:tr>
      <w:tr w:rsidR="005660C7" w14:paraId="09315172" w14:textId="77777777">
        <w:trPr>
          <w:trHeight w:hRule="exact" w:val="514"/>
          <w:jc w:val="center"/>
        </w:trPr>
        <w:tc>
          <w:tcPr>
            <w:tcW w:w="2117" w:type="dxa"/>
            <w:tcBorders>
              <w:top w:val="single" w:sz="4" w:space="0" w:color="auto"/>
              <w:left w:val="single" w:sz="4" w:space="0" w:color="auto"/>
            </w:tcBorders>
            <w:shd w:val="clear" w:color="auto" w:fill="auto"/>
          </w:tcPr>
          <w:p w14:paraId="4AFEB779" w14:textId="77777777" w:rsidR="005660C7" w:rsidRDefault="00256C37">
            <w:pPr>
              <w:pStyle w:val="Other0"/>
              <w:spacing w:after="0"/>
              <w:rPr>
                <w:sz w:val="17"/>
                <w:szCs w:val="17"/>
              </w:rPr>
            </w:pPr>
            <w:r>
              <w:rPr>
                <w:sz w:val="17"/>
                <w:szCs w:val="17"/>
              </w:rPr>
              <w:t>SUS</w:t>
            </w:r>
          </w:p>
        </w:tc>
        <w:tc>
          <w:tcPr>
            <w:tcW w:w="4992" w:type="dxa"/>
            <w:tcBorders>
              <w:top w:val="single" w:sz="4" w:space="0" w:color="auto"/>
              <w:left w:val="single" w:sz="4" w:space="0" w:color="auto"/>
              <w:right w:val="single" w:sz="4" w:space="0" w:color="auto"/>
            </w:tcBorders>
            <w:shd w:val="clear" w:color="auto" w:fill="auto"/>
            <w:vAlign w:val="bottom"/>
          </w:tcPr>
          <w:p w14:paraId="28D186E9" w14:textId="77777777" w:rsidR="005660C7" w:rsidRDefault="00256C37">
            <w:pPr>
              <w:pStyle w:val="Other0"/>
              <w:spacing w:after="0"/>
              <w:rPr>
                <w:sz w:val="17"/>
                <w:szCs w:val="17"/>
              </w:rPr>
            </w:pPr>
            <w:r>
              <w:rPr>
                <w:sz w:val="17"/>
                <w:szCs w:val="17"/>
              </w:rPr>
              <w:t>Banderín de duda: Y = la aeronave está marcada como dudosa; N o ningún valor = la aeronave no es dudosa</w:t>
            </w:r>
          </w:p>
        </w:tc>
      </w:tr>
      <w:tr w:rsidR="005660C7" w14:paraId="23532E9B" w14:textId="77777777">
        <w:trPr>
          <w:trHeight w:hRule="exact" w:val="1627"/>
          <w:jc w:val="center"/>
        </w:trPr>
        <w:tc>
          <w:tcPr>
            <w:tcW w:w="2117" w:type="dxa"/>
            <w:tcBorders>
              <w:top w:val="single" w:sz="4" w:space="0" w:color="auto"/>
              <w:left w:val="single" w:sz="4" w:space="0" w:color="auto"/>
              <w:bottom w:val="single" w:sz="4" w:space="0" w:color="auto"/>
            </w:tcBorders>
            <w:shd w:val="clear" w:color="auto" w:fill="auto"/>
          </w:tcPr>
          <w:p w14:paraId="440E29C0" w14:textId="77777777" w:rsidR="005660C7" w:rsidRDefault="00256C37">
            <w:pPr>
              <w:pStyle w:val="Other0"/>
              <w:spacing w:after="0"/>
              <w:rPr>
                <w:sz w:val="17"/>
                <w:szCs w:val="17"/>
              </w:rPr>
            </w:pPr>
            <w:r>
              <w:rPr>
                <w:sz w:val="17"/>
                <w:szCs w:val="17"/>
              </w:rPr>
              <w:t>SUS_L</w:t>
            </w:r>
          </w:p>
        </w:tc>
        <w:tc>
          <w:tcPr>
            <w:tcW w:w="4992" w:type="dxa"/>
            <w:tcBorders>
              <w:top w:val="single" w:sz="4" w:space="0" w:color="auto"/>
              <w:left w:val="single" w:sz="4" w:space="0" w:color="auto"/>
              <w:bottom w:val="single" w:sz="4" w:space="0" w:color="auto"/>
              <w:right w:val="single" w:sz="4" w:space="0" w:color="auto"/>
            </w:tcBorders>
            <w:shd w:val="clear" w:color="auto" w:fill="auto"/>
            <w:vAlign w:val="bottom"/>
          </w:tcPr>
          <w:p w14:paraId="6E649273" w14:textId="77777777" w:rsidR="005660C7" w:rsidRDefault="00256C37">
            <w:pPr>
              <w:pStyle w:val="Other0"/>
              <w:spacing w:after="0" w:line="233" w:lineRule="auto"/>
              <w:rPr>
                <w:sz w:val="17"/>
                <w:szCs w:val="17"/>
              </w:rPr>
            </w:pPr>
            <w:r>
              <w:rPr>
                <w:sz w:val="17"/>
                <w:szCs w:val="17"/>
              </w:rPr>
              <w:t>Lista (delimitada por espacios) de uno o más encabezados de campos respecto a los cuales la aeronave ha infringido los criterios para ser dudosa. Vacío si no es SUS. Por ejemplo, un valor de “</w:t>
            </w:r>
            <w:proofErr w:type="spellStart"/>
            <w:r>
              <w:rPr>
                <w:sz w:val="17"/>
                <w:szCs w:val="17"/>
              </w:rPr>
              <w:t>TAplNG</w:t>
            </w:r>
            <w:proofErr w:type="spellEnd"/>
            <w:r>
              <w:rPr>
                <w:sz w:val="17"/>
                <w:szCs w:val="17"/>
              </w:rPr>
              <w:t xml:space="preserve"> </w:t>
            </w:r>
            <w:proofErr w:type="spellStart"/>
            <w:r>
              <w:rPr>
                <w:sz w:val="17"/>
                <w:szCs w:val="17"/>
              </w:rPr>
              <w:t>TApmNG</w:t>
            </w:r>
            <w:proofErr w:type="spellEnd"/>
            <w:r>
              <w:rPr>
                <w:sz w:val="17"/>
                <w:szCs w:val="17"/>
              </w:rPr>
              <w:t xml:space="preserve">" indicaría que la aeronave fue considerada dudosa sobre la base del número de errores flagrantes para las categorías de nivel de presión </w:t>
            </w:r>
            <w:r w:rsidRPr="005B6105">
              <w:rPr>
                <w:sz w:val="17"/>
                <w:szCs w:val="17"/>
                <w:lang w:eastAsia="en-US" w:bidi="en-US"/>
              </w:rPr>
              <w:t xml:space="preserve">LOW </w:t>
            </w:r>
            <w:r>
              <w:rPr>
                <w:sz w:val="17"/>
                <w:szCs w:val="17"/>
              </w:rPr>
              <w:t>y MED para la temperatura del aire.</w:t>
            </w:r>
          </w:p>
        </w:tc>
      </w:tr>
    </w:tbl>
    <w:p w14:paraId="492FA848" w14:textId="77777777" w:rsidR="005660C7" w:rsidRDefault="00256C37">
      <w:pPr>
        <w:spacing w:line="1" w:lineRule="exact"/>
        <w:rPr>
          <w:sz w:val="2"/>
          <w:szCs w:val="2"/>
        </w:rPr>
      </w:pPr>
      <w:r>
        <w:br w:type="page"/>
      </w:r>
    </w:p>
    <w:p w14:paraId="44579FEF" w14:textId="77777777" w:rsidR="005660C7" w:rsidRDefault="00256C37">
      <w:pPr>
        <w:pStyle w:val="Tablecaption0"/>
        <w:ind w:left="379"/>
        <w:rPr>
          <w:sz w:val="19"/>
          <w:szCs w:val="19"/>
        </w:rPr>
      </w:pPr>
      <w:r>
        <w:rPr>
          <w:sz w:val="19"/>
          <w:szCs w:val="19"/>
        </w:rPr>
        <w:lastRenderedPageBreak/>
        <w:t>Tabla A3. Encabezados de campos para parámetros estadísticos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8"/>
        <w:gridCol w:w="4171"/>
      </w:tblGrid>
      <w:tr w:rsidR="005660C7" w14:paraId="4E715EEF" w14:textId="77777777">
        <w:trPr>
          <w:trHeight w:hRule="exact" w:val="523"/>
          <w:jc w:val="center"/>
        </w:trPr>
        <w:tc>
          <w:tcPr>
            <w:tcW w:w="2568" w:type="dxa"/>
            <w:tcBorders>
              <w:top w:val="single" w:sz="4" w:space="0" w:color="auto"/>
              <w:left w:val="single" w:sz="4" w:space="0" w:color="auto"/>
            </w:tcBorders>
            <w:shd w:val="clear" w:color="auto" w:fill="auto"/>
            <w:vAlign w:val="bottom"/>
          </w:tcPr>
          <w:p w14:paraId="709F5C21" w14:textId="77777777" w:rsidR="005660C7" w:rsidRDefault="00256C37">
            <w:pPr>
              <w:pStyle w:val="Other0"/>
              <w:spacing w:after="0" w:line="266" w:lineRule="auto"/>
              <w:jc w:val="center"/>
              <w:rPr>
                <w:sz w:val="15"/>
                <w:szCs w:val="15"/>
              </w:rPr>
            </w:pPr>
            <w:r>
              <w:rPr>
                <w:i/>
                <w:iCs/>
                <w:sz w:val="15"/>
                <w:szCs w:val="15"/>
              </w:rPr>
              <w:t>Indicador de variables del encabezado de campo</w:t>
            </w:r>
          </w:p>
        </w:tc>
        <w:tc>
          <w:tcPr>
            <w:tcW w:w="4171" w:type="dxa"/>
            <w:tcBorders>
              <w:top w:val="single" w:sz="4" w:space="0" w:color="auto"/>
              <w:left w:val="single" w:sz="4" w:space="0" w:color="auto"/>
              <w:right w:val="single" w:sz="4" w:space="0" w:color="auto"/>
            </w:tcBorders>
            <w:shd w:val="clear" w:color="auto" w:fill="auto"/>
            <w:vAlign w:val="center"/>
          </w:tcPr>
          <w:p w14:paraId="2C9E42B2" w14:textId="77777777" w:rsidR="005660C7" w:rsidRDefault="00256C37">
            <w:pPr>
              <w:pStyle w:val="Other0"/>
              <w:spacing w:after="0"/>
              <w:jc w:val="center"/>
              <w:rPr>
                <w:sz w:val="15"/>
                <w:szCs w:val="15"/>
              </w:rPr>
            </w:pPr>
            <w:r>
              <w:rPr>
                <w:i/>
                <w:iCs/>
                <w:sz w:val="15"/>
                <w:szCs w:val="15"/>
              </w:rPr>
              <w:t>Descripción</w:t>
            </w:r>
          </w:p>
        </w:tc>
      </w:tr>
      <w:tr w:rsidR="005660C7" w14:paraId="3B902B5B" w14:textId="77777777">
        <w:trPr>
          <w:trHeight w:hRule="exact" w:val="298"/>
          <w:jc w:val="center"/>
        </w:trPr>
        <w:tc>
          <w:tcPr>
            <w:tcW w:w="2568" w:type="dxa"/>
            <w:tcBorders>
              <w:top w:val="single" w:sz="4" w:space="0" w:color="auto"/>
              <w:left w:val="single" w:sz="4" w:space="0" w:color="auto"/>
            </w:tcBorders>
            <w:shd w:val="clear" w:color="auto" w:fill="auto"/>
            <w:vAlign w:val="bottom"/>
          </w:tcPr>
          <w:p w14:paraId="6E53E078" w14:textId="77777777" w:rsidR="005660C7" w:rsidRDefault="00256C37">
            <w:pPr>
              <w:pStyle w:val="Other0"/>
              <w:spacing w:after="0"/>
              <w:rPr>
                <w:sz w:val="17"/>
                <w:szCs w:val="17"/>
              </w:rPr>
            </w:pPr>
            <w:r>
              <w:rPr>
                <w:sz w:val="17"/>
                <w:szCs w:val="17"/>
              </w:rPr>
              <w:t>TA</w:t>
            </w:r>
          </w:p>
        </w:tc>
        <w:tc>
          <w:tcPr>
            <w:tcW w:w="4171" w:type="dxa"/>
            <w:tcBorders>
              <w:top w:val="single" w:sz="4" w:space="0" w:color="auto"/>
              <w:left w:val="single" w:sz="4" w:space="0" w:color="auto"/>
              <w:right w:val="single" w:sz="4" w:space="0" w:color="auto"/>
            </w:tcBorders>
            <w:shd w:val="clear" w:color="auto" w:fill="auto"/>
            <w:vAlign w:val="bottom"/>
          </w:tcPr>
          <w:p w14:paraId="22D76025" w14:textId="77777777" w:rsidR="005660C7" w:rsidRDefault="00256C37">
            <w:pPr>
              <w:pStyle w:val="Other0"/>
              <w:spacing w:after="0"/>
              <w:rPr>
                <w:sz w:val="17"/>
                <w:szCs w:val="17"/>
              </w:rPr>
            </w:pPr>
            <w:r>
              <w:rPr>
                <w:sz w:val="17"/>
                <w:szCs w:val="17"/>
              </w:rPr>
              <w:t>Temperatura del aire</w:t>
            </w:r>
          </w:p>
        </w:tc>
      </w:tr>
      <w:tr w:rsidR="005660C7" w14:paraId="3B526FDA"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24DC1994" w14:textId="77777777" w:rsidR="005660C7" w:rsidRDefault="00256C37">
            <w:pPr>
              <w:pStyle w:val="Other0"/>
              <w:spacing w:after="0"/>
              <w:rPr>
                <w:sz w:val="17"/>
                <w:szCs w:val="17"/>
              </w:rPr>
            </w:pPr>
            <w:r>
              <w:rPr>
                <w:sz w:val="17"/>
                <w:szCs w:val="17"/>
              </w:rPr>
              <w:t>WS</w:t>
            </w:r>
          </w:p>
        </w:tc>
        <w:tc>
          <w:tcPr>
            <w:tcW w:w="4171" w:type="dxa"/>
            <w:tcBorders>
              <w:top w:val="single" w:sz="4" w:space="0" w:color="auto"/>
              <w:left w:val="single" w:sz="4" w:space="0" w:color="auto"/>
              <w:right w:val="single" w:sz="4" w:space="0" w:color="auto"/>
            </w:tcBorders>
            <w:shd w:val="clear" w:color="auto" w:fill="auto"/>
            <w:vAlign w:val="bottom"/>
          </w:tcPr>
          <w:p w14:paraId="2ACDFC3D" w14:textId="77777777" w:rsidR="005660C7" w:rsidRDefault="00256C37">
            <w:pPr>
              <w:pStyle w:val="Other0"/>
              <w:spacing w:after="0"/>
              <w:rPr>
                <w:sz w:val="17"/>
                <w:szCs w:val="17"/>
              </w:rPr>
            </w:pPr>
            <w:r>
              <w:rPr>
                <w:sz w:val="17"/>
                <w:szCs w:val="17"/>
              </w:rPr>
              <w:t>Velocidad del viento</w:t>
            </w:r>
          </w:p>
        </w:tc>
      </w:tr>
      <w:tr w:rsidR="005660C7" w14:paraId="399096D6"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6499C0CE" w14:textId="77777777" w:rsidR="005660C7" w:rsidRDefault="00256C37">
            <w:pPr>
              <w:pStyle w:val="Other0"/>
              <w:spacing w:after="0"/>
              <w:rPr>
                <w:sz w:val="17"/>
                <w:szCs w:val="17"/>
              </w:rPr>
            </w:pPr>
            <w:r>
              <w:rPr>
                <w:sz w:val="17"/>
                <w:szCs w:val="17"/>
              </w:rPr>
              <w:t>WD</w:t>
            </w:r>
          </w:p>
        </w:tc>
        <w:tc>
          <w:tcPr>
            <w:tcW w:w="4171" w:type="dxa"/>
            <w:tcBorders>
              <w:top w:val="single" w:sz="4" w:space="0" w:color="auto"/>
              <w:left w:val="single" w:sz="4" w:space="0" w:color="auto"/>
              <w:right w:val="single" w:sz="4" w:space="0" w:color="auto"/>
            </w:tcBorders>
            <w:shd w:val="clear" w:color="auto" w:fill="auto"/>
            <w:vAlign w:val="bottom"/>
          </w:tcPr>
          <w:p w14:paraId="79868B07" w14:textId="77777777" w:rsidR="005660C7" w:rsidRDefault="00256C37">
            <w:pPr>
              <w:pStyle w:val="Other0"/>
              <w:spacing w:after="0"/>
              <w:rPr>
                <w:sz w:val="17"/>
                <w:szCs w:val="17"/>
              </w:rPr>
            </w:pPr>
            <w:r>
              <w:rPr>
                <w:sz w:val="17"/>
                <w:szCs w:val="17"/>
              </w:rPr>
              <w:t>Dirección del viento</w:t>
            </w:r>
          </w:p>
        </w:tc>
      </w:tr>
      <w:tr w:rsidR="005660C7" w14:paraId="5BFEF661" w14:textId="77777777">
        <w:trPr>
          <w:trHeight w:hRule="exact" w:val="298"/>
          <w:jc w:val="center"/>
        </w:trPr>
        <w:tc>
          <w:tcPr>
            <w:tcW w:w="2568" w:type="dxa"/>
            <w:tcBorders>
              <w:top w:val="single" w:sz="4" w:space="0" w:color="auto"/>
              <w:left w:val="single" w:sz="4" w:space="0" w:color="auto"/>
            </w:tcBorders>
            <w:shd w:val="clear" w:color="auto" w:fill="auto"/>
            <w:vAlign w:val="bottom"/>
          </w:tcPr>
          <w:p w14:paraId="7AF75CFD" w14:textId="77777777" w:rsidR="005660C7" w:rsidRDefault="00256C37">
            <w:pPr>
              <w:pStyle w:val="Other0"/>
              <w:spacing w:after="0"/>
              <w:rPr>
                <w:sz w:val="17"/>
                <w:szCs w:val="17"/>
              </w:rPr>
            </w:pPr>
            <w:r>
              <w:rPr>
                <w:sz w:val="17"/>
                <w:szCs w:val="17"/>
              </w:rPr>
              <w:t>WM</w:t>
            </w:r>
          </w:p>
        </w:tc>
        <w:tc>
          <w:tcPr>
            <w:tcW w:w="4171" w:type="dxa"/>
            <w:tcBorders>
              <w:top w:val="single" w:sz="4" w:space="0" w:color="auto"/>
              <w:left w:val="single" w:sz="4" w:space="0" w:color="auto"/>
              <w:right w:val="single" w:sz="4" w:space="0" w:color="auto"/>
            </w:tcBorders>
            <w:shd w:val="clear" w:color="auto" w:fill="auto"/>
            <w:vAlign w:val="bottom"/>
          </w:tcPr>
          <w:p w14:paraId="7EB76086" w14:textId="77777777" w:rsidR="005660C7" w:rsidRDefault="00256C37">
            <w:pPr>
              <w:pStyle w:val="Other0"/>
              <w:spacing w:after="0"/>
              <w:rPr>
                <w:sz w:val="17"/>
                <w:szCs w:val="17"/>
              </w:rPr>
            </w:pPr>
            <w:r>
              <w:rPr>
                <w:sz w:val="17"/>
                <w:szCs w:val="17"/>
              </w:rPr>
              <w:t>Magnitud de la diferencia del vector viento</w:t>
            </w:r>
          </w:p>
        </w:tc>
      </w:tr>
      <w:tr w:rsidR="005660C7" w14:paraId="6FFB41F5"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5F3ED143" w14:textId="77777777" w:rsidR="005660C7" w:rsidRDefault="00256C37">
            <w:pPr>
              <w:pStyle w:val="Other0"/>
              <w:spacing w:after="0"/>
              <w:rPr>
                <w:sz w:val="17"/>
                <w:szCs w:val="17"/>
              </w:rPr>
            </w:pPr>
            <w:r>
              <w:rPr>
                <w:sz w:val="17"/>
                <w:szCs w:val="17"/>
              </w:rPr>
              <w:t>WU</w:t>
            </w:r>
          </w:p>
        </w:tc>
        <w:tc>
          <w:tcPr>
            <w:tcW w:w="4171" w:type="dxa"/>
            <w:tcBorders>
              <w:top w:val="single" w:sz="4" w:space="0" w:color="auto"/>
              <w:left w:val="single" w:sz="4" w:space="0" w:color="auto"/>
              <w:right w:val="single" w:sz="4" w:space="0" w:color="auto"/>
            </w:tcBorders>
            <w:shd w:val="clear" w:color="auto" w:fill="auto"/>
            <w:vAlign w:val="bottom"/>
          </w:tcPr>
          <w:p w14:paraId="07EED202" w14:textId="77777777" w:rsidR="005660C7" w:rsidRDefault="00256C37">
            <w:pPr>
              <w:pStyle w:val="Other0"/>
              <w:spacing w:after="0"/>
              <w:rPr>
                <w:sz w:val="17"/>
                <w:szCs w:val="17"/>
              </w:rPr>
            </w:pPr>
            <w:r>
              <w:rPr>
                <w:sz w:val="17"/>
                <w:szCs w:val="17"/>
              </w:rPr>
              <w:t>Componente u del viento</w:t>
            </w:r>
          </w:p>
        </w:tc>
      </w:tr>
      <w:tr w:rsidR="005660C7" w14:paraId="061FD851"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151E4CCB" w14:textId="77777777" w:rsidR="005660C7" w:rsidRDefault="00256C37">
            <w:pPr>
              <w:pStyle w:val="Other0"/>
              <w:spacing w:after="0"/>
              <w:rPr>
                <w:sz w:val="17"/>
                <w:szCs w:val="17"/>
              </w:rPr>
            </w:pPr>
            <w:r>
              <w:rPr>
                <w:sz w:val="17"/>
                <w:szCs w:val="17"/>
              </w:rPr>
              <w:t>WV</w:t>
            </w:r>
          </w:p>
        </w:tc>
        <w:tc>
          <w:tcPr>
            <w:tcW w:w="4171" w:type="dxa"/>
            <w:tcBorders>
              <w:top w:val="single" w:sz="4" w:space="0" w:color="auto"/>
              <w:left w:val="single" w:sz="4" w:space="0" w:color="auto"/>
              <w:right w:val="single" w:sz="4" w:space="0" w:color="auto"/>
            </w:tcBorders>
            <w:shd w:val="clear" w:color="auto" w:fill="auto"/>
            <w:vAlign w:val="bottom"/>
          </w:tcPr>
          <w:p w14:paraId="4674B3BB" w14:textId="77777777" w:rsidR="005660C7" w:rsidRDefault="00256C37">
            <w:pPr>
              <w:pStyle w:val="Other0"/>
              <w:spacing w:after="0"/>
              <w:rPr>
                <w:sz w:val="17"/>
                <w:szCs w:val="17"/>
              </w:rPr>
            </w:pPr>
            <w:r>
              <w:rPr>
                <w:sz w:val="17"/>
                <w:szCs w:val="17"/>
              </w:rPr>
              <w:t>Componente v del viento</w:t>
            </w:r>
          </w:p>
        </w:tc>
      </w:tr>
      <w:tr w:rsidR="005660C7" w14:paraId="61C0F655"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0EBA4491" w14:textId="77777777" w:rsidR="005660C7" w:rsidRDefault="00256C37">
            <w:pPr>
              <w:pStyle w:val="Other0"/>
              <w:spacing w:after="0"/>
              <w:rPr>
                <w:sz w:val="17"/>
                <w:szCs w:val="17"/>
              </w:rPr>
            </w:pPr>
            <w:r>
              <w:rPr>
                <w:sz w:val="17"/>
                <w:szCs w:val="17"/>
              </w:rPr>
              <w:t>RH</w:t>
            </w:r>
          </w:p>
        </w:tc>
        <w:tc>
          <w:tcPr>
            <w:tcW w:w="4171" w:type="dxa"/>
            <w:tcBorders>
              <w:top w:val="single" w:sz="4" w:space="0" w:color="auto"/>
              <w:left w:val="single" w:sz="4" w:space="0" w:color="auto"/>
              <w:right w:val="single" w:sz="4" w:space="0" w:color="auto"/>
            </w:tcBorders>
            <w:shd w:val="clear" w:color="auto" w:fill="auto"/>
            <w:vAlign w:val="bottom"/>
          </w:tcPr>
          <w:p w14:paraId="1AE51770" w14:textId="77777777" w:rsidR="005660C7" w:rsidRDefault="00256C37">
            <w:pPr>
              <w:pStyle w:val="Other0"/>
              <w:spacing w:after="0"/>
              <w:rPr>
                <w:sz w:val="17"/>
                <w:szCs w:val="17"/>
              </w:rPr>
            </w:pPr>
            <w:r>
              <w:rPr>
                <w:sz w:val="17"/>
                <w:szCs w:val="17"/>
              </w:rPr>
              <w:t>Humedad relativa</w:t>
            </w:r>
          </w:p>
        </w:tc>
      </w:tr>
      <w:tr w:rsidR="005660C7" w14:paraId="12AA93C6" w14:textId="77777777">
        <w:trPr>
          <w:trHeight w:hRule="exact" w:val="298"/>
          <w:jc w:val="center"/>
        </w:trPr>
        <w:tc>
          <w:tcPr>
            <w:tcW w:w="2568" w:type="dxa"/>
            <w:tcBorders>
              <w:top w:val="single" w:sz="4" w:space="0" w:color="auto"/>
              <w:left w:val="single" w:sz="4" w:space="0" w:color="auto"/>
            </w:tcBorders>
            <w:shd w:val="clear" w:color="auto" w:fill="auto"/>
            <w:vAlign w:val="bottom"/>
          </w:tcPr>
          <w:p w14:paraId="42B70221" w14:textId="77777777" w:rsidR="005660C7" w:rsidRDefault="00256C37">
            <w:pPr>
              <w:pStyle w:val="Other0"/>
              <w:spacing w:after="0"/>
              <w:rPr>
                <w:sz w:val="17"/>
                <w:szCs w:val="17"/>
              </w:rPr>
            </w:pPr>
            <w:r>
              <w:rPr>
                <w:sz w:val="17"/>
                <w:szCs w:val="17"/>
              </w:rPr>
              <w:t>MR</w:t>
            </w:r>
          </w:p>
        </w:tc>
        <w:tc>
          <w:tcPr>
            <w:tcW w:w="4171" w:type="dxa"/>
            <w:tcBorders>
              <w:top w:val="single" w:sz="4" w:space="0" w:color="auto"/>
              <w:left w:val="single" w:sz="4" w:space="0" w:color="auto"/>
              <w:right w:val="single" w:sz="4" w:space="0" w:color="auto"/>
            </w:tcBorders>
            <w:shd w:val="clear" w:color="auto" w:fill="auto"/>
            <w:vAlign w:val="bottom"/>
          </w:tcPr>
          <w:p w14:paraId="01D9915F" w14:textId="77777777" w:rsidR="005660C7" w:rsidRDefault="00256C37">
            <w:pPr>
              <w:pStyle w:val="Other0"/>
              <w:spacing w:after="0"/>
              <w:rPr>
                <w:sz w:val="17"/>
                <w:szCs w:val="17"/>
              </w:rPr>
            </w:pPr>
            <w:r>
              <w:rPr>
                <w:sz w:val="17"/>
                <w:szCs w:val="17"/>
              </w:rPr>
              <w:t>Relación de mezcla del agua</w:t>
            </w:r>
          </w:p>
        </w:tc>
      </w:tr>
      <w:tr w:rsidR="005660C7" w14:paraId="2C76E3E6"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34F3D77E" w14:textId="77777777" w:rsidR="005660C7" w:rsidRDefault="00256C37">
            <w:pPr>
              <w:pStyle w:val="Other0"/>
              <w:spacing w:after="0"/>
              <w:rPr>
                <w:sz w:val="17"/>
                <w:szCs w:val="17"/>
              </w:rPr>
            </w:pPr>
            <w:r>
              <w:rPr>
                <w:sz w:val="17"/>
                <w:szCs w:val="17"/>
              </w:rPr>
              <w:t>RT</w:t>
            </w:r>
          </w:p>
        </w:tc>
        <w:tc>
          <w:tcPr>
            <w:tcW w:w="4171" w:type="dxa"/>
            <w:tcBorders>
              <w:top w:val="single" w:sz="4" w:space="0" w:color="auto"/>
              <w:left w:val="single" w:sz="4" w:space="0" w:color="auto"/>
              <w:right w:val="single" w:sz="4" w:space="0" w:color="auto"/>
            </w:tcBorders>
            <w:shd w:val="clear" w:color="auto" w:fill="auto"/>
            <w:vAlign w:val="bottom"/>
          </w:tcPr>
          <w:p w14:paraId="099ECEF9" w14:textId="77777777" w:rsidR="005660C7" w:rsidRDefault="00256C37">
            <w:pPr>
              <w:pStyle w:val="Other0"/>
              <w:spacing w:after="0"/>
              <w:rPr>
                <w:sz w:val="17"/>
                <w:szCs w:val="17"/>
              </w:rPr>
            </w:pPr>
            <w:r>
              <w:rPr>
                <w:sz w:val="17"/>
                <w:szCs w:val="17"/>
              </w:rPr>
              <w:t>Hora del informe</w:t>
            </w:r>
          </w:p>
        </w:tc>
      </w:tr>
      <w:tr w:rsidR="005660C7" w14:paraId="1964E03D"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6811C64B" w14:textId="77777777" w:rsidR="005660C7" w:rsidRDefault="00256C37">
            <w:pPr>
              <w:pStyle w:val="Other0"/>
              <w:spacing w:after="0"/>
              <w:rPr>
                <w:sz w:val="17"/>
                <w:szCs w:val="17"/>
              </w:rPr>
            </w:pPr>
            <w:r>
              <w:rPr>
                <w:sz w:val="17"/>
                <w:szCs w:val="17"/>
              </w:rPr>
              <w:t>LA</w:t>
            </w:r>
          </w:p>
        </w:tc>
        <w:tc>
          <w:tcPr>
            <w:tcW w:w="4171" w:type="dxa"/>
            <w:tcBorders>
              <w:top w:val="single" w:sz="4" w:space="0" w:color="auto"/>
              <w:left w:val="single" w:sz="4" w:space="0" w:color="auto"/>
              <w:right w:val="single" w:sz="4" w:space="0" w:color="auto"/>
            </w:tcBorders>
            <w:shd w:val="clear" w:color="auto" w:fill="auto"/>
            <w:vAlign w:val="bottom"/>
          </w:tcPr>
          <w:p w14:paraId="0CF11FFD" w14:textId="77777777" w:rsidR="005660C7" w:rsidRDefault="00256C37">
            <w:pPr>
              <w:pStyle w:val="Other0"/>
              <w:spacing w:after="0"/>
              <w:rPr>
                <w:sz w:val="17"/>
                <w:szCs w:val="17"/>
              </w:rPr>
            </w:pPr>
            <w:r>
              <w:rPr>
                <w:sz w:val="17"/>
                <w:szCs w:val="17"/>
              </w:rPr>
              <w:t>Latitud</w:t>
            </w:r>
          </w:p>
        </w:tc>
      </w:tr>
      <w:tr w:rsidR="005660C7" w14:paraId="33735521" w14:textId="77777777">
        <w:trPr>
          <w:trHeight w:hRule="exact" w:val="293"/>
          <w:jc w:val="center"/>
        </w:trPr>
        <w:tc>
          <w:tcPr>
            <w:tcW w:w="2568" w:type="dxa"/>
            <w:tcBorders>
              <w:top w:val="single" w:sz="4" w:space="0" w:color="auto"/>
              <w:left w:val="single" w:sz="4" w:space="0" w:color="auto"/>
            </w:tcBorders>
            <w:shd w:val="clear" w:color="auto" w:fill="auto"/>
            <w:vAlign w:val="bottom"/>
          </w:tcPr>
          <w:p w14:paraId="4DFB47E5" w14:textId="77777777" w:rsidR="005660C7" w:rsidRDefault="00256C37">
            <w:pPr>
              <w:pStyle w:val="Other0"/>
              <w:spacing w:after="0"/>
              <w:rPr>
                <w:sz w:val="17"/>
                <w:szCs w:val="17"/>
              </w:rPr>
            </w:pPr>
            <w:r>
              <w:rPr>
                <w:sz w:val="17"/>
                <w:szCs w:val="17"/>
              </w:rPr>
              <w:t>LO</w:t>
            </w:r>
          </w:p>
        </w:tc>
        <w:tc>
          <w:tcPr>
            <w:tcW w:w="4171" w:type="dxa"/>
            <w:tcBorders>
              <w:top w:val="single" w:sz="4" w:space="0" w:color="auto"/>
              <w:left w:val="single" w:sz="4" w:space="0" w:color="auto"/>
              <w:right w:val="single" w:sz="4" w:space="0" w:color="auto"/>
            </w:tcBorders>
            <w:shd w:val="clear" w:color="auto" w:fill="auto"/>
            <w:vAlign w:val="bottom"/>
          </w:tcPr>
          <w:p w14:paraId="3C01FDD3" w14:textId="77777777" w:rsidR="005660C7" w:rsidRDefault="00256C37">
            <w:pPr>
              <w:pStyle w:val="Other0"/>
              <w:spacing w:after="0"/>
              <w:rPr>
                <w:sz w:val="17"/>
                <w:szCs w:val="17"/>
              </w:rPr>
            </w:pPr>
            <w:r>
              <w:rPr>
                <w:sz w:val="17"/>
                <w:szCs w:val="17"/>
              </w:rPr>
              <w:t>Longitud</w:t>
            </w:r>
          </w:p>
        </w:tc>
      </w:tr>
      <w:tr w:rsidR="005660C7" w14:paraId="1E42E19B" w14:textId="77777777">
        <w:trPr>
          <w:trHeight w:hRule="exact" w:val="312"/>
          <w:jc w:val="center"/>
        </w:trPr>
        <w:tc>
          <w:tcPr>
            <w:tcW w:w="2568" w:type="dxa"/>
            <w:tcBorders>
              <w:top w:val="single" w:sz="4" w:space="0" w:color="auto"/>
              <w:left w:val="single" w:sz="4" w:space="0" w:color="auto"/>
              <w:bottom w:val="single" w:sz="4" w:space="0" w:color="auto"/>
            </w:tcBorders>
            <w:shd w:val="clear" w:color="auto" w:fill="auto"/>
            <w:vAlign w:val="bottom"/>
          </w:tcPr>
          <w:p w14:paraId="6A95A5C8" w14:textId="77777777" w:rsidR="005660C7" w:rsidRDefault="00256C37">
            <w:pPr>
              <w:pStyle w:val="Other0"/>
              <w:spacing w:after="0"/>
              <w:rPr>
                <w:sz w:val="17"/>
                <w:szCs w:val="17"/>
              </w:rPr>
            </w:pPr>
            <w:r>
              <w:rPr>
                <w:sz w:val="17"/>
                <w:szCs w:val="17"/>
              </w:rPr>
              <w:t>AS</w:t>
            </w:r>
          </w:p>
        </w:tc>
        <w:tc>
          <w:tcPr>
            <w:tcW w:w="4171" w:type="dxa"/>
            <w:tcBorders>
              <w:top w:val="single" w:sz="4" w:space="0" w:color="auto"/>
              <w:left w:val="single" w:sz="4" w:space="0" w:color="auto"/>
              <w:bottom w:val="single" w:sz="4" w:space="0" w:color="auto"/>
              <w:right w:val="single" w:sz="4" w:space="0" w:color="auto"/>
            </w:tcBorders>
            <w:shd w:val="clear" w:color="auto" w:fill="auto"/>
            <w:vAlign w:val="bottom"/>
          </w:tcPr>
          <w:p w14:paraId="0A05DED9" w14:textId="77777777" w:rsidR="005660C7" w:rsidRDefault="00256C37">
            <w:pPr>
              <w:pStyle w:val="Other0"/>
              <w:spacing w:after="0"/>
              <w:rPr>
                <w:sz w:val="17"/>
                <w:szCs w:val="17"/>
              </w:rPr>
            </w:pPr>
            <w:r>
              <w:rPr>
                <w:sz w:val="17"/>
                <w:szCs w:val="17"/>
              </w:rPr>
              <w:t>Velocidad aparente de la aeronave</w:t>
            </w:r>
          </w:p>
        </w:tc>
      </w:tr>
    </w:tbl>
    <w:p w14:paraId="06D5C8AF" w14:textId="77777777" w:rsidR="005660C7" w:rsidRDefault="005660C7">
      <w:pPr>
        <w:spacing w:after="439" w:line="1" w:lineRule="exact"/>
      </w:pPr>
    </w:p>
    <w:p w14:paraId="52809F17" w14:textId="77777777" w:rsidR="005660C7" w:rsidRDefault="00256C37">
      <w:pPr>
        <w:pStyle w:val="Tablecaption0"/>
        <w:jc w:val="center"/>
        <w:rPr>
          <w:sz w:val="19"/>
          <w:szCs w:val="19"/>
        </w:rPr>
      </w:pPr>
      <w:r>
        <w:rPr>
          <w:sz w:val="19"/>
          <w:szCs w:val="19"/>
        </w:rPr>
        <w:t>Tabla A4. Indicadores de la categoría del encabezado de campo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4382"/>
      </w:tblGrid>
      <w:tr w:rsidR="005660C7" w14:paraId="16CB4807" w14:textId="77777777">
        <w:trPr>
          <w:trHeight w:hRule="exact" w:val="523"/>
          <w:jc w:val="center"/>
        </w:trPr>
        <w:tc>
          <w:tcPr>
            <w:tcW w:w="2554" w:type="dxa"/>
            <w:tcBorders>
              <w:top w:val="single" w:sz="4" w:space="0" w:color="auto"/>
              <w:left w:val="single" w:sz="4" w:space="0" w:color="auto"/>
            </w:tcBorders>
            <w:shd w:val="clear" w:color="auto" w:fill="auto"/>
            <w:vAlign w:val="bottom"/>
          </w:tcPr>
          <w:p w14:paraId="2B641411" w14:textId="77777777" w:rsidR="005660C7" w:rsidRDefault="00256C37">
            <w:pPr>
              <w:pStyle w:val="Other0"/>
              <w:spacing w:after="0" w:line="266" w:lineRule="auto"/>
              <w:jc w:val="center"/>
              <w:rPr>
                <w:sz w:val="15"/>
                <w:szCs w:val="15"/>
              </w:rPr>
            </w:pPr>
            <w:r>
              <w:rPr>
                <w:i/>
                <w:iCs/>
                <w:sz w:val="15"/>
                <w:szCs w:val="15"/>
              </w:rPr>
              <w:t>Indicador de la categoría del encabezado de campo</w:t>
            </w:r>
          </w:p>
        </w:tc>
        <w:tc>
          <w:tcPr>
            <w:tcW w:w="4382" w:type="dxa"/>
            <w:tcBorders>
              <w:top w:val="single" w:sz="4" w:space="0" w:color="auto"/>
              <w:left w:val="single" w:sz="4" w:space="0" w:color="auto"/>
              <w:right w:val="single" w:sz="4" w:space="0" w:color="auto"/>
            </w:tcBorders>
            <w:shd w:val="clear" w:color="auto" w:fill="auto"/>
            <w:vAlign w:val="center"/>
          </w:tcPr>
          <w:p w14:paraId="39629A6E" w14:textId="77777777" w:rsidR="005660C7" w:rsidRDefault="00256C37">
            <w:pPr>
              <w:pStyle w:val="Other0"/>
              <w:spacing w:after="0"/>
              <w:jc w:val="center"/>
              <w:rPr>
                <w:sz w:val="15"/>
                <w:szCs w:val="15"/>
              </w:rPr>
            </w:pPr>
            <w:r>
              <w:rPr>
                <w:i/>
                <w:iCs/>
                <w:sz w:val="15"/>
                <w:szCs w:val="15"/>
              </w:rPr>
              <w:t>Descripción</w:t>
            </w:r>
          </w:p>
        </w:tc>
      </w:tr>
      <w:tr w:rsidR="005660C7" w14:paraId="6C19BB36" w14:textId="77777777">
        <w:trPr>
          <w:trHeight w:hRule="exact" w:val="298"/>
          <w:jc w:val="center"/>
        </w:trPr>
        <w:tc>
          <w:tcPr>
            <w:tcW w:w="2554" w:type="dxa"/>
            <w:tcBorders>
              <w:top w:val="single" w:sz="4" w:space="0" w:color="auto"/>
              <w:left w:val="single" w:sz="4" w:space="0" w:color="auto"/>
            </w:tcBorders>
            <w:shd w:val="clear" w:color="auto" w:fill="auto"/>
            <w:vAlign w:val="bottom"/>
          </w:tcPr>
          <w:p w14:paraId="0F96F4C3" w14:textId="77777777" w:rsidR="005660C7" w:rsidRDefault="00256C37">
            <w:pPr>
              <w:pStyle w:val="Other0"/>
              <w:spacing w:after="0"/>
              <w:rPr>
                <w:sz w:val="17"/>
                <w:szCs w:val="17"/>
              </w:rPr>
            </w:pPr>
            <w:proofErr w:type="spellStart"/>
            <w:r>
              <w:rPr>
                <w:sz w:val="17"/>
                <w:szCs w:val="17"/>
              </w:rPr>
              <w:t>Pl</w:t>
            </w:r>
            <w:proofErr w:type="spellEnd"/>
          </w:p>
        </w:tc>
        <w:tc>
          <w:tcPr>
            <w:tcW w:w="4382" w:type="dxa"/>
            <w:tcBorders>
              <w:top w:val="single" w:sz="4" w:space="0" w:color="auto"/>
              <w:left w:val="single" w:sz="4" w:space="0" w:color="auto"/>
              <w:right w:val="single" w:sz="4" w:space="0" w:color="auto"/>
            </w:tcBorders>
            <w:shd w:val="clear" w:color="auto" w:fill="auto"/>
            <w:vAlign w:val="bottom"/>
          </w:tcPr>
          <w:p w14:paraId="2D388381" w14:textId="77777777" w:rsidR="005660C7" w:rsidRDefault="00256C37">
            <w:pPr>
              <w:pStyle w:val="Other0"/>
              <w:spacing w:after="0"/>
              <w:rPr>
                <w:sz w:val="17"/>
                <w:szCs w:val="17"/>
              </w:rPr>
            </w:pPr>
            <w:r>
              <w:rPr>
                <w:sz w:val="17"/>
                <w:szCs w:val="17"/>
              </w:rPr>
              <w:t>En la categoría de presión (altitud) baja</w:t>
            </w:r>
          </w:p>
        </w:tc>
      </w:tr>
      <w:tr w:rsidR="005660C7" w14:paraId="2AC89B79" w14:textId="77777777">
        <w:trPr>
          <w:trHeight w:hRule="exact" w:val="293"/>
          <w:jc w:val="center"/>
        </w:trPr>
        <w:tc>
          <w:tcPr>
            <w:tcW w:w="2554" w:type="dxa"/>
            <w:tcBorders>
              <w:top w:val="single" w:sz="4" w:space="0" w:color="auto"/>
              <w:left w:val="single" w:sz="4" w:space="0" w:color="auto"/>
            </w:tcBorders>
            <w:shd w:val="clear" w:color="auto" w:fill="auto"/>
            <w:vAlign w:val="bottom"/>
          </w:tcPr>
          <w:p w14:paraId="322FEE2B" w14:textId="77777777" w:rsidR="005660C7" w:rsidRDefault="00256C37">
            <w:pPr>
              <w:pStyle w:val="Other0"/>
              <w:spacing w:after="0"/>
              <w:rPr>
                <w:sz w:val="17"/>
                <w:szCs w:val="17"/>
              </w:rPr>
            </w:pPr>
            <w:r>
              <w:rPr>
                <w:sz w:val="17"/>
                <w:szCs w:val="17"/>
              </w:rPr>
              <w:t>Pm</w:t>
            </w:r>
          </w:p>
        </w:tc>
        <w:tc>
          <w:tcPr>
            <w:tcW w:w="4382" w:type="dxa"/>
            <w:tcBorders>
              <w:top w:val="single" w:sz="4" w:space="0" w:color="auto"/>
              <w:left w:val="single" w:sz="4" w:space="0" w:color="auto"/>
              <w:right w:val="single" w:sz="4" w:space="0" w:color="auto"/>
            </w:tcBorders>
            <w:shd w:val="clear" w:color="auto" w:fill="auto"/>
            <w:vAlign w:val="bottom"/>
          </w:tcPr>
          <w:p w14:paraId="73D0C2A8" w14:textId="77777777" w:rsidR="005660C7" w:rsidRDefault="00256C37">
            <w:pPr>
              <w:pStyle w:val="Other0"/>
              <w:spacing w:after="0"/>
              <w:rPr>
                <w:sz w:val="17"/>
                <w:szCs w:val="17"/>
              </w:rPr>
            </w:pPr>
            <w:r>
              <w:rPr>
                <w:sz w:val="17"/>
                <w:szCs w:val="17"/>
              </w:rPr>
              <w:t>En la categoría de presión (altitud) media</w:t>
            </w:r>
          </w:p>
        </w:tc>
      </w:tr>
      <w:tr w:rsidR="005660C7" w14:paraId="6BF303DE" w14:textId="77777777">
        <w:trPr>
          <w:trHeight w:hRule="exact" w:val="293"/>
          <w:jc w:val="center"/>
        </w:trPr>
        <w:tc>
          <w:tcPr>
            <w:tcW w:w="2554" w:type="dxa"/>
            <w:tcBorders>
              <w:top w:val="single" w:sz="4" w:space="0" w:color="auto"/>
              <w:left w:val="single" w:sz="4" w:space="0" w:color="auto"/>
            </w:tcBorders>
            <w:shd w:val="clear" w:color="auto" w:fill="auto"/>
            <w:vAlign w:val="bottom"/>
          </w:tcPr>
          <w:p w14:paraId="6D012EEC" w14:textId="77777777" w:rsidR="005660C7" w:rsidRDefault="00256C37">
            <w:pPr>
              <w:pStyle w:val="Other0"/>
              <w:spacing w:after="0"/>
              <w:rPr>
                <w:sz w:val="17"/>
                <w:szCs w:val="17"/>
              </w:rPr>
            </w:pPr>
            <w:proofErr w:type="spellStart"/>
            <w:r>
              <w:rPr>
                <w:sz w:val="17"/>
                <w:szCs w:val="17"/>
              </w:rPr>
              <w:t>Ph</w:t>
            </w:r>
            <w:proofErr w:type="spellEnd"/>
          </w:p>
        </w:tc>
        <w:tc>
          <w:tcPr>
            <w:tcW w:w="4382" w:type="dxa"/>
            <w:tcBorders>
              <w:top w:val="single" w:sz="4" w:space="0" w:color="auto"/>
              <w:left w:val="single" w:sz="4" w:space="0" w:color="auto"/>
              <w:right w:val="single" w:sz="4" w:space="0" w:color="auto"/>
            </w:tcBorders>
            <w:shd w:val="clear" w:color="auto" w:fill="auto"/>
            <w:vAlign w:val="bottom"/>
          </w:tcPr>
          <w:p w14:paraId="6171F5E4" w14:textId="77777777" w:rsidR="005660C7" w:rsidRDefault="00256C37">
            <w:pPr>
              <w:pStyle w:val="Other0"/>
              <w:spacing w:after="0"/>
              <w:rPr>
                <w:sz w:val="17"/>
                <w:szCs w:val="17"/>
              </w:rPr>
            </w:pPr>
            <w:r>
              <w:rPr>
                <w:sz w:val="17"/>
                <w:szCs w:val="17"/>
              </w:rPr>
              <w:t>En la categoría de presión (altitud) alta</w:t>
            </w:r>
          </w:p>
        </w:tc>
      </w:tr>
      <w:tr w:rsidR="005660C7" w14:paraId="2F292AD1" w14:textId="77777777">
        <w:trPr>
          <w:trHeight w:hRule="exact" w:val="298"/>
          <w:jc w:val="center"/>
        </w:trPr>
        <w:tc>
          <w:tcPr>
            <w:tcW w:w="2554" w:type="dxa"/>
            <w:tcBorders>
              <w:top w:val="single" w:sz="4" w:space="0" w:color="auto"/>
              <w:left w:val="single" w:sz="4" w:space="0" w:color="auto"/>
            </w:tcBorders>
            <w:shd w:val="clear" w:color="auto" w:fill="auto"/>
            <w:vAlign w:val="bottom"/>
          </w:tcPr>
          <w:p w14:paraId="64E845E5" w14:textId="77777777" w:rsidR="005660C7" w:rsidRDefault="00256C37">
            <w:pPr>
              <w:pStyle w:val="Other0"/>
              <w:spacing w:after="0"/>
              <w:rPr>
                <w:sz w:val="17"/>
                <w:szCs w:val="17"/>
              </w:rPr>
            </w:pPr>
            <w:r>
              <w:rPr>
                <w:sz w:val="17"/>
                <w:szCs w:val="17"/>
              </w:rPr>
              <w:t>d1</w:t>
            </w:r>
          </w:p>
        </w:tc>
        <w:tc>
          <w:tcPr>
            <w:tcW w:w="4382" w:type="dxa"/>
            <w:tcBorders>
              <w:top w:val="single" w:sz="4" w:space="0" w:color="auto"/>
              <w:left w:val="single" w:sz="4" w:space="0" w:color="auto"/>
              <w:right w:val="single" w:sz="4" w:space="0" w:color="auto"/>
            </w:tcBorders>
            <w:shd w:val="clear" w:color="auto" w:fill="auto"/>
            <w:vAlign w:val="bottom"/>
          </w:tcPr>
          <w:p w14:paraId="3DCE51E9" w14:textId="77777777" w:rsidR="005660C7" w:rsidRDefault="00256C37">
            <w:pPr>
              <w:pStyle w:val="Other0"/>
              <w:spacing w:after="0"/>
              <w:rPr>
                <w:sz w:val="17"/>
                <w:szCs w:val="17"/>
              </w:rPr>
            </w:pPr>
            <w:r>
              <w:rPr>
                <w:sz w:val="17"/>
                <w:szCs w:val="17"/>
              </w:rPr>
              <w:t>Calculado a lo largo de 1 día</w:t>
            </w:r>
          </w:p>
        </w:tc>
      </w:tr>
      <w:tr w:rsidR="005660C7" w14:paraId="645030F9" w14:textId="77777777">
        <w:trPr>
          <w:trHeight w:hRule="exact" w:val="293"/>
          <w:jc w:val="center"/>
        </w:trPr>
        <w:tc>
          <w:tcPr>
            <w:tcW w:w="2554" w:type="dxa"/>
            <w:tcBorders>
              <w:top w:val="single" w:sz="4" w:space="0" w:color="auto"/>
              <w:left w:val="single" w:sz="4" w:space="0" w:color="auto"/>
            </w:tcBorders>
            <w:shd w:val="clear" w:color="auto" w:fill="auto"/>
            <w:vAlign w:val="bottom"/>
          </w:tcPr>
          <w:p w14:paraId="595C5F3A" w14:textId="77777777" w:rsidR="005660C7" w:rsidRDefault="00256C37">
            <w:pPr>
              <w:pStyle w:val="Other0"/>
              <w:spacing w:after="0"/>
              <w:rPr>
                <w:sz w:val="17"/>
                <w:szCs w:val="17"/>
              </w:rPr>
            </w:pPr>
            <w:r>
              <w:rPr>
                <w:sz w:val="17"/>
                <w:szCs w:val="17"/>
              </w:rPr>
              <w:t>d3</w:t>
            </w:r>
          </w:p>
        </w:tc>
        <w:tc>
          <w:tcPr>
            <w:tcW w:w="4382" w:type="dxa"/>
            <w:tcBorders>
              <w:top w:val="single" w:sz="4" w:space="0" w:color="auto"/>
              <w:left w:val="single" w:sz="4" w:space="0" w:color="auto"/>
              <w:right w:val="single" w:sz="4" w:space="0" w:color="auto"/>
            </w:tcBorders>
            <w:shd w:val="clear" w:color="auto" w:fill="auto"/>
            <w:vAlign w:val="bottom"/>
          </w:tcPr>
          <w:p w14:paraId="47BE22F7" w14:textId="77777777" w:rsidR="005660C7" w:rsidRDefault="00256C37">
            <w:pPr>
              <w:pStyle w:val="Other0"/>
              <w:spacing w:after="0"/>
              <w:rPr>
                <w:sz w:val="17"/>
                <w:szCs w:val="17"/>
              </w:rPr>
            </w:pPr>
            <w:r>
              <w:rPr>
                <w:sz w:val="17"/>
                <w:szCs w:val="17"/>
              </w:rPr>
              <w:t>Calculado a lo largo de 3 días</w:t>
            </w:r>
          </w:p>
        </w:tc>
      </w:tr>
      <w:tr w:rsidR="005660C7" w14:paraId="7A42CFAE" w14:textId="77777777">
        <w:trPr>
          <w:trHeight w:hRule="exact" w:val="514"/>
          <w:jc w:val="center"/>
        </w:trPr>
        <w:tc>
          <w:tcPr>
            <w:tcW w:w="2554" w:type="dxa"/>
            <w:tcBorders>
              <w:top w:val="single" w:sz="4" w:space="0" w:color="auto"/>
              <w:left w:val="single" w:sz="4" w:space="0" w:color="auto"/>
            </w:tcBorders>
            <w:shd w:val="clear" w:color="auto" w:fill="auto"/>
          </w:tcPr>
          <w:p w14:paraId="7373B917" w14:textId="77777777" w:rsidR="005660C7" w:rsidRDefault="00256C37">
            <w:pPr>
              <w:pStyle w:val="Other0"/>
              <w:spacing w:after="0"/>
              <w:rPr>
                <w:sz w:val="17"/>
                <w:szCs w:val="17"/>
              </w:rPr>
            </w:pPr>
            <w:r>
              <w:rPr>
                <w:sz w:val="17"/>
                <w:szCs w:val="17"/>
              </w:rPr>
              <w:t>d7</w:t>
            </w:r>
          </w:p>
        </w:tc>
        <w:tc>
          <w:tcPr>
            <w:tcW w:w="4382" w:type="dxa"/>
            <w:tcBorders>
              <w:top w:val="single" w:sz="4" w:space="0" w:color="auto"/>
              <w:left w:val="single" w:sz="4" w:space="0" w:color="auto"/>
              <w:right w:val="single" w:sz="4" w:space="0" w:color="auto"/>
            </w:tcBorders>
            <w:shd w:val="clear" w:color="auto" w:fill="auto"/>
            <w:vAlign w:val="bottom"/>
          </w:tcPr>
          <w:p w14:paraId="39909221" w14:textId="77777777" w:rsidR="005660C7" w:rsidRDefault="00256C37">
            <w:pPr>
              <w:pStyle w:val="Other0"/>
              <w:spacing w:after="0"/>
              <w:rPr>
                <w:sz w:val="17"/>
                <w:szCs w:val="17"/>
              </w:rPr>
            </w:pPr>
            <w:r>
              <w:rPr>
                <w:sz w:val="17"/>
                <w:szCs w:val="17"/>
              </w:rPr>
              <w:t>Calculado a lo largo de 7 días (antes de la categoría d3)</w:t>
            </w:r>
          </w:p>
        </w:tc>
      </w:tr>
      <w:tr w:rsidR="005660C7" w14:paraId="0FD35831" w14:textId="77777777">
        <w:trPr>
          <w:trHeight w:hRule="exact" w:val="514"/>
          <w:jc w:val="center"/>
        </w:trPr>
        <w:tc>
          <w:tcPr>
            <w:tcW w:w="2554" w:type="dxa"/>
            <w:tcBorders>
              <w:top w:val="single" w:sz="4" w:space="0" w:color="auto"/>
              <w:left w:val="single" w:sz="4" w:space="0" w:color="auto"/>
            </w:tcBorders>
            <w:shd w:val="clear" w:color="auto" w:fill="auto"/>
          </w:tcPr>
          <w:p w14:paraId="7026424A" w14:textId="77777777" w:rsidR="005660C7" w:rsidRDefault="00256C37">
            <w:pPr>
              <w:pStyle w:val="Other0"/>
              <w:spacing w:after="0"/>
              <w:rPr>
                <w:sz w:val="17"/>
                <w:szCs w:val="17"/>
              </w:rPr>
            </w:pPr>
            <w:r>
              <w:rPr>
                <w:sz w:val="17"/>
                <w:szCs w:val="17"/>
              </w:rPr>
              <w:t>d9</w:t>
            </w:r>
          </w:p>
        </w:tc>
        <w:tc>
          <w:tcPr>
            <w:tcW w:w="4382" w:type="dxa"/>
            <w:tcBorders>
              <w:top w:val="single" w:sz="4" w:space="0" w:color="auto"/>
              <w:left w:val="single" w:sz="4" w:space="0" w:color="auto"/>
              <w:right w:val="single" w:sz="4" w:space="0" w:color="auto"/>
            </w:tcBorders>
            <w:shd w:val="clear" w:color="auto" w:fill="auto"/>
            <w:vAlign w:val="bottom"/>
          </w:tcPr>
          <w:p w14:paraId="06CA094C" w14:textId="77777777" w:rsidR="005660C7" w:rsidRDefault="00256C37">
            <w:pPr>
              <w:pStyle w:val="Other0"/>
              <w:spacing w:after="0" w:line="259" w:lineRule="auto"/>
              <w:rPr>
                <w:sz w:val="17"/>
                <w:szCs w:val="17"/>
              </w:rPr>
            </w:pPr>
            <w:r>
              <w:rPr>
                <w:sz w:val="17"/>
                <w:szCs w:val="17"/>
              </w:rPr>
              <w:t>Calculado a lo largo de 9 días (antes de la categoría d1)</w:t>
            </w:r>
          </w:p>
        </w:tc>
      </w:tr>
      <w:tr w:rsidR="005660C7" w14:paraId="07E0ED7D" w14:textId="77777777">
        <w:trPr>
          <w:trHeight w:hRule="exact" w:val="293"/>
          <w:jc w:val="center"/>
        </w:trPr>
        <w:tc>
          <w:tcPr>
            <w:tcW w:w="2554" w:type="dxa"/>
            <w:tcBorders>
              <w:top w:val="single" w:sz="4" w:space="0" w:color="auto"/>
              <w:left w:val="single" w:sz="4" w:space="0" w:color="auto"/>
            </w:tcBorders>
            <w:shd w:val="clear" w:color="auto" w:fill="auto"/>
            <w:vAlign w:val="bottom"/>
          </w:tcPr>
          <w:p w14:paraId="39EB1064" w14:textId="77777777" w:rsidR="005660C7" w:rsidRDefault="00256C37">
            <w:pPr>
              <w:pStyle w:val="Other0"/>
              <w:spacing w:after="0"/>
              <w:rPr>
                <w:sz w:val="17"/>
                <w:szCs w:val="17"/>
              </w:rPr>
            </w:pPr>
            <w:r>
              <w:rPr>
                <w:sz w:val="17"/>
                <w:szCs w:val="17"/>
              </w:rPr>
              <w:t>Ru</w:t>
            </w:r>
          </w:p>
        </w:tc>
        <w:tc>
          <w:tcPr>
            <w:tcW w:w="4382" w:type="dxa"/>
            <w:tcBorders>
              <w:top w:val="single" w:sz="4" w:space="0" w:color="auto"/>
              <w:left w:val="single" w:sz="4" w:space="0" w:color="auto"/>
              <w:right w:val="single" w:sz="4" w:space="0" w:color="auto"/>
            </w:tcBorders>
            <w:shd w:val="clear" w:color="auto" w:fill="auto"/>
            <w:vAlign w:val="bottom"/>
          </w:tcPr>
          <w:p w14:paraId="09E095D6" w14:textId="77777777" w:rsidR="005660C7" w:rsidRDefault="00256C37">
            <w:pPr>
              <w:pStyle w:val="Other0"/>
              <w:spacing w:after="0"/>
              <w:rPr>
                <w:sz w:val="17"/>
                <w:szCs w:val="17"/>
              </w:rPr>
            </w:pPr>
            <w:r>
              <w:rPr>
                <w:sz w:val="17"/>
                <w:szCs w:val="17"/>
              </w:rPr>
              <w:t>Rango superior</w:t>
            </w:r>
          </w:p>
        </w:tc>
      </w:tr>
      <w:tr w:rsidR="005660C7" w14:paraId="517FDE5D" w14:textId="77777777">
        <w:trPr>
          <w:trHeight w:hRule="exact" w:val="312"/>
          <w:jc w:val="center"/>
        </w:trPr>
        <w:tc>
          <w:tcPr>
            <w:tcW w:w="2554" w:type="dxa"/>
            <w:tcBorders>
              <w:top w:val="single" w:sz="4" w:space="0" w:color="auto"/>
              <w:left w:val="single" w:sz="4" w:space="0" w:color="auto"/>
              <w:bottom w:val="single" w:sz="4" w:space="0" w:color="auto"/>
            </w:tcBorders>
            <w:shd w:val="clear" w:color="auto" w:fill="auto"/>
            <w:vAlign w:val="bottom"/>
          </w:tcPr>
          <w:p w14:paraId="5B039778" w14:textId="77777777" w:rsidR="005660C7" w:rsidRDefault="00256C37">
            <w:pPr>
              <w:pStyle w:val="Other0"/>
              <w:spacing w:after="0"/>
              <w:rPr>
                <w:sz w:val="17"/>
                <w:szCs w:val="17"/>
              </w:rPr>
            </w:pPr>
            <w:proofErr w:type="spellStart"/>
            <w:r>
              <w:rPr>
                <w:sz w:val="17"/>
                <w:szCs w:val="17"/>
              </w:rPr>
              <w:t>Rl</w:t>
            </w:r>
            <w:proofErr w:type="spellEnd"/>
          </w:p>
        </w:tc>
        <w:tc>
          <w:tcPr>
            <w:tcW w:w="4382" w:type="dxa"/>
            <w:tcBorders>
              <w:top w:val="single" w:sz="4" w:space="0" w:color="auto"/>
              <w:left w:val="single" w:sz="4" w:space="0" w:color="auto"/>
              <w:bottom w:val="single" w:sz="4" w:space="0" w:color="auto"/>
              <w:right w:val="single" w:sz="4" w:space="0" w:color="auto"/>
            </w:tcBorders>
            <w:shd w:val="clear" w:color="auto" w:fill="auto"/>
            <w:vAlign w:val="bottom"/>
          </w:tcPr>
          <w:p w14:paraId="33D6C63D" w14:textId="77777777" w:rsidR="005660C7" w:rsidRDefault="00256C37">
            <w:pPr>
              <w:pStyle w:val="Other0"/>
              <w:spacing w:after="0"/>
              <w:rPr>
                <w:sz w:val="17"/>
                <w:szCs w:val="17"/>
              </w:rPr>
            </w:pPr>
            <w:r>
              <w:rPr>
                <w:sz w:val="17"/>
                <w:szCs w:val="17"/>
              </w:rPr>
              <w:t>Rango inferior</w:t>
            </w:r>
          </w:p>
        </w:tc>
      </w:tr>
    </w:tbl>
    <w:p w14:paraId="31826536" w14:textId="77777777" w:rsidR="005660C7" w:rsidRDefault="005660C7">
      <w:pPr>
        <w:spacing w:after="519" w:line="1" w:lineRule="exact"/>
      </w:pPr>
    </w:p>
    <w:p w14:paraId="727190C5" w14:textId="77777777" w:rsidR="005660C7" w:rsidRDefault="00256C37">
      <w:pPr>
        <w:pStyle w:val="Tablecaption0"/>
        <w:jc w:val="center"/>
        <w:rPr>
          <w:sz w:val="19"/>
          <w:szCs w:val="19"/>
        </w:rPr>
      </w:pPr>
      <w:r>
        <w:rPr>
          <w:sz w:val="19"/>
          <w:szCs w:val="19"/>
        </w:rPr>
        <w:t>Tabla A5. Indicadores estadísticos de encabezado de campo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4382"/>
      </w:tblGrid>
      <w:tr w:rsidR="005660C7" w14:paraId="316B9FC6" w14:textId="77777777">
        <w:trPr>
          <w:trHeight w:hRule="exact" w:val="523"/>
          <w:jc w:val="center"/>
        </w:trPr>
        <w:tc>
          <w:tcPr>
            <w:tcW w:w="2587" w:type="dxa"/>
            <w:tcBorders>
              <w:top w:val="single" w:sz="4" w:space="0" w:color="auto"/>
              <w:left w:val="single" w:sz="4" w:space="0" w:color="auto"/>
            </w:tcBorders>
            <w:shd w:val="clear" w:color="auto" w:fill="auto"/>
            <w:vAlign w:val="bottom"/>
          </w:tcPr>
          <w:p w14:paraId="09CBD2B3" w14:textId="77777777" w:rsidR="005660C7" w:rsidRDefault="00256C37">
            <w:pPr>
              <w:pStyle w:val="Other0"/>
              <w:spacing w:after="0" w:line="266" w:lineRule="auto"/>
              <w:jc w:val="center"/>
              <w:rPr>
                <w:sz w:val="15"/>
                <w:szCs w:val="15"/>
              </w:rPr>
            </w:pPr>
            <w:r>
              <w:rPr>
                <w:i/>
                <w:iCs/>
                <w:sz w:val="15"/>
                <w:szCs w:val="15"/>
              </w:rPr>
              <w:t>Indicador estadístico de encabezado de campo</w:t>
            </w:r>
          </w:p>
        </w:tc>
        <w:tc>
          <w:tcPr>
            <w:tcW w:w="4382" w:type="dxa"/>
            <w:tcBorders>
              <w:top w:val="single" w:sz="4" w:space="0" w:color="auto"/>
              <w:left w:val="single" w:sz="4" w:space="0" w:color="auto"/>
              <w:right w:val="single" w:sz="4" w:space="0" w:color="auto"/>
            </w:tcBorders>
            <w:shd w:val="clear" w:color="auto" w:fill="auto"/>
            <w:vAlign w:val="center"/>
          </w:tcPr>
          <w:p w14:paraId="6B5EDDB0" w14:textId="77777777" w:rsidR="005660C7" w:rsidRDefault="00256C37">
            <w:pPr>
              <w:pStyle w:val="Other0"/>
              <w:spacing w:after="0"/>
              <w:jc w:val="center"/>
              <w:rPr>
                <w:sz w:val="15"/>
                <w:szCs w:val="15"/>
              </w:rPr>
            </w:pPr>
            <w:r>
              <w:rPr>
                <w:i/>
                <w:iCs/>
                <w:sz w:val="15"/>
                <w:szCs w:val="15"/>
              </w:rPr>
              <w:t>Descripción</w:t>
            </w:r>
          </w:p>
        </w:tc>
      </w:tr>
      <w:tr w:rsidR="005660C7" w14:paraId="426153BD" w14:textId="77777777">
        <w:trPr>
          <w:trHeight w:hRule="exact" w:val="298"/>
          <w:jc w:val="center"/>
        </w:trPr>
        <w:tc>
          <w:tcPr>
            <w:tcW w:w="2587" w:type="dxa"/>
            <w:tcBorders>
              <w:top w:val="single" w:sz="4" w:space="0" w:color="auto"/>
              <w:left w:val="single" w:sz="4" w:space="0" w:color="auto"/>
            </w:tcBorders>
            <w:shd w:val="clear" w:color="auto" w:fill="auto"/>
            <w:vAlign w:val="bottom"/>
          </w:tcPr>
          <w:p w14:paraId="08DD4C12" w14:textId="77777777" w:rsidR="005660C7" w:rsidRDefault="00256C37">
            <w:pPr>
              <w:pStyle w:val="Other0"/>
              <w:spacing w:after="0"/>
              <w:rPr>
                <w:sz w:val="17"/>
                <w:szCs w:val="17"/>
              </w:rPr>
            </w:pPr>
            <w:r>
              <w:rPr>
                <w:sz w:val="17"/>
                <w:szCs w:val="17"/>
              </w:rPr>
              <w:t>NA</w:t>
            </w:r>
          </w:p>
        </w:tc>
        <w:tc>
          <w:tcPr>
            <w:tcW w:w="4382" w:type="dxa"/>
            <w:tcBorders>
              <w:top w:val="single" w:sz="4" w:space="0" w:color="auto"/>
              <w:left w:val="single" w:sz="4" w:space="0" w:color="auto"/>
              <w:right w:val="single" w:sz="4" w:space="0" w:color="auto"/>
            </w:tcBorders>
            <w:shd w:val="clear" w:color="auto" w:fill="auto"/>
            <w:vAlign w:val="bottom"/>
          </w:tcPr>
          <w:p w14:paraId="2CBBF98D" w14:textId="77777777" w:rsidR="005660C7" w:rsidRDefault="00256C37">
            <w:pPr>
              <w:pStyle w:val="Other0"/>
              <w:spacing w:after="0"/>
              <w:rPr>
                <w:sz w:val="17"/>
                <w:szCs w:val="17"/>
              </w:rPr>
            </w:pPr>
            <w:r>
              <w:rPr>
                <w:sz w:val="17"/>
                <w:szCs w:val="17"/>
              </w:rPr>
              <w:t>Número de valores disponibles</w:t>
            </w:r>
          </w:p>
        </w:tc>
      </w:tr>
      <w:tr w:rsidR="005660C7" w14:paraId="00227F45" w14:textId="77777777">
        <w:trPr>
          <w:trHeight w:hRule="exact" w:val="293"/>
          <w:jc w:val="center"/>
        </w:trPr>
        <w:tc>
          <w:tcPr>
            <w:tcW w:w="2587" w:type="dxa"/>
            <w:tcBorders>
              <w:top w:val="single" w:sz="4" w:space="0" w:color="auto"/>
              <w:left w:val="single" w:sz="4" w:space="0" w:color="auto"/>
            </w:tcBorders>
            <w:shd w:val="clear" w:color="auto" w:fill="auto"/>
            <w:vAlign w:val="bottom"/>
          </w:tcPr>
          <w:p w14:paraId="2AD6585F" w14:textId="77777777" w:rsidR="005660C7" w:rsidRDefault="00256C37">
            <w:pPr>
              <w:pStyle w:val="Other0"/>
              <w:spacing w:after="0"/>
              <w:rPr>
                <w:sz w:val="17"/>
                <w:szCs w:val="17"/>
              </w:rPr>
            </w:pPr>
            <w:r>
              <w:rPr>
                <w:sz w:val="17"/>
                <w:szCs w:val="17"/>
              </w:rPr>
              <w:t>NC</w:t>
            </w:r>
          </w:p>
        </w:tc>
        <w:tc>
          <w:tcPr>
            <w:tcW w:w="4382" w:type="dxa"/>
            <w:tcBorders>
              <w:top w:val="single" w:sz="4" w:space="0" w:color="auto"/>
              <w:left w:val="single" w:sz="4" w:space="0" w:color="auto"/>
              <w:right w:val="single" w:sz="4" w:space="0" w:color="auto"/>
            </w:tcBorders>
            <w:shd w:val="clear" w:color="auto" w:fill="auto"/>
            <w:vAlign w:val="bottom"/>
          </w:tcPr>
          <w:p w14:paraId="7C08FEC3" w14:textId="77777777" w:rsidR="005660C7" w:rsidRDefault="00256C37">
            <w:pPr>
              <w:pStyle w:val="Other0"/>
              <w:spacing w:after="0"/>
              <w:rPr>
                <w:sz w:val="17"/>
                <w:szCs w:val="17"/>
              </w:rPr>
            </w:pPr>
            <w:r>
              <w:rPr>
                <w:sz w:val="17"/>
                <w:szCs w:val="17"/>
              </w:rPr>
              <w:t>Número de valores comparados</w:t>
            </w:r>
          </w:p>
        </w:tc>
      </w:tr>
      <w:tr w:rsidR="005660C7" w14:paraId="6A9D2197" w14:textId="77777777">
        <w:trPr>
          <w:trHeight w:hRule="exact" w:val="293"/>
          <w:jc w:val="center"/>
        </w:trPr>
        <w:tc>
          <w:tcPr>
            <w:tcW w:w="2587" w:type="dxa"/>
            <w:tcBorders>
              <w:top w:val="single" w:sz="4" w:space="0" w:color="auto"/>
              <w:left w:val="single" w:sz="4" w:space="0" w:color="auto"/>
            </w:tcBorders>
            <w:shd w:val="clear" w:color="auto" w:fill="auto"/>
            <w:vAlign w:val="bottom"/>
          </w:tcPr>
          <w:p w14:paraId="46793A6E" w14:textId="77777777" w:rsidR="005660C7" w:rsidRDefault="00256C37">
            <w:pPr>
              <w:pStyle w:val="Other0"/>
              <w:spacing w:after="0"/>
              <w:rPr>
                <w:sz w:val="17"/>
                <w:szCs w:val="17"/>
              </w:rPr>
            </w:pPr>
            <w:r>
              <w:rPr>
                <w:sz w:val="17"/>
                <w:szCs w:val="17"/>
              </w:rPr>
              <w:t>NR</w:t>
            </w:r>
          </w:p>
        </w:tc>
        <w:tc>
          <w:tcPr>
            <w:tcW w:w="4382" w:type="dxa"/>
            <w:tcBorders>
              <w:top w:val="single" w:sz="4" w:space="0" w:color="auto"/>
              <w:left w:val="single" w:sz="4" w:space="0" w:color="auto"/>
              <w:right w:val="single" w:sz="4" w:space="0" w:color="auto"/>
            </w:tcBorders>
            <w:shd w:val="clear" w:color="auto" w:fill="auto"/>
            <w:vAlign w:val="bottom"/>
          </w:tcPr>
          <w:p w14:paraId="33C368ED" w14:textId="77777777" w:rsidR="005660C7" w:rsidRDefault="00256C37">
            <w:pPr>
              <w:pStyle w:val="Other0"/>
              <w:spacing w:after="0"/>
              <w:rPr>
                <w:sz w:val="17"/>
                <w:szCs w:val="17"/>
              </w:rPr>
            </w:pPr>
            <w:r>
              <w:rPr>
                <w:sz w:val="17"/>
                <w:szCs w:val="17"/>
              </w:rPr>
              <w:t>Número de valores rechazados</w:t>
            </w:r>
          </w:p>
        </w:tc>
      </w:tr>
      <w:tr w:rsidR="005660C7" w14:paraId="76684D86" w14:textId="77777777">
        <w:trPr>
          <w:trHeight w:hRule="exact" w:val="514"/>
          <w:jc w:val="center"/>
        </w:trPr>
        <w:tc>
          <w:tcPr>
            <w:tcW w:w="2587" w:type="dxa"/>
            <w:tcBorders>
              <w:top w:val="single" w:sz="4" w:space="0" w:color="auto"/>
              <w:left w:val="single" w:sz="4" w:space="0" w:color="auto"/>
            </w:tcBorders>
            <w:shd w:val="clear" w:color="auto" w:fill="auto"/>
          </w:tcPr>
          <w:p w14:paraId="291E815D" w14:textId="77777777" w:rsidR="005660C7" w:rsidRDefault="00256C37">
            <w:pPr>
              <w:pStyle w:val="Other0"/>
              <w:spacing w:after="0"/>
              <w:rPr>
                <w:sz w:val="17"/>
                <w:szCs w:val="17"/>
              </w:rPr>
            </w:pPr>
            <w:r>
              <w:rPr>
                <w:sz w:val="17"/>
                <w:szCs w:val="17"/>
              </w:rPr>
              <w:t>NG</w:t>
            </w:r>
          </w:p>
        </w:tc>
        <w:tc>
          <w:tcPr>
            <w:tcW w:w="4382" w:type="dxa"/>
            <w:tcBorders>
              <w:top w:val="single" w:sz="4" w:space="0" w:color="auto"/>
              <w:left w:val="single" w:sz="4" w:space="0" w:color="auto"/>
              <w:right w:val="single" w:sz="4" w:space="0" w:color="auto"/>
            </w:tcBorders>
            <w:shd w:val="clear" w:color="auto" w:fill="auto"/>
            <w:vAlign w:val="bottom"/>
          </w:tcPr>
          <w:p w14:paraId="125588A8" w14:textId="77777777" w:rsidR="005660C7" w:rsidRDefault="00256C37">
            <w:pPr>
              <w:pStyle w:val="Other0"/>
              <w:spacing w:after="0"/>
              <w:rPr>
                <w:sz w:val="17"/>
                <w:szCs w:val="17"/>
              </w:rPr>
            </w:pPr>
            <w:r>
              <w:rPr>
                <w:sz w:val="17"/>
                <w:szCs w:val="17"/>
              </w:rPr>
              <w:t>Número de valores con errores flagrantes con respecto a los criterios</w:t>
            </w:r>
          </w:p>
        </w:tc>
      </w:tr>
      <w:tr w:rsidR="005660C7" w14:paraId="56FE1398" w14:textId="77777777">
        <w:trPr>
          <w:trHeight w:hRule="exact" w:val="298"/>
          <w:jc w:val="center"/>
        </w:trPr>
        <w:tc>
          <w:tcPr>
            <w:tcW w:w="2587" w:type="dxa"/>
            <w:tcBorders>
              <w:top w:val="single" w:sz="4" w:space="0" w:color="auto"/>
              <w:left w:val="single" w:sz="4" w:space="0" w:color="auto"/>
            </w:tcBorders>
            <w:shd w:val="clear" w:color="auto" w:fill="auto"/>
            <w:vAlign w:val="bottom"/>
          </w:tcPr>
          <w:p w14:paraId="1A730C3C" w14:textId="77777777" w:rsidR="005660C7" w:rsidRDefault="00256C37">
            <w:pPr>
              <w:pStyle w:val="Other0"/>
              <w:spacing w:after="0"/>
              <w:rPr>
                <w:sz w:val="17"/>
                <w:szCs w:val="17"/>
              </w:rPr>
            </w:pPr>
            <w:r>
              <w:rPr>
                <w:sz w:val="17"/>
                <w:szCs w:val="17"/>
                <w:lang w:val="en-US" w:eastAsia="en-US" w:bidi="en-US"/>
              </w:rPr>
              <w:t>ND</w:t>
            </w:r>
          </w:p>
        </w:tc>
        <w:tc>
          <w:tcPr>
            <w:tcW w:w="4382" w:type="dxa"/>
            <w:tcBorders>
              <w:top w:val="single" w:sz="4" w:space="0" w:color="auto"/>
              <w:left w:val="single" w:sz="4" w:space="0" w:color="auto"/>
              <w:right w:val="single" w:sz="4" w:space="0" w:color="auto"/>
            </w:tcBorders>
            <w:shd w:val="clear" w:color="auto" w:fill="auto"/>
            <w:vAlign w:val="bottom"/>
          </w:tcPr>
          <w:p w14:paraId="4AA92BB1" w14:textId="77777777" w:rsidR="005660C7" w:rsidRDefault="00256C37">
            <w:pPr>
              <w:pStyle w:val="Other0"/>
              <w:spacing w:after="0"/>
              <w:rPr>
                <w:sz w:val="17"/>
                <w:szCs w:val="17"/>
              </w:rPr>
            </w:pPr>
            <w:r>
              <w:rPr>
                <w:sz w:val="17"/>
                <w:szCs w:val="17"/>
              </w:rPr>
              <w:t>Promedio diario de valores disponibles</w:t>
            </w:r>
          </w:p>
        </w:tc>
      </w:tr>
      <w:tr w:rsidR="005660C7" w14:paraId="7784DECE" w14:textId="77777777">
        <w:trPr>
          <w:trHeight w:hRule="exact" w:val="293"/>
          <w:jc w:val="center"/>
        </w:trPr>
        <w:tc>
          <w:tcPr>
            <w:tcW w:w="2587" w:type="dxa"/>
            <w:tcBorders>
              <w:top w:val="single" w:sz="4" w:space="0" w:color="auto"/>
              <w:left w:val="single" w:sz="4" w:space="0" w:color="auto"/>
            </w:tcBorders>
            <w:shd w:val="clear" w:color="auto" w:fill="auto"/>
            <w:vAlign w:val="bottom"/>
          </w:tcPr>
          <w:p w14:paraId="6C429671" w14:textId="77777777" w:rsidR="005660C7" w:rsidRDefault="00256C37">
            <w:pPr>
              <w:pStyle w:val="Other0"/>
              <w:spacing w:after="0"/>
              <w:rPr>
                <w:sz w:val="17"/>
                <w:szCs w:val="17"/>
              </w:rPr>
            </w:pPr>
            <w:r>
              <w:rPr>
                <w:sz w:val="17"/>
                <w:szCs w:val="17"/>
              </w:rPr>
              <w:t>SD</w:t>
            </w:r>
          </w:p>
        </w:tc>
        <w:tc>
          <w:tcPr>
            <w:tcW w:w="4382" w:type="dxa"/>
            <w:tcBorders>
              <w:top w:val="single" w:sz="4" w:space="0" w:color="auto"/>
              <w:left w:val="single" w:sz="4" w:space="0" w:color="auto"/>
              <w:right w:val="single" w:sz="4" w:space="0" w:color="auto"/>
            </w:tcBorders>
            <w:shd w:val="clear" w:color="auto" w:fill="auto"/>
            <w:vAlign w:val="bottom"/>
          </w:tcPr>
          <w:p w14:paraId="5192604A" w14:textId="77777777" w:rsidR="005660C7" w:rsidRDefault="00256C37">
            <w:pPr>
              <w:pStyle w:val="Other0"/>
              <w:spacing w:after="0"/>
              <w:rPr>
                <w:sz w:val="17"/>
                <w:szCs w:val="17"/>
              </w:rPr>
            </w:pPr>
            <w:r>
              <w:rPr>
                <w:sz w:val="17"/>
                <w:szCs w:val="17"/>
              </w:rPr>
              <w:t>Desviación típica de las diferencias</w:t>
            </w:r>
          </w:p>
        </w:tc>
      </w:tr>
      <w:tr w:rsidR="005660C7" w14:paraId="0F617D14" w14:textId="77777777">
        <w:trPr>
          <w:trHeight w:hRule="exact" w:val="293"/>
          <w:jc w:val="center"/>
        </w:trPr>
        <w:tc>
          <w:tcPr>
            <w:tcW w:w="2587" w:type="dxa"/>
            <w:tcBorders>
              <w:top w:val="single" w:sz="4" w:space="0" w:color="auto"/>
              <w:left w:val="single" w:sz="4" w:space="0" w:color="auto"/>
            </w:tcBorders>
            <w:shd w:val="clear" w:color="auto" w:fill="auto"/>
            <w:vAlign w:val="bottom"/>
          </w:tcPr>
          <w:p w14:paraId="3F648291" w14:textId="77777777" w:rsidR="005660C7" w:rsidRDefault="00256C37">
            <w:pPr>
              <w:pStyle w:val="Other0"/>
              <w:spacing w:after="0"/>
              <w:rPr>
                <w:sz w:val="17"/>
                <w:szCs w:val="17"/>
              </w:rPr>
            </w:pPr>
            <w:r>
              <w:rPr>
                <w:sz w:val="17"/>
                <w:szCs w:val="17"/>
              </w:rPr>
              <w:t>MD</w:t>
            </w:r>
          </w:p>
        </w:tc>
        <w:tc>
          <w:tcPr>
            <w:tcW w:w="4382" w:type="dxa"/>
            <w:tcBorders>
              <w:top w:val="single" w:sz="4" w:space="0" w:color="auto"/>
              <w:left w:val="single" w:sz="4" w:space="0" w:color="auto"/>
              <w:right w:val="single" w:sz="4" w:space="0" w:color="auto"/>
            </w:tcBorders>
            <w:shd w:val="clear" w:color="auto" w:fill="auto"/>
            <w:vAlign w:val="bottom"/>
          </w:tcPr>
          <w:p w14:paraId="0DF1C6BA" w14:textId="77777777" w:rsidR="005660C7" w:rsidRDefault="00256C37">
            <w:pPr>
              <w:pStyle w:val="Other0"/>
              <w:spacing w:after="0"/>
              <w:rPr>
                <w:sz w:val="17"/>
                <w:szCs w:val="17"/>
              </w:rPr>
            </w:pPr>
            <w:r>
              <w:rPr>
                <w:sz w:val="17"/>
                <w:szCs w:val="17"/>
              </w:rPr>
              <w:t>Media de las diferencias (sesgo)</w:t>
            </w:r>
          </w:p>
        </w:tc>
      </w:tr>
      <w:tr w:rsidR="005660C7" w14:paraId="0DFD8617" w14:textId="77777777">
        <w:trPr>
          <w:trHeight w:hRule="exact" w:val="293"/>
          <w:jc w:val="center"/>
        </w:trPr>
        <w:tc>
          <w:tcPr>
            <w:tcW w:w="2587" w:type="dxa"/>
            <w:tcBorders>
              <w:top w:val="single" w:sz="4" w:space="0" w:color="auto"/>
              <w:left w:val="single" w:sz="4" w:space="0" w:color="auto"/>
            </w:tcBorders>
            <w:shd w:val="clear" w:color="auto" w:fill="auto"/>
            <w:vAlign w:val="bottom"/>
          </w:tcPr>
          <w:p w14:paraId="2A0821E3" w14:textId="77777777" w:rsidR="005660C7" w:rsidRDefault="00256C37">
            <w:pPr>
              <w:pStyle w:val="Other0"/>
              <w:spacing w:after="0"/>
              <w:rPr>
                <w:sz w:val="17"/>
                <w:szCs w:val="17"/>
              </w:rPr>
            </w:pPr>
            <w:r>
              <w:rPr>
                <w:sz w:val="17"/>
                <w:szCs w:val="17"/>
              </w:rPr>
              <w:t>RMS</w:t>
            </w:r>
          </w:p>
        </w:tc>
        <w:tc>
          <w:tcPr>
            <w:tcW w:w="4382" w:type="dxa"/>
            <w:tcBorders>
              <w:top w:val="single" w:sz="4" w:space="0" w:color="auto"/>
              <w:left w:val="single" w:sz="4" w:space="0" w:color="auto"/>
              <w:right w:val="single" w:sz="4" w:space="0" w:color="auto"/>
            </w:tcBorders>
            <w:shd w:val="clear" w:color="auto" w:fill="auto"/>
            <w:vAlign w:val="bottom"/>
          </w:tcPr>
          <w:p w14:paraId="1508CF18" w14:textId="77777777" w:rsidR="005660C7" w:rsidRDefault="00256C37">
            <w:pPr>
              <w:pStyle w:val="Other0"/>
              <w:spacing w:after="0"/>
              <w:rPr>
                <w:sz w:val="17"/>
                <w:szCs w:val="17"/>
              </w:rPr>
            </w:pPr>
            <w:r>
              <w:rPr>
                <w:sz w:val="17"/>
                <w:szCs w:val="17"/>
              </w:rPr>
              <w:t>Media cuadrática de las diferencias</w:t>
            </w:r>
          </w:p>
        </w:tc>
      </w:tr>
      <w:tr w:rsidR="005660C7" w14:paraId="05229A3C" w14:textId="77777777">
        <w:trPr>
          <w:trHeight w:hRule="exact" w:val="518"/>
          <w:jc w:val="center"/>
        </w:trPr>
        <w:tc>
          <w:tcPr>
            <w:tcW w:w="2587" w:type="dxa"/>
            <w:tcBorders>
              <w:top w:val="single" w:sz="4" w:space="0" w:color="auto"/>
              <w:left w:val="single" w:sz="4" w:space="0" w:color="auto"/>
            </w:tcBorders>
            <w:shd w:val="clear" w:color="auto" w:fill="auto"/>
          </w:tcPr>
          <w:p w14:paraId="520DE6F0" w14:textId="77777777" w:rsidR="005660C7" w:rsidRDefault="00256C37">
            <w:pPr>
              <w:pStyle w:val="Other0"/>
              <w:spacing w:after="0"/>
              <w:rPr>
                <w:sz w:val="17"/>
                <w:szCs w:val="17"/>
              </w:rPr>
            </w:pPr>
            <w:r>
              <w:rPr>
                <w:sz w:val="17"/>
                <w:szCs w:val="17"/>
              </w:rPr>
              <w:t>WVRMS</w:t>
            </w:r>
          </w:p>
        </w:tc>
        <w:tc>
          <w:tcPr>
            <w:tcW w:w="4382" w:type="dxa"/>
            <w:tcBorders>
              <w:top w:val="single" w:sz="4" w:space="0" w:color="auto"/>
              <w:left w:val="single" w:sz="4" w:space="0" w:color="auto"/>
              <w:right w:val="single" w:sz="4" w:space="0" w:color="auto"/>
            </w:tcBorders>
            <w:shd w:val="clear" w:color="auto" w:fill="auto"/>
            <w:vAlign w:val="bottom"/>
          </w:tcPr>
          <w:p w14:paraId="7A616312" w14:textId="77777777" w:rsidR="005660C7" w:rsidRDefault="00256C37">
            <w:pPr>
              <w:pStyle w:val="Other0"/>
              <w:spacing w:after="0"/>
              <w:rPr>
                <w:sz w:val="17"/>
                <w:szCs w:val="17"/>
              </w:rPr>
            </w:pPr>
            <w:r>
              <w:rPr>
                <w:sz w:val="17"/>
                <w:szCs w:val="17"/>
              </w:rPr>
              <w:t>Media cuadrática de la magnitud de la diferencia del vector viento</w:t>
            </w:r>
          </w:p>
        </w:tc>
      </w:tr>
      <w:tr w:rsidR="005660C7" w14:paraId="295C2257" w14:textId="77777777">
        <w:trPr>
          <w:trHeight w:hRule="exact" w:val="307"/>
          <w:jc w:val="center"/>
        </w:trPr>
        <w:tc>
          <w:tcPr>
            <w:tcW w:w="2587" w:type="dxa"/>
            <w:tcBorders>
              <w:top w:val="single" w:sz="4" w:space="0" w:color="auto"/>
              <w:left w:val="single" w:sz="4" w:space="0" w:color="auto"/>
              <w:bottom w:val="single" w:sz="4" w:space="0" w:color="auto"/>
            </w:tcBorders>
            <w:shd w:val="clear" w:color="auto" w:fill="auto"/>
          </w:tcPr>
          <w:p w14:paraId="1B83AA78" w14:textId="77777777" w:rsidR="005660C7" w:rsidRDefault="00256C37">
            <w:pPr>
              <w:pStyle w:val="Other0"/>
              <w:spacing w:after="0"/>
              <w:rPr>
                <w:sz w:val="17"/>
                <w:szCs w:val="17"/>
              </w:rPr>
            </w:pPr>
            <w:r>
              <w:rPr>
                <w:sz w:val="17"/>
                <w:szCs w:val="17"/>
              </w:rPr>
              <w:t>NZ</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52F79B0" w14:textId="77777777" w:rsidR="005660C7" w:rsidRDefault="00256C37">
            <w:pPr>
              <w:pStyle w:val="Other0"/>
              <w:spacing w:after="0"/>
              <w:rPr>
                <w:sz w:val="17"/>
                <w:szCs w:val="17"/>
              </w:rPr>
            </w:pPr>
            <w:r>
              <w:rPr>
                <w:sz w:val="17"/>
                <w:szCs w:val="17"/>
              </w:rPr>
              <w:t>Número de valores cero</w:t>
            </w:r>
          </w:p>
        </w:tc>
      </w:tr>
    </w:tbl>
    <w:p w14:paraId="4E9E2F6F" w14:textId="77777777" w:rsidR="005660C7" w:rsidRDefault="00256C37">
      <w:pPr>
        <w:pStyle w:val="Bodytext30"/>
      </w:pPr>
      <w:r>
        <w:t>Notas:</w:t>
      </w:r>
    </w:p>
    <w:p w14:paraId="258E8846" w14:textId="77777777" w:rsidR="005660C7" w:rsidRDefault="00256C37">
      <w:pPr>
        <w:pStyle w:val="Bodytext30"/>
        <w:numPr>
          <w:ilvl w:val="0"/>
          <w:numId w:val="100"/>
        </w:numPr>
        <w:tabs>
          <w:tab w:val="left" w:pos="282"/>
        </w:tabs>
        <w:ind w:left="260" w:hanging="260"/>
      </w:pPr>
      <w:r>
        <w:t>La media cuadrática del vector viento (WVRMS) se define como la "media cuadrática de la magnitud de las diferencias del vector viento”. Se define como sigue:</w:t>
      </w:r>
    </w:p>
    <w:p w14:paraId="680E9BD3" w14:textId="77777777" w:rsidR="005660C7" w:rsidRPr="005B6105" w:rsidRDefault="00256C37">
      <w:pPr>
        <w:pStyle w:val="Bodytext30"/>
        <w:numPr>
          <w:ilvl w:val="0"/>
          <w:numId w:val="100"/>
        </w:numPr>
        <w:tabs>
          <w:tab w:val="left" w:pos="301"/>
        </w:tabs>
        <w:rPr>
          <w:lang w:val="fr-FR"/>
        </w:rPr>
      </w:pPr>
      <w:r w:rsidRPr="005B6105">
        <w:rPr>
          <w:lang w:val="fr-FR"/>
        </w:rPr>
        <w:t>RMS (</w:t>
      </w:r>
      <w:proofErr w:type="spellStart"/>
      <w:r w:rsidRPr="005B6105">
        <w:rPr>
          <w:lang w:val="fr-FR"/>
        </w:rPr>
        <w:t>A</w:t>
      </w:r>
      <w:r w:rsidRPr="005B6105">
        <w:rPr>
          <w:i/>
          <w:iCs/>
          <w:lang w:val="fr-FR"/>
        </w:rPr>
        <w:t>w</w:t>
      </w:r>
      <w:proofErr w:type="spellEnd"/>
      <w:r w:rsidRPr="005B6105">
        <w:rPr>
          <w:lang w:val="fr-FR"/>
        </w:rPr>
        <w:t>) = V&lt;|A</w:t>
      </w:r>
      <w:r w:rsidRPr="005B6105">
        <w:rPr>
          <w:i/>
          <w:iCs/>
          <w:lang w:val="fr-FR"/>
        </w:rPr>
        <w:t>w</w:t>
      </w:r>
      <w:r w:rsidRPr="005B6105">
        <w:rPr>
          <w:lang w:val="fr-FR"/>
        </w:rPr>
        <w:t>|</w:t>
      </w:r>
      <w:r w:rsidRPr="005B6105">
        <w:rPr>
          <w:vertAlign w:val="superscript"/>
          <w:lang w:val="fr-FR"/>
        </w:rPr>
        <w:t>2</w:t>
      </w:r>
      <w:r w:rsidRPr="005B6105">
        <w:rPr>
          <w:lang w:val="fr-FR"/>
        </w:rPr>
        <w:t>&gt; = V&lt;(A</w:t>
      </w:r>
      <w:r w:rsidRPr="005B6105">
        <w:rPr>
          <w:i/>
          <w:iCs/>
          <w:lang w:val="fr-FR"/>
        </w:rPr>
        <w:t>u</w:t>
      </w:r>
      <w:r w:rsidRPr="005B6105">
        <w:rPr>
          <w:vertAlign w:val="superscript"/>
          <w:lang w:val="fr-FR"/>
        </w:rPr>
        <w:t>2</w:t>
      </w:r>
      <w:r w:rsidRPr="005B6105">
        <w:rPr>
          <w:lang w:val="fr-FR"/>
        </w:rPr>
        <w:t>+A</w:t>
      </w:r>
      <w:r w:rsidRPr="005B6105">
        <w:rPr>
          <w:i/>
          <w:iCs/>
          <w:lang w:val="fr-FR"/>
        </w:rPr>
        <w:t>v</w:t>
      </w:r>
      <w:r w:rsidRPr="005B6105">
        <w:rPr>
          <w:i/>
          <w:iCs/>
          <w:vertAlign w:val="superscript"/>
          <w:lang w:val="fr-FR"/>
        </w:rPr>
        <w:t>2</w:t>
      </w:r>
      <w:r w:rsidRPr="005B6105">
        <w:rPr>
          <w:i/>
          <w:iCs/>
          <w:lang w:val="fr-FR"/>
        </w:rPr>
        <w:t>)&gt;</w:t>
      </w:r>
    </w:p>
    <w:p w14:paraId="137CE8EA" w14:textId="77777777" w:rsidR="005660C7" w:rsidRDefault="00256C37">
      <w:pPr>
        <w:pStyle w:val="Bodytext30"/>
        <w:numPr>
          <w:ilvl w:val="0"/>
          <w:numId w:val="100"/>
        </w:numPr>
        <w:tabs>
          <w:tab w:val="left" w:pos="287"/>
        </w:tabs>
        <w:ind w:left="260" w:hanging="260"/>
      </w:pPr>
      <w:r>
        <w:t xml:space="preserve">Donde </w:t>
      </w:r>
      <w:proofErr w:type="spellStart"/>
      <w:r>
        <w:t>Aw</w:t>
      </w:r>
      <w:proofErr w:type="spellEnd"/>
      <w:r>
        <w:t xml:space="preserve"> representa la diferencia del vector viento, |</w:t>
      </w:r>
      <w:proofErr w:type="spellStart"/>
      <w:r>
        <w:t>Aw</w:t>
      </w:r>
      <w:proofErr w:type="spellEnd"/>
      <w:r>
        <w:t xml:space="preserve">| la magnitud de la diferencia del vector viento, y Au y </w:t>
      </w:r>
      <w:proofErr w:type="spellStart"/>
      <w:r>
        <w:t>Av</w:t>
      </w:r>
      <w:proofErr w:type="spellEnd"/>
      <w:r>
        <w:t xml:space="preserve"> las componentes cartesianas de la diferencia del vector viento.</w:t>
      </w:r>
    </w:p>
    <w:p w14:paraId="3A0004C4" w14:textId="77777777" w:rsidR="005660C7" w:rsidRDefault="00256C37">
      <w:pPr>
        <w:pStyle w:val="Bodytext30"/>
        <w:numPr>
          <w:ilvl w:val="0"/>
          <w:numId w:val="100"/>
        </w:numPr>
        <w:tabs>
          <w:tab w:val="left" w:pos="301"/>
        </w:tabs>
        <w:ind w:left="260" w:hanging="260"/>
      </w:pPr>
      <w:r>
        <w:t xml:space="preserve">&lt;a&gt; representa el promedio de a, es decir, (£a)/N. La diferencia del vector viento </w:t>
      </w:r>
      <w:proofErr w:type="spellStart"/>
      <w:r>
        <w:t>Aw</w:t>
      </w:r>
      <w:proofErr w:type="spellEnd"/>
      <w:r>
        <w:t xml:space="preserve"> es un vector bidimensional, la </w:t>
      </w:r>
      <w:r>
        <w:lastRenderedPageBreak/>
        <w:t>magnitud de la diferencia del vector viento |</w:t>
      </w:r>
      <w:proofErr w:type="spellStart"/>
      <w:r>
        <w:t>Aw</w:t>
      </w:r>
      <w:proofErr w:type="spellEnd"/>
      <w:r>
        <w:t>| es un escalar.</w:t>
      </w:r>
    </w:p>
    <w:p w14:paraId="2DC3B00A" w14:textId="77777777" w:rsidR="005660C7" w:rsidRDefault="00256C37">
      <w:pPr>
        <w:pStyle w:val="Bodytext30"/>
        <w:numPr>
          <w:ilvl w:val="0"/>
          <w:numId w:val="100"/>
        </w:numPr>
        <w:tabs>
          <w:tab w:val="left" w:pos="296"/>
        </w:tabs>
        <w:ind w:left="260" w:hanging="260"/>
      </w:pPr>
      <w:r>
        <w:t>WVRMS se diferencia de otro parámetro utilizado para comprobar el vector viento denominado "valor medio de la magnitud de la diferencia del vector viento", pero que suele llamarse "diferencia del vector de viento medio", y que se define por &lt;|</w:t>
      </w:r>
      <w:proofErr w:type="spellStart"/>
      <w:r>
        <w:t>Aw</w:t>
      </w:r>
      <w:proofErr w:type="spellEnd"/>
      <w:r>
        <w:t xml:space="preserve">|&gt; = </w:t>
      </w:r>
      <w:r>
        <w:rPr>
          <w:i/>
          <w:iCs/>
        </w:rPr>
        <w:t>&lt;/(Au2+Av2)&gt;.</w:t>
      </w:r>
    </w:p>
    <w:p w14:paraId="47454B7F" w14:textId="77777777" w:rsidR="005660C7" w:rsidRDefault="00256C37">
      <w:pPr>
        <w:pStyle w:val="Bodytext30"/>
        <w:numPr>
          <w:ilvl w:val="0"/>
          <w:numId w:val="100"/>
        </w:numPr>
        <w:tabs>
          <w:tab w:val="left" w:pos="296"/>
        </w:tabs>
        <w:sectPr w:rsidR="005660C7">
          <w:footnotePr>
            <w:numStart w:val="12"/>
          </w:footnotePr>
          <w:pgSz w:w="11900" w:h="16840"/>
          <w:pgMar w:top="1230" w:right="1585" w:bottom="692" w:left="1546" w:header="0" w:footer="3" w:gutter="0"/>
          <w:cols w:space="720"/>
          <w:noEndnote/>
          <w:docGrid w:linePitch="360"/>
          <w15:footnoteColumns w:val="1"/>
        </w:sectPr>
      </w:pPr>
      <w:r>
        <w:t>Téngase en cuenta que para los análisis del vector viento, &lt;</w:t>
      </w:r>
      <w:proofErr w:type="spellStart"/>
      <w:r>
        <w:t>Aw</w:t>
      </w:r>
      <w:proofErr w:type="spellEnd"/>
      <w:r>
        <w:t>&gt;, &lt;Au&gt; y &lt;</w:t>
      </w:r>
      <w:proofErr w:type="spellStart"/>
      <w:r>
        <w:t>Av</w:t>
      </w:r>
      <w:proofErr w:type="spellEnd"/>
      <w:r>
        <w:t>&gt; serán siempre 0.</w:t>
      </w:r>
    </w:p>
    <w:tbl>
      <w:tblPr>
        <w:tblOverlap w:val="never"/>
        <w:tblW w:w="0" w:type="auto"/>
        <w:tblLayout w:type="fixed"/>
        <w:tblCellMar>
          <w:left w:w="10" w:type="dxa"/>
          <w:right w:w="10" w:type="dxa"/>
        </w:tblCellMar>
        <w:tblLook w:val="04A0" w:firstRow="1" w:lastRow="0" w:firstColumn="1" w:lastColumn="0" w:noHBand="0" w:noVBand="1"/>
      </w:tblPr>
      <w:tblGrid>
        <w:gridCol w:w="2078"/>
        <w:gridCol w:w="1114"/>
        <w:gridCol w:w="1066"/>
        <w:gridCol w:w="1214"/>
        <w:gridCol w:w="629"/>
        <w:gridCol w:w="874"/>
        <w:gridCol w:w="758"/>
        <w:gridCol w:w="782"/>
        <w:gridCol w:w="739"/>
        <w:gridCol w:w="778"/>
        <w:gridCol w:w="840"/>
        <w:gridCol w:w="758"/>
        <w:gridCol w:w="715"/>
        <w:gridCol w:w="778"/>
        <w:gridCol w:w="744"/>
        <w:gridCol w:w="691"/>
      </w:tblGrid>
      <w:tr w:rsidR="005660C7" w14:paraId="27F65AB8" w14:textId="77777777">
        <w:trPr>
          <w:trHeight w:hRule="exact" w:val="518"/>
        </w:trPr>
        <w:tc>
          <w:tcPr>
            <w:tcW w:w="2078" w:type="dxa"/>
            <w:tcBorders>
              <w:top w:val="single" w:sz="4" w:space="0" w:color="auto"/>
              <w:left w:val="single" w:sz="4" w:space="0" w:color="auto"/>
            </w:tcBorders>
            <w:shd w:val="clear" w:color="auto" w:fill="auto"/>
            <w:vAlign w:val="center"/>
          </w:tcPr>
          <w:p w14:paraId="486E1523" w14:textId="77777777" w:rsidR="005660C7" w:rsidRDefault="00256C37">
            <w:pPr>
              <w:pStyle w:val="Other0"/>
              <w:framePr w:w="14558" w:h="6331" w:hSpace="24" w:vSpace="542" w:wrap="none" w:hAnchor="page" w:x="962" w:y="543"/>
              <w:spacing w:after="0"/>
              <w:jc w:val="center"/>
              <w:rPr>
                <w:sz w:val="15"/>
                <w:szCs w:val="15"/>
              </w:rPr>
            </w:pPr>
            <w:r>
              <w:rPr>
                <w:i/>
                <w:iCs/>
                <w:sz w:val="15"/>
                <w:szCs w:val="15"/>
              </w:rPr>
              <w:lastRenderedPageBreak/>
              <w:t>Variable</w:t>
            </w:r>
          </w:p>
        </w:tc>
        <w:tc>
          <w:tcPr>
            <w:tcW w:w="1114" w:type="dxa"/>
            <w:tcBorders>
              <w:top w:val="single" w:sz="4" w:space="0" w:color="auto"/>
              <w:left w:val="single" w:sz="4" w:space="0" w:color="auto"/>
            </w:tcBorders>
            <w:shd w:val="clear" w:color="auto" w:fill="auto"/>
            <w:vAlign w:val="center"/>
          </w:tcPr>
          <w:p w14:paraId="422DBCED" w14:textId="77777777" w:rsidR="005660C7" w:rsidRDefault="00256C37">
            <w:pPr>
              <w:pStyle w:val="Other0"/>
              <w:framePr w:w="14558" w:h="6331" w:hSpace="24" w:vSpace="542" w:wrap="none" w:hAnchor="page" w:x="962" w:y="543"/>
              <w:spacing w:after="0"/>
              <w:ind w:firstLine="280"/>
              <w:rPr>
                <w:sz w:val="15"/>
                <w:szCs w:val="15"/>
              </w:rPr>
            </w:pPr>
            <w:r>
              <w:rPr>
                <w:i/>
                <w:iCs/>
                <w:sz w:val="15"/>
                <w:szCs w:val="15"/>
              </w:rPr>
              <w:t>Unidad</w:t>
            </w:r>
          </w:p>
        </w:tc>
        <w:tc>
          <w:tcPr>
            <w:tcW w:w="1066" w:type="dxa"/>
            <w:tcBorders>
              <w:top w:val="single" w:sz="4" w:space="0" w:color="auto"/>
              <w:left w:val="single" w:sz="4" w:space="0" w:color="auto"/>
            </w:tcBorders>
            <w:shd w:val="clear" w:color="auto" w:fill="auto"/>
            <w:vAlign w:val="center"/>
          </w:tcPr>
          <w:p w14:paraId="6FB5A86F" w14:textId="77777777" w:rsidR="005660C7" w:rsidRDefault="00256C37">
            <w:pPr>
              <w:pStyle w:val="Other0"/>
              <w:framePr w:w="14558" w:h="6331" w:hSpace="24" w:vSpace="542" w:wrap="none" w:hAnchor="page" w:x="962" w:y="543"/>
              <w:spacing w:after="0"/>
              <w:ind w:firstLine="240"/>
              <w:rPr>
                <w:sz w:val="15"/>
                <w:szCs w:val="15"/>
              </w:rPr>
            </w:pPr>
            <w:r>
              <w:rPr>
                <w:i/>
                <w:iCs/>
                <w:sz w:val="15"/>
                <w:szCs w:val="15"/>
              </w:rPr>
              <w:t>Informe</w:t>
            </w:r>
          </w:p>
        </w:tc>
        <w:tc>
          <w:tcPr>
            <w:tcW w:w="1214" w:type="dxa"/>
            <w:tcBorders>
              <w:top w:val="single" w:sz="4" w:space="0" w:color="auto"/>
              <w:left w:val="single" w:sz="4" w:space="0" w:color="auto"/>
            </w:tcBorders>
            <w:shd w:val="clear" w:color="auto" w:fill="auto"/>
            <w:vAlign w:val="bottom"/>
          </w:tcPr>
          <w:p w14:paraId="270BB073" w14:textId="77777777" w:rsidR="005660C7" w:rsidRDefault="00256C37">
            <w:pPr>
              <w:pStyle w:val="Other0"/>
              <w:framePr w:w="14558" w:h="6331" w:hSpace="24" w:vSpace="542" w:wrap="none" w:hAnchor="page" w:x="962" w:y="543"/>
              <w:spacing w:after="0" w:line="259" w:lineRule="auto"/>
              <w:jc w:val="center"/>
              <w:rPr>
                <w:sz w:val="15"/>
                <w:szCs w:val="15"/>
              </w:rPr>
            </w:pPr>
            <w:r>
              <w:rPr>
                <w:i/>
                <w:iCs/>
                <w:sz w:val="15"/>
                <w:szCs w:val="15"/>
              </w:rPr>
              <w:t>% de error flagrante</w:t>
            </w:r>
          </w:p>
        </w:tc>
        <w:tc>
          <w:tcPr>
            <w:tcW w:w="2261" w:type="dxa"/>
            <w:gridSpan w:val="3"/>
            <w:tcBorders>
              <w:top w:val="single" w:sz="4" w:space="0" w:color="auto"/>
              <w:left w:val="single" w:sz="4" w:space="0" w:color="auto"/>
            </w:tcBorders>
            <w:shd w:val="clear" w:color="auto" w:fill="auto"/>
            <w:vAlign w:val="center"/>
          </w:tcPr>
          <w:p w14:paraId="067CE4A7" w14:textId="77777777" w:rsidR="005660C7" w:rsidRDefault="00256C37">
            <w:pPr>
              <w:pStyle w:val="Other0"/>
              <w:framePr w:w="14558" w:h="6331" w:hSpace="24" w:vSpace="542" w:wrap="none" w:hAnchor="page" w:x="962" w:y="543"/>
              <w:spacing w:after="0"/>
              <w:jc w:val="center"/>
              <w:rPr>
                <w:sz w:val="15"/>
                <w:szCs w:val="15"/>
              </w:rPr>
            </w:pPr>
            <w:r>
              <w:rPr>
                <w:i/>
                <w:iCs/>
                <w:sz w:val="15"/>
                <w:szCs w:val="15"/>
              </w:rPr>
              <w:t>NC mínimo</w:t>
            </w:r>
          </w:p>
        </w:tc>
        <w:tc>
          <w:tcPr>
            <w:tcW w:w="2299" w:type="dxa"/>
            <w:gridSpan w:val="3"/>
            <w:tcBorders>
              <w:top w:val="single" w:sz="4" w:space="0" w:color="auto"/>
              <w:left w:val="single" w:sz="4" w:space="0" w:color="auto"/>
            </w:tcBorders>
            <w:shd w:val="clear" w:color="auto" w:fill="auto"/>
            <w:vAlign w:val="bottom"/>
          </w:tcPr>
          <w:p w14:paraId="005C88FA" w14:textId="77777777" w:rsidR="005660C7" w:rsidRDefault="00256C37">
            <w:pPr>
              <w:pStyle w:val="Other0"/>
              <w:framePr w:w="14558" w:h="6331" w:hSpace="24" w:vSpace="542" w:wrap="none" w:hAnchor="page" w:x="962" w:y="543"/>
              <w:spacing w:after="0" w:line="259" w:lineRule="auto"/>
              <w:jc w:val="center"/>
              <w:rPr>
                <w:sz w:val="15"/>
                <w:szCs w:val="15"/>
              </w:rPr>
            </w:pPr>
            <w:r>
              <w:rPr>
                <w:i/>
                <w:iCs/>
                <w:sz w:val="15"/>
                <w:szCs w:val="15"/>
              </w:rPr>
              <w:t>Diferencia de errores flagrantes</w:t>
            </w:r>
          </w:p>
        </w:tc>
        <w:tc>
          <w:tcPr>
            <w:tcW w:w="2313" w:type="dxa"/>
            <w:gridSpan w:val="3"/>
            <w:tcBorders>
              <w:top w:val="single" w:sz="4" w:space="0" w:color="auto"/>
              <w:left w:val="single" w:sz="4" w:space="0" w:color="auto"/>
            </w:tcBorders>
            <w:shd w:val="clear" w:color="auto" w:fill="auto"/>
            <w:vAlign w:val="center"/>
          </w:tcPr>
          <w:p w14:paraId="78FF9C09" w14:textId="77777777" w:rsidR="005660C7" w:rsidRDefault="00256C37">
            <w:pPr>
              <w:pStyle w:val="Other0"/>
              <w:framePr w:w="14558" w:h="6331" w:hSpace="24" w:vSpace="542" w:wrap="none" w:hAnchor="page" w:x="962" w:y="543"/>
              <w:spacing w:after="0"/>
              <w:jc w:val="center"/>
              <w:rPr>
                <w:sz w:val="15"/>
                <w:szCs w:val="15"/>
              </w:rPr>
            </w:pPr>
            <w:r>
              <w:rPr>
                <w:i/>
                <w:iCs/>
                <w:sz w:val="15"/>
                <w:szCs w:val="15"/>
              </w:rPr>
              <w:t>Diferencia media</w:t>
            </w:r>
          </w:p>
        </w:tc>
        <w:tc>
          <w:tcPr>
            <w:tcW w:w="2213" w:type="dxa"/>
            <w:gridSpan w:val="3"/>
            <w:tcBorders>
              <w:top w:val="single" w:sz="4" w:space="0" w:color="auto"/>
              <w:left w:val="single" w:sz="4" w:space="0" w:color="auto"/>
              <w:right w:val="single" w:sz="4" w:space="0" w:color="auto"/>
            </w:tcBorders>
            <w:shd w:val="clear" w:color="auto" w:fill="auto"/>
            <w:vAlign w:val="center"/>
          </w:tcPr>
          <w:p w14:paraId="0111EE79" w14:textId="77777777" w:rsidR="005660C7" w:rsidRDefault="00256C37">
            <w:pPr>
              <w:pStyle w:val="Other0"/>
              <w:framePr w:w="14558" w:h="6331" w:hSpace="24" w:vSpace="542" w:wrap="none" w:hAnchor="page" w:x="962" w:y="543"/>
              <w:spacing w:after="0"/>
              <w:jc w:val="center"/>
              <w:rPr>
                <w:sz w:val="15"/>
                <w:szCs w:val="15"/>
              </w:rPr>
            </w:pPr>
            <w:r>
              <w:rPr>
                <w:i/>
                <w:iCs/>
                <w:sz w:val="15"/>
                <w:szCs w:val="15"/>
              </w:rPr>
              <w:t>RMS</w:t>
            </w:r>
          </w:p>
        </w:tc>
      </w:tr>
      <w:tr w:rsidR="005660C7" w14:paraId="23262217" w14:textId="77777777">
        <w:trPr>
          <w:trHeight w:hRule="exact" w:val="293"/>
        </w:trPr>
        <w:tc>
          <w:tcPr>
            <w:tcW w:w="2078" w:type="dxa"/>
            <w:tcBorders>
              <w:top w:val="single" w:sz="4" w:space="0" w:color="auto"/>
              <w:left w:val="single" w:sz="4" w:space="0" w:color="auto"/>
            </w:tcBorders>
            <w:shd w:val="clear" w:color="auto" w:fill="auto"/>
            <w:vAlign w:val="bottom"/>
          </w:tcPr>
          <w:p w14:paraId="3103189E" w14:textId="77777777" w:rsidR="005660C7" w:rsidRDefault="00256C37">
            <w:pPr>
              <w:pStyle w:val="Other0"/>
              <w:framePr w:w="14558" w:h="6331" w:hSpace="24" w:vSpace="542" w:wrap="none" w:hAnchor="page" w:x="962" w:y="543"/>
              <w:spacing w:after="0"/>
              <w:rPr>
                <w:sz w:val="17"/>
                <w:szCs w:val="17"/>
              </w:rPr>
            </w:pPr>
            <w:r>
              <w:rPr>
                <w:sz w:val="17"/>
                <w:szCs w:val="17"/>
              </w:rPr>
              <w:t>Niveles de presión</w:t>
            </w:r>
          </w:p>
        </w:tc>
        <w:tc>
          <w:tcPr>
            <w:tcW w:w="1114" w:type="dxa"/>
            <w:tcBorders>
              <w:top w:val="single" w:sz="4" w:space="0" w:color="auto"/>
              <w:left w:val="single" w:sz="4" w:space="0" w:color="auto"/>
            </w:tcBorders>
            <w:shd w:val="clear" w:color="auto" w:fill="auto"/>
          </w:tcPr>
          <w:p w14:paraId="5ED42739" w14:textId="77777777" w:rsidR="005660C7" w:rsidRDefault="005660C7">
            <w:pPr>
              <w:framePr w:w="14558" w:h="6331" w:hSpace="24" w:vSpace="542" w:wrap="none" w:hAnchor="page" w:x="962" w:y="543"/>
              <w:rPr>
                <w:sz w:val="10"/>
                <w:szCs w:val="10"/>
              </w:rPr>
            </w:pPr>
          </w:p>
        </w:tc>
        <w:tc>
          <w:tcPr>
            <w:tcW w:w="1066" w:type="dxa"/>
            <w:tcBorders>
              <w:top w:val="single" w:sz="4" w:space="0" w:color="auto"/>
              <w:left w:val="single" w:sz="4" w:space="0" w:color="auto"/>
            </w:tcBorders>
            <w:shd w:val="clear" w:color="auto" w:fill="auto"/>
          </w:tcPr>
          <w:p w14:paraId="0BF19249" w14:textId="77777777" w:rsidR="005660C7" w:rsidRDefault="005660C7">
            <w:pPr>
              <w:framePr w:w="14558" w:h="6331" w:hSpace="24" w:vSpace="542" w:wrap="none" w:hAnchor="page" w:x="962" w:y="543"/>
              <w:rPr>
                <w:sz w:val="10"/>
                <w:szCs w:val="10"/>
              </w:rPr>
            </w:pPr>
          </w:p>
        </w:tc>
        <w:tc>
          <w:tcPr>
            <w:tcW w:w="1214" w:type="dxa"/>
            <w:tcBorders>
              <w:top w:val="single" w:sz="4" w:space="0" w:color="auto"/>
              <w:left w:val="single" w:sz="4" w:space="0" w:color="auto"/>
            </w:tcBorders>
            <w:shd w:val="clear" w:color="auto" w:fill="auto"/>
            <w:vAlign w:val="bottom"/>
          </w:tcPr>
          <w:p w14:paraId="4D85AAC6" w14:textId="77777777" w:rsidR="005660C7" w:rsidRDefault="00256C37">
            <w:pPr>
              <w:pStyle w:val="Other0"/>
              <w:framePr w:w="14558" w:h="6331" w:hSpace="24" w:vSpace="542" w:wrap="none" w:hAnchor="page" w:x="962" w:y="543"/>
              <w:spacing w:after="0"/>
              <w:rPr>
                <w:sz w:val="17"/>
                <w:szCs w:val="17"/>
              </w:rPr>
            </w:pPr>
            <w:r>
              <w:rPr>
                <w:sz w:val="17"/>
                <w:szCs w:val="17"/>
              </w:rPr>
              <w:t>TODOS</w:t>
            </w:r>
          </w:p>
        </w:tc>
        <w:tc>
          <w:tcPr>
            <w:tcW w:w="629" w:type="dxa"/>
            <w:tcBorders>
              <w:top w:val="single" w:sz="4" w:space="0" w:color="auto"/>
              <w:left w:val="single" w:sz="4" w:space="0" w:color="auto"/>
            </w:tcBorders>
            <w:shd w:val="clear" w:color="auto" w:fill="auto"/>
            <w:vAlign w:val="bottom"/>
          </w:tcPr>
          <w:p w14:paraId="1BF546DF" w14:textId="77777777" w:rsidR="005660C7" w:rsidRDefault="00256C37">
            <w:pPr>
              <w:pStyle w:val="Other0"/>
              <w:framePr w:w="14558" w:h="6331" w:hSpace="24" w:vSpace="542" w:wrap="none" w:hAnchor="page" w:x="962" w:y="543"/>
              <w:spacing w:after="0"/>
              <w:rPr>
                <w:sz w:val="17"/>
                <w:szCs w:val="17"/>
              </w:rPr>
            </w:pPr>
            <w:r>
              <w:rPr>
                <w:sz w:val="17"/>
                <w:szCs w:val="17"/>
              </w:rPr>
              <w:t>BAJA</w:t>
            </w:r>
          </w:p>
        </w:tc>
        <w:tc>
          <w:tcPr>
            <w:tcW w:w="874" w:type="dxa"/>
            <w:tcBorders>
              <w:top w:val="single" w:sz="4" w:space="0" w:color="auto"/>
              <w:left w:val="single" w:sz="4" w:space="0" w:color="auto"/>
            </w:tcBorders>
            <w:shd w:val="clear" w:color="auto" w:fill="auto"/>
            <w:vAlign w:val="bottom"/>
          </w:tcPr>
          <w:p w14:paraId="2BACA3CB" w14:textId="77777777" w:rsidR="005660C7" w:rsidRDefault="00256C37">
            <w:pPr>
              <w:pStyle w:val="Other0"/>
              <w:framePr w:w="14558" w:h="6331" w:hSpace="24" w:vSpace="542" w:wrap="none" w:hAnchor="page" w:x="962" w:y="543"/>
              <w:spacing w:after="0"/>
              <w:rPr>
                <w:sz w:val="17"/>
                <w:szCs w:val="17"/>
              </w:rPr>
            </w:pPr>
            <w:r>
              <w:rPr>
                <w:sz w:val="17"/>
                <w:szCs w:val="17"/>
              </w:rPr>
              <w:t>MEDIA</w:t>
            </w:r>
          </w:p>
        </w:tc>
        <w:tc>
          <w:tcPr>
            <w:tcW w:w="758" w:type="dxa"/>
            <w:tcBorders>
              <w:top w:val="single" w:sz="4" w:space="0" w:color="auto"/>
              <w:left w:val="single" w:sz="4" w:space="0" w:color="auto"/>
            </w:tcBorders>
            <w:shd w:val="clear" w:color="auto" w:fill="auto"/>
            <w:vAlign w:val="bottom"/>
          </w:tcPr>
          <w:p w14:paraId="191460DD" w14:textId="77777777" w:rsidR="005660C7" w:rsidRDefault="00256C37">
            <w:pPr>
              <w:pStyle w:val="Other0"/>
              <w:framePr w:w="14558" w:h="6331" w:hSpace="24" w:vSpace="542" w:wrap="none" w:hAnchor="page" w:x="962" w:y="543"/>
              <w:spacing w:after="0"/>
              <w:rPr>
                <w:sz w:val="17"/>
                <w:szCs w:val="17"/>
              </w:rPr>
            </w:pPr>
            <w:r>
              <w:rPr>
                <w:sz w:val="17"/>
                <w:szCs w:val="17"/>
              </w:rPr>
              <w:t>ALTA</w:t>
            </w:r>
          </w:p>
        </w:tc>
        <w:tc>
          <w:tcPr>
            <w:tcW w:w="782" w:type="dxa"/>
            <w:tcBorders>
              <w:top w:val="single" w:sz="4" w:space="0" w:color="auto"/>
              <w:left w:val="single" w:sz="4" w:space="0" w:color="auto"/>
            </w:tcBorders>
            <w:shd w:val="clear" w:color="auto" w:fill="auto"/>
            <w:vAlign w:val="bottom"/>
          </w:tcPr>
          <w:p w14:paraId="3DD4C804" w14:textId="77777777" w:rsidR="005660C7" w:rsidRDefault="00256C37">
            <w:pPr>
              <w:pStyle w:val="Other0"/>
              <w:framePr w:w="14558" w:h="6331" w:hSpace="24" w:vSpace="542" w:wrap="none" w:hAnchor="page" w:x="962" w:y="543"/>
              <w:spacing w:after="0"/>
              <w:rPr>
                <w:sz w:val="17"/>
                <w:szCs w:val="17"/>
              </w:rPr>
            </w:pPr>
            <w:r>
              <w:rPr>
                <w:sz w:val="17"/>
                <w:szCs w:val="17"/>
              </w:rPr>
              <w:t>BAJA</w:t>
            </w:r>
          </w:p>
        </w:tc>
        <w:tc>
          <w:tcPr>
            <w:tcW w:w="739" w:type="dxa"/>
            <w:tcBorders>
              <w:top w:val="single" w:sz="4" w:space="0" w:color="auto"/>
              <w:left w:val="single" w:sz="4" w:space="0" w:color="auto"/>
            </w:tcBorders>
            <w:shd w:val="clear" w:color="auto" w:fill="auto"/>
            <w:vAlign w:val="bottom"/>
          </w:tcPr>
          <w:p w14:paraId="270A111B" w14:textId="77777777" w:rsidR="005660C7" w:rsidRDefault="00256C37">
            <w:pPr>
              <w:pStyle w:val="Other0"/>
              <w:framePr w:w="14558" w:h="6331" w:hSpace="24" w:vSpace="542" w:wrap="none" w:hAnchor="page" w:x="962" w:y="543"/>
              <w:spacing w:after="0"/>
              <w:rPr>
                <w:sz w:val="17"/>
                <w:szCs w:val="17"/>
              </w:rPr>
            </w:pPr>
            <w:r>
              <w:rPr>
                <w:sz w:val="17"/>
                <w:szCs w:val="17"/>
              </w:rPr>
              <w:t>MEDIA</w:t>
            </w:r>
          </w:p>
        </w:tc>
        <w:tc>
          <w:tcPr>
            <w:tcW w:w="778" w:type="dxa"/>
            <w:tcBorders>
              <w:top w:val="single" w:sz="4" w:space="0" w:color="auto"/>
              <w:left w:val="single" w:sz="4" w:space="0" w:color="auto"/>
            </w:tcBorders>
            <w:shd w:val="clear" w:color="auto" w:fill="auto"/>
            <w:vAlign w:val="bottom"/>
          </w:tcPr>
          <w:p w14:paraId="483EEF82" w14:textId="77777777" w:rsidR="005660C7" w:rsidRDefault="00256C37">
            <w:pPr>
              <w:pStyle w:val="Other0"/>
              <w:framePr w:w="14558" w:h="6331" w:hSpace="24" w:vSpace="542" w:wrap="none" w:hAnchor="page" w:x="962" w:y="543"/>
              <w:spacing w:after="0"/>
              <w:rPr>
                <w:sz w:val="17"/>
                <w:szCs w:val="17"/>
              </w:rPr>
            </w:pPr>
            <w:r>
              <w:rPr>
                <w:sz w:val="17"/>
                <w:szCs w:val="17"/>
              </w:rPr>
              <w:t>ALTA</w:t>
            </w:r>
          </w:p>
        </w:tc>
        <w:tc>
          <w:tcPr>
            <w:tcW w:w="840" w:type="dxa"/>
            <w:tcBorders>
              <w:top w:val="single" w:sz="4" w:space="0" w:color="auto"/>
              <w:left w:val="single" w:sz="4" w:space="0" w:color="auto"/>
            </w:tcBorders>
            <w:shd w:val="clear" w:color="auto" w:fill="auto"/>
            <w:vAlign w:val="bottom"/>
          </w:tcPr>
          <w:p w14:paraId="317718A2" w14:textId="77777777" w:rsidR="005660C7" w:rsidRDefault="00256C37">
            <w:pPr>
              <w:pStyle w:val="Other0"/>
              <w:framePr w:w="14558" w:h="6331" w:hSpace="24" w:vSpace="542" w:wrap="none" w:hAnchor="page" w:x="962" w:y="543"/>
              <w:spacing w:after="0"/>
              <w:rPr>
                <w:sz w:val="17"/>
                <w:szCs w:val="17"/>
              </w:rPr>
            </w:pPr>
            <w:r>
              <w:rPr>
                <w:sz w:val="17"/>
                <w:szCs w:val="17"/>
              </w:rPr>
              <w:t>BAJA</w:t>
            </w:r>
          </w:p>
        </w:tc>
        <w:tc>
          <w:tcPr>
            <w:tcW w:w="758" w:type="dxa"/>
            <w:tcBorders>
              <w:top w:val="single" w:sz="4" w:space="0" w:color="auto"/>
              <w:left w:val="single" w:sz="4" w:space="0" w:color="auto"/>
            </w:tcBorders>
            <w:shd w:val="clear" w:color="auto" w:fill="auto"/>
            <w:vAlign w:val="bottom"/>
          </w:tcPr>
          <w:p w14:paraId="40F8C07D" w14:textId="77777777" w:rsidR="005660C7" w:rsidRDefault="00256C37">
            <w:pPr>
              <w:pStyle w:val="Other0"/>
              <w:framePr w:w="14558" w:h="6331" w:hSpace="24" w:vSpace="542" w:wrap="none" w:hAnchor="page" w:x="962" w:y="543"/>
              <w:spacing w:after="0"/>
              <w:rPr>
                <w:sz w:val="17"/>
                <w:szCs w:val="17"/>
              </w:rPr>
            </w:pPr>
            <w:r>
              <w:rPr>
                <w:sz w:val="17"/>
                <w:szCs w:val="17"/>
              </w:rPr>
              <w:t>MEDIA</w:t>
            </w:r>
          </w:p>
        </w:tc>
        <w:tc>
          <w:tcPr>
            <w:tcW w:w="715" w:type="dxa"/>
            <w:tcBorders>
              <w:top w:val="single" w:sz="4" w:space="0" w:color="auto"/>
              <w:left w:val="single" w:sz="4" w:space="0" w:color="auto"/>
            </w:tcBorders>
            <w:shd w:val="clear" w:color="auto" w:fill="auto"/>
            <w:vAlign w:val="bottom"/>
          </w:tcPr>
          <w:p w14:paraId="21FD59BF" w14:textId="77777777" w:rsidR="005660C7" w:rsidRDefault="00256C37">
            <w:pPr>
              <w:pStyle w:val="Other0"/>
              <w:framePr w:w="14558" w:h="6331" w:hSpace="24" w:vSpace="542" w:wrap="none" w:hAnchor="page" w:x="962" w:y="543"/>
              <w:spacing w:after="0"/>
              <w:rPr>
                <w:sz w:val="17"/>
                <w:szCs w:val="17"/>
              </w:rPr>
            </w:pPr>
            <w:r>
              <w:rPr>
                <w:sz w:val="17"/>
                <w:szCs w:val="17"/>
              </w:rPr>
              <w:t>ALTA</w:t>
            </w:r>
          </w:p>
        </w:tc>
        <w:tc>
          <w:tcPr>
            <w:tcW w:w="778" w:type="dxa"/>
            <w:tcBorders>
              <w:top w:val="single" w:sz="4" w:space="0" w:color="auto"/>
              <w:left w:val="single" w:sz="4" w:space="0" w:color="auto"/>
            </w:tcBorders>
            <w:shd w:val="clear" w:color="auto" w:fill="auto"/>
            <w:vAlign w:val="bottom"/>
          </w:tcPr>
          <w:p w14:paraId="0F68C22A" w14:textId="77777777" w:rsidR="005660C7" w:rsidRDefault="00256C37">
            <w:pPr>
              <w:pStyle w:val="Other0"/>
              <w:framePr w:w="14558" w:h="6331" w:hSpace="24" w:vSpace="542" w:wrap="none" w:hAnchor="page" w:x="962" w:y="543"/>
              <w:spacing w:after="0"/>
              <w:rPr>
                <w:sz w:val="17"/>
                <w:szCs w:val="17"/>
              </w:rPr>
            </w:pPr>
            <w:r>
              <w:rPr>
                <w:sz w:val="17"/>
                <w:szCs w:val="17"/>
              </w:rPr>
              <w:t>BAJA</w:t>
            </w:r>
          </w:p>
        </w:tc>
        <w:tc>
          <w:tcPr>
            <w:tcW w:w="744" w:type="dxa"/>
            <w:tcBorders>
              <w:top w:val="single" w:sz="4" w:space="0" w:color="auto"/>
              <w:left w:val="single" w:sz="4" w:space="0" w:color="auto"/>
            </w:tcBorders>
            <w:shd w:val="clear" w:color="auto" w:fill="auto"/>
            <w:vAlign w:val="bottom"/>
          </w:tcPr>
          <w:p w14:paraId="40ED8D90" w14:textId="77777777" w:rsidR="005660C7" w:rsidRDefault="00256C37">
            <w:pPr>
              <w:pStyle w:val="Other0"/>
              <w:framePr w:w="14558" w:h="6331" w:hSpace="24" w:vSpace="542" w:wrap="none" w:hAnchor="page" w:x="962" w:y="543"/>
              <w:spacing w:after="0"/>
              <w:rPr>
                <w:sz w:val="17"/>
                <w:szCs w:val="17"/>
              </w:rPr>
            </w:pPr>
            <w:r>
              <w:rPr>
                <w:sz w:val="17"/>
                <w:szCs w:val="17"/>
              </w:rPr>
              <w:t>MEDIA</w:t>
            </w:r>
          </w:p>
        </w:tc>
        <w:tc>
          <w:tcPr>
            <w:tcW w:w="691" w:type="dxa"/>
            <w:tcBorders>
              <w:top w:val="single" w:sz="4" w:space="0" w:color="auto"/>
              <w:left w:val="single" w:sz="4" w:space="0" w:color="auto"/>
              <w:right w:val="single" w:sz="4" w:space="0" w:color="auto"/>
            </w:tcBorders>
            <w:shd w:val="clear" w:color="auto" w:fill="auto"/>
            <w:vAlign w:val="bottom"/>
          </w:tcPr>
          <w:p w14:paraId="745CB203" w14:textId="77777777" w:rsidR="005660C7" w:rsidRDefault="00256C37">
            <w:pPr>
              <w:pStyle w:val="Other0"/>
              <w:framePr w:w="14558" w:h="6331" w:hSpace="24" w:vSpace="542" w:wrap="none" w:hAnchor="page" w:x="962" w:y="543"/>
              <w:spacing w:after="0"/>
              <w:rPr>
                <w:sz w:val="17"/>
                <w:szCs w:val="17"/>
              </w:rPr>
            </w:pPr>
            <w:r>
              <w:rPr>
                <w:sz w:val="17"/>
                <w:szCs w:val="17"/>
              </w:rPr>
              <w:t>ALTA</w:t>
            </w:r>
          </w:p>
        </w:tc>
      </w:tr>
      <w:tr w:rsidR="005660C7" w14:paraId="6E54A1BA" w14:textId="77777777">
        <w:trPr>
          <w:trHeight w:hRule="exact" w:val="298"/>
        </w:trPr>
        <w:tc>
          <w:tcPr>
            <w:tcW w:w="2078" w:type="dxa"/>
            <w:vMerge w:val="restart"/>
            <w:tcBorders>
              <w:top w:val="single" w:sz="4" w:space="0" w:color="auto"/>
              <w:left w:val="single" w:sz="4" w:space="0" w:color="auto"/>
            </w:tcBorders>
            <w:shd w:val="clear" w:color="auto" w:fill="auto"/>
          </w:tcPr>
          <w:p w14:paraId="08F68FB8" w14:textId="77777777" w:rsidR="005660C7" w:rsidRDefault="00256C37">
            <w:pPr>
              <w:pStyle w:val="Other0"/>
              <w:framePr w:w="14558" w:h="6331" w:hSpace="24" w:vSpace="542" w:wrap="none" w:hAnchor="page" w:x="962" w:y="543"/>
              <w:spacing w:after="0"/>
              <w:rPr>
                <w:sz w:val="17"/>
                <w:szCs w:val="17"/>
              </w:rPr>
            </w:pPr>
            <w:r>
              <w:rPr>
                <w:sz w:val="17"/>
                <w:szCs w:val="17"/>
              </w:rPr>
              <w:t>Temperatura del aire</w:t>
            </w:r>
          </w:p>
        </w:tc>
        <w:tc>
          <w:tcPr>
            <w:tcW w:w="1114" w:type="dxa"/>
            <w:vMerge w:val="restart"/>
            <w:tcBorders>
              <w:top w:val="single" w:sz="4" w:space="0" w:color="auto"/>
              <w:left w:val="single" w:sz="4" w:space="0" w:color="auto"/>
            </w:tcBorders>
            <w:shd w:val="clear" w:color="auto" w:fill="auto"/>
          </w:tcPr>
          <w:p w14:paraId="75F444A1" w14:textId="77777777" w:rsidR="005660C7" w:rsidRDefault="00256C37">
            <w:pPr>
              <w:pStyle w:val="Other0"/>
              <w:framePr w:w="14558" w:h="6331" w:hSpace="24" w:vSpace="542" w:wrap="none" w:hAnchor="page" w:x="962" w:y="543"/>
              <w:spacing w:after="0"/>
              <w:rPr>
                <w:sz w:val="17"/>
                <w:szCs w:val="17"/>
              </w:rPr>
            </w:pPr>
            <w:r>
              <w:rPr>
                <w:sz w:val="17"/>
                <w:szCs w:val="17"/>
              </w:rPr>
              <w:t>°C</w:t>
            </w:r>
          </w:p>
        </w:tc>
        <w:tc>
          <w:tcPr>
            <w:tcW w:w="1066" w:type="dxa"/>
            <w:tcBorders>
              <w:top w:val="single" w:sz="4" w:space="0" w:color="auto"/>
              <w:left w:val="single" w:sz="4" w:space="0" w:color="auto"/>
            </w:tcBorders>
            <w:shd w:val="clear" w:color="auto" w:fill="auto"/>
            <w:vAlign w:val="bottom"/>
          </w:tcPr>
          <w:p w14:paraId="36F9DCEF" w14:textId="77777777" w:rsidR="005660C7" w:rsidRDefault="00256C37">
            <w:pPr>
              <w:pStyle w:val="Other0"/>
              <w:framePr w:w="14558" w:h="6331" w:hSpace="24" w:vSpace="542" w:wrap="none" w:hAnchor="page" w:x="962" w:y="543"/>
              <w:spacing w:after="0"/>
              <w:rPr>
                <w:sz w:val="17"/>
                <w:szCs w:val="17"/>
              </w:rPr>
            </w:pPr>
            <w:r>
              <w:rPr>
                <w:sz w:val="17"/>
                <w:szCs w:val="17"/>
              </w:rPr>
              <w:t>Mensual</w:t>
            </w:r>
          </w:p>
        </w:tc>
        <w:tc>
          <w:tcPr>
            <w:tcW w:w="1214" w:type="dxa"/>
            <w:tcBorders>
              <w:top w:val="single" w:sz="4" w:space="0" w:color="auto"/>
              <w:left w:val="single" w:sz="4" w:space="0" w:color="auto"/>
            </w:tcBorders>
            <w:shd w:val="clear" w:color="auto" w:fill="auto"/>
            <w:vAlign w:val="bottom"/>
          </w:tcPr>
          <w:p w14:paraId="2A9D8DD3"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795698B0"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0A2C8B41"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69E70511"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5EBA4FD1" w14:textId="77777777" w:rsidR="005660C7" w:rsidRDefault="00256C37">
            <w:pPr>
              <w:pStyle w:val="Other0"/>
              <w:framePr w:w="14558" w:h="6331" w:hSpace="24" w:vSpace="542" w:wrap="none" w:hAnchor="page" w:x="962" w:y="543"/>
              <w:spacing w:after="0"/>
              <w:rPr>
                <w:sz w:val="17"/>
                <w:szCs w:val="17"/>
              </w:rPr>
            </w:pPr>
            <w:r>
              <w:rPr>
                <w:sz w:val="17"/>
                <w:szCs w:val="17"/>
              </w:rPr>
              <w:t>15,0</w:t>
            </w:r>
          </w:p>
        </w:tc>
        <w:tc>
          <w:tcPr>
            <w:tcW w:w="739" w:type="dxa"/>
            <w:tcBorders>
              <w:top w:val="single" w:sz="4" w:space="0" w:color="auto"/>
              <w:left w:val="single" w:sz="4" w:space="0" w:color="auto"/>
            </w:tcBorders>
            <w:shd w:val="clear" w:color="auto" w:fill="auto"/>
            <w:vAlign w:val="bottom"/>
          </w:tcPr>
          <w:p w14:paraId="2C94DB52"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65AE9CD2"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840" w:type="dxa"/>
            <w:tcBorders>
              <w:top w:val="single" w:sz="4" w:space="0" w:color="auto"/>
              <w:left w:val="single" w:sz="4" w:space="0" w:color="auto"/>
            </w:tcBorders>
            <w:shd w:val="clear" w:color="auto" w:fill="auto"/>
            <w:vAlign w:val="bottom"/>
          </w:tcPr>
          <w:p w14:paraId="76C321CA"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758" w:type="dxa"/>
            <w:tcBorders>
              <w:top w:val="single" w:sz="4" w:space="0" w:color="auto"/>
              <w:left w:val="single" w:sz="4" w:space="0" w:color="auto"/>
            </w:tcBorders>
            <w:shd w:val="clear" w:color="auto" w:fill="auto"/>
            <w:vAlign w:val="bottom"/>
          </w:tcPr>
          <w:p w14:paraId="36F44C1A"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715" w:type="dxa"/>
            <w:tcBorders>
              <w:top w:val="single" w:sz="4" w:space="0" w:color="auto"/>
              <w:left w:val="single" w:sz="4" w:space="0" w:color="auto"/>
            </w:tcBorders>
            <w:shd w:val="clear" w:color="auto" w:fill="auto"/>
            <w:vAlign w:val="bottom"/>
          </w:tcPr>
          <w:p w14:paraId="551855E3"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778" w:type="dxa"/>
            <w:tcBorders>
              <w:top w:val="single" w:sz="4" w:space="0" w:color="auto"/>
              <w:left w:val="single" w:sz="4" w:space="0" w:color="auto"/>
            </w:tcBorders>
            <w:shd w:val="clear" w:color="auto" w:fill="auto"/>
            <w:vAlign w:val="bottom"/>
          </w:tcPr>
          <w:p w14:paraId="21A3DA81" w14:textId="77777777" w:rsidR="005660C7" w:rsidRDefault="00256C37">
            <w:pPr>
              <w:pStyle w:val="Other0"/>
              <w:framePr w:w="14558" w:h="6331" w:hSpace="24" w:vSpace="542" w:wrap="none" w:hAnchor="page" w:x="962" w:y="543"/>
              <w:spacing w:after="0"/>
              <w:rPr>
                <w:sz w:val="17"/>
                <w:szCs w:val="17"/>
              </w:rPr>
            </w:pPr>
            <w:r>
              <w:rPr>
                <w:sz w:val="17"/>
                <w:szCs w:val="17"/>
              </w:rPr>
              <w:t>4,0</w:t>
            </w:r>
          </w:p>
        </w:tc>
        <w:tc>
          <w:tcPr>
            <w:tcW w:w="744" w:type="dxa"/>
            <w:tcBorders>
              <w:top w:val="single" w:sz="4" w:space="0" w:color="auto"/>
              <w:left w:val="single" w:sz="4" w:space="0" w:color="auto"/>
            </w:tcBorders>
            <w:shd w:val="clear" w:color="auto" w:fill="auto"/>
            <w:vAlign w:val="bottom"/>
          </w:tcPr>
          <w:p w14:paraId="26025610"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691" w:type="dxa"/>
            <w:tcBorders>
              <w:top w:val="single" w:sz="4" w:space="0" w:color="auto"/>
              <w:left w:val="single" w:sz="4" w:space="0" w:color="auto"/>
              <w:right w:val="single" w:sz="4" w:space="0" w:color="auto"/>
            </w:tcBorders>
            <w:shd w:val="clear" w:color="auto" w:fill="auto"/>
            <w:vAlign w:val="bottom"/>
          </w:tcPr>
          <w:p w14:paraId="42AC7D6D" w14:textId="77777777" w:rsidR="005660C7" w:rsidRDefault="00256C37">
            <w:pPr>
              <w:pStyle w:val="Other0"/>
              <w:framePr w:w="14558" w:h="6331" w:hSpace="24" w:vSpace="542" w:wrap="none" w:hAnchor="page" w:x="962" w:y="543"/>
              <w:spacing w:after="0"/>
              <w:rPr>
                <w:sz w:val="17"/>
                <w:szCs w:val="17"/>
              </w:rPr>
            </w:pPr>
            <w:r>
              <w:rPr>
                <w:sz w:val="17"/>
                <w:szCs w:val="17"/>
              </w:rPr>
              <w:t>3,0</w:t>
            </w:r>
          </w:p>
        </w:tc>
      </w:tr>
      <w:tr w:rsidR="005660C7" w14:paraId="5BB51C2F" w14:textId="77777777">
        <w:trPr>
          <w:trHeight w:hRule="exact" w:val="293"/>
        </w:trPr>
        <w:tc>
          <w:tcPr>
            <w:tcW w:w="2078" w:type="dxa"/>
            <w:vMerge/>
            <w:tcBorders>
              <w:left w:val="single" w:sz="4" w:space="0" w:color="auto"/>
            </w:tcBorders>
            <w:shd w:val="clear" w:color="auto" w:fill="auto"/>
          </w:tcPr>
          <w:p w14:paraId="3FCD4253"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40763767"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12384EAD" w14:textId="77777777" w:rsidR="005660C7" w:rsidRDefault="00256C37">
            <w:pPr>
              <w:pStyle w:val="Other0"/>
              <w:framePr w:w="14558" w:h="6331" w:hSpace="24" w:vSpace="542" w:wrap="none" w:hAnchor="page" w:x="962" w:y="543"/>
              <w:spacing w:after="0"/>
              <w:rPr>
                <w:sz w:val="17"/>
                <w:szCs w:val="17"/>
              </w:rPr>
            </w:pPr>
            <w:r>
              <w:rPr>
                <w:sz w:val="17"/>
                <w:szCs w:val="17"/>
              </w:rPr>
              <w:t>Diario</w:t>
            </w:r>
          </w:p>
        </w:tc>
        <w:tc>
          <w:tcPr>
            <w:tcW w:w="1214" w:type="dxa"/>
            <w:tcBorders>
              <w:top w:val="single" w:sz="4" w:space="0" w:color="auto"/>
              <w:left w:val="single" w:sz="4" w:space="0" w:color="auto"/>
            </w:tcBorders>
            <w:shd w:val="clear" w:color="auto" w:fill="auto"/>
            <w:vAlign w:val="bottom"/>
          </w:tcPr>
          <w:p w14:paraId="152EF7AD"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45E05D7F"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4B6FAD13"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164F86E0"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03F5F21B" w14:textId="77777777" w:rsidR="005660C7" w:rsidRDefault="00256C37">
            <w:pPr>
              <w:pStyle w:val="Other0"/>
              <w:framePr w:w="14558" w:h="6331" w:hSpace="24" w:vSpace="542" w:wrap="none" w:hAnchor="page" w:x="962" w:y="543"/>
              <w:spacing w:after="0"/>
              <w:rPr>
                <w:sz w:val="17"/>
                <w:szCs w:val="17"/>
              </w:rPr>
            </w:pPr>
            <w:r>
              <w:rPr>
                <w:sz w:val="17"/>
                <w:szCs w:val="17"/>
              </w:rPr>
              <w:t>15,0</w:t>
            </w:r>
          </w:p>
        </w:tc>
        <w:tc>
          <w:tcPr>
            <w:tcW w:w="739" w:type="dxa"/>
            <w:tcBorders>
              <w:top w:val="single" w:sz="4" w:space="0" w:color="auto"/>
              <w:left w:val="single" w:sz="4" w:space="0" w:color="auto"/>
            </w:tcBorders>
            <w:shd w:val="clear" w:color="auto" w:fill="auto"/>
            <w:vAlign w:val="bottom"/>
          </w:tcPr>
          <w:p w14:paraId="0D55A82A"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2A210922"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840" w:type="dxa"/>
            <w:tcBorders>
              <w:top w:val="single" w:sz="4" w:space="0" w:color="auto"/>
              <w:left w:val="single" w:sz="4" w:space="0" w:color="auto"/>
            </w:tcBorders>
            <w:shd w:val="clear" w:color="auto" w:fill="auto"/>
            <w:vAlign w:val="bottom"/>
          </w:tcPr>
          <w:p w14:paraId="506827D4"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758" w:type="dxa"/>
            <w:tcBorders>
              <w:top w:val="single" w:sz="4" w:space="0" w:color="auto"/>
              <w:left w:val="single" w:sz="4" w:space="0" w:color="auto"/>
            </w:tcBorders>
            <w:shd w:val="clear" w:color="auto" w:fill="auto"/>
            <w:vAlign w:val="bottom"/>
          </w:tcPr>
          <w:p w14:paraId="46CCDEFC"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715" w:type="dxa"/>
            <w:tcBorders>
              <w:top w:val="single" w:sz="4" w:space="0" w:color="auto"/>
              <w:left w:val="single" w:sz="4" w:space="0" w:color="auto"/>
            </w:tcBorders>
            <w:shd w:val="clear" w:color="auto" w:fill="auto"/>
            <w:vAlign w:val="bottom"/>
          </w:tcPr>
          <w:p w14:paraId="3C9343C3"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778" w:type="dxa"/>
            <w:tcBorders>
              <w:top w:val="single" w:sz="4" w:space="0" w:color="auto"/>
              <w:left w:val="single" w:sz="4" w:space="0" w:color="auto"/>
            </w:tcBorders>
            <w:shd w:val="clear" w:color="auto" w:fill="auto"/>
            <w:vAlign w:val="bottom"/>
          </w:tcPr>
          <w:p w14:paraId="789B5DFD" w14:textId="77777777" w:rsidR="005660C7" w:rsidRDefault="00256C37">
            <w:pPr>
              <w:pStyle w:val="Other0"/>
              <w:framePr w:w="14558" w:h="6331" w:hSpace="24" w:vSpace="542" w:wrap="none" w:hAnchor="page" w:x="962" w:y="543"/>
              <w:spacing w:after="0"/>
              <w:rPr>
                <w:sz w:val="17"/>
                <w:szCs w:val="17"/>
              </w:rPr>
            </w:pPr>
            <w:r>
              <w:rPr>
                <w:sz w:val="17"/>
                <w:szCs w:val="17"/>
              </w:rPr>
              <w:t>4,0</w:t>
            </w:r>
          </w:p>
        </w:tc>
        <w:tc>
          <w:tcPr>
            <w:tcW w:w="744" w:type="dxa"/>
            <w:tcBorders>
              <w:top w:val="single" w:sz="4" w:space="0" w:color="auto"/>
              <w:left w:val="single" w:sz="4" w:space="0" w:color="auto"/>
            </w:tcBorders>
            <w:shd w:val="clear" w:color="auto" w:fill="auto"/>
            <w:vAlign w:val="bottom"/>
          </w:tcPr>
          <w:p w14:paraId="7B719E0E"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691" w:type="dxa"/>
            <w:tcBorders>
              <w:top w:val="single" w:sz="4" w:space="0" w:color="auto"/>
              <w:left w:val="single" w:sz="4" w:space="0" w:color="auto"/>
              <w:right w:val="single" w:sz="4" w:space="0" w:color="auto"/>
            </w:tcBorders>
            <w:shd w:val="clear" w:color="auto" w:fill="auto"/>
            <w:vAlign w:val="bottom"/>
          </w:tcPr>
          <w:p w14:paraId="50C975B2" w14:textId="77777777" w:rsidR="005660C7" w:rsidRDefault="00256C37">
            <w:pPr>
              <w:pStyle w:val="Other0"/>
              <w:framePr w:w="14558" w:h="6331" w:hSpace="24" w:vSpace="542" w:wrap="none" w:hAnchor="page" w:x="962" w:y="543"/>
              <w:spacing w:after="0"/>
              <w:rPr>
                <w:sz w:val="17"/>
                <w:szCs w:val="17"/>
              </w:rPr>
            </w:pPr>
            <w:r>
              <w:rPr>
                <w:sz w:val="17"/>
                <w:szCs w:val="17"/>
              </w:rPr>
              <w:t>3,0</w:t>
            </w:r>
          </w:p>
        </w:tc>
      </w:tr>
      <w:tr w:rsidR="005660C7" w14:paraId="7AA1A17B" w14:textId="77777777">
        <w:trPr>
          <w:trHeight w:hRule="exact" w:val="514"/>
        </w:trPr>
        <w:tc>
          <w:tcPr>
            <w:tcW w:w="2078" w:type="dxa"/>
            <w:vMerge/>
            <w:tcBorders>
              <w:left w:val="single" w:sz="4" w:space="0" w:color="auto"/>
            </w:tcBorders>
            <w:shd w:val="clear" w:color="auto" w:fill="auto"/>
          </w:tcPr>
          <w:p w14:paraId="4E070DD7"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7FAAD7FA"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tcPr>
          <w:p w14:paraId="582CA115" w14:textId="77777777" w:rsidR="005660C7" w:rsidRDefault="00256C37">
            <w:pPr>
              <w:pStyle w:val="Other0"/>
              <w:framePr w:w="14558" w:h="6331" w:hSpace="24" w:vSpace="542" w:wrap="none" w:hAnchor="page" w:x="962" w:y="543"/>
              <w:spacing w:after="0"/>
              <w:rPr>
                <w:sz w:val="17"/>
                <w:szCs w:val="17"/>
              </w:rPr>
            </w:pPr>
            <w:r>
              <w:rPr>
                <w:sz w:val="17"/>
                <w:szCs w:val="17"/>
              </w:rPr>
              <w:t>Cada 9 días</w:t>
            </w:r>
          </w:p>
        </w:tc>
        <w:tc>
          <w:tcPr>
            <w:tcW w:w="1214" w:type="dxa"/>
            <w:tcBorders>
              <w:top w:val="single" w:sz="4" w:space="0" w:color="auto"/>
              <w:left w:val="single" w:sz="4" w:space="0" w:color="auto"/>
            </w:tcBorders>
            <w:shd w:val="clear" w:color="auto" w:fill="auto"/>
          </w:tcPr>
          <w:p w14:paraId="432C87DB"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tcPr>
          <w:p w14:paraId="1E64C59C"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tcPr>
          <w:p w14:paraId="1AFDBE7A"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tcPr>
          <w:p w14:paraId="138108C4"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tcPr>
          <w:p w14:paraId="583A14C1" w14:textId="77777777" w:rsidR="005660C7" w:rsidRDefault="00256C37">
            <w:pPr>
              <w:pStyle w:val="Other0"/>
              <w:framePr w:w="14558" w:h="6331" w:hSpace="24" w:vSpace="542" w:wrap="none" w:hAnchor="page" w:x="962" w:y="543"/>
              <w:spacing w:after="0"/>
              <w:rPr>
                <w:sz w:val="17"/>
                <w:szCs w:val="17"/>
              </w:rPr>
            </w:pPr>
            <w:r>
              <w:rPr>
                <w:sz w:val="17"/>
                <w:szCs w:val="17"/>
              </w:rPr>
              <w:t>15,0</w:t>
            </w:r>
          </w:p>
        </w:tc>
        <w:tc>
          <w:tcPr>
            <w:tcW w:w="739" w:type="dxa"/>
            <w:tcBorders>
              <w:top w:val="single" w:sz="4" w:space="0" w:color="auto"/>
              <w:left w:val="single" w:sz="4" w:space="0" w:color="auto"/>
            </w:tcBorders>
            <w:shd w:val="clear" w:color="auto" w:fill="auto"/>
          </w:tcPr>
          <w:p w14:paraId="473B09E1"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tcPr>
          <w:p w14:paraId="3EF6C771"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840" w:type="dxa"/>
            <w:tcBorders>
              <w:top w:val="single" w:sz="4" w:space="0" w:color="auto"/>
              <w:left w:val="single" w:sz="4" w:space="0" w:color="auto"/>
            </w:tcBorders>
            <w:shd w:val="clear" w:color="auto" w:fill="auto"/>
          </w:tcPr>
          <w:p w14:paraId="1C4E1790"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758" w:type="dxa"/>
            <w:tcBorders>
              <w:top w:val="single" w:sz="4" w:space="0" w:color="auto"/>
              <w:left w:val="single" w:sz="4" w:space="0" w:color="auto"/>
            </w:tcBorders>
            <w:shd w:val="clear" w:color="auto" w:fill="auto"/>
          </w:tcPr>
          <w:p w14:paraId="7AEABD29"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715" w:type="dxa"/>
            <w:tcBorders>
              <w:top w:val="single" w:sz="4" w:space="0" w:color="auto"/>
              <w:left w:val="single" w:sz="4" w:space="0" w:color="auto"/>
            </w:tcBorders>
            <w:shd w:val="clear" w:color="auto" w:fill="auto"/>
          </w:tcPr>
          <w:p w14:paraId="1A67C389"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778" w:type="dxa"/>
            <w:tcBorders>
              <w:top w:val="single" w:sz="4" w:space="0" w:color="auto"/>
              <w:left w:val="single" w:sz="4" w:space="0" w:color="auto"/>
            </w:tcBorders>
            <w:shd w:val="clear" w:color="auto" w:fill="auto"/>
          </w:tcPr>
          <w:p w14:paraId="19C51924" w14:textId="77777777" w:rsidR="005660C7" w:rsidRDefault="00256C37">
            <w:pPr>
              <w:pStyle w:val="Other0"/>
              <w:framePr w:w="14558" w:h="6331" w:hSpace="24" w:vSpace="542" w:wrap="none" w:hAnchor="page" w:x="962" w:y="543"/>
              <w:spacing w:after="0"/>
              <w:rPr>
                <w:sz w:val="17"/>
                <w:szCs w:val="17"/>
              </w:rPr>
            </w:pPr>
            <w:r>
              <w:rPr>
                <w:sz w:val="17"/>
                <w:szCs w:val="17"/>
              </w:rPr>
              <w:t>4,0</w:t>
            </w:r>
          </w:p>
        </w:tc>
        <w:tc>
          <w:tcPr>
            <w:tcW w:w="744" w:type="dxa"/>
            <w:tcBorders>
              <w:top w:val="single" w:sz="4" w:space="0" w:color="auto"/>
              <w:left w:val="single" w:sz="4" w:space="0" w:color="auto"/>
            </w:tcBorders>
            <w:shd w:val="clear" w:color="auto" w:fill="auto"/>
          </w:tcPr>
          <w:p w14:paraId="396240A9"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691" w:type="dxa"/>
            <w:tcBorders>
              <w:top w:val="single" w:sz="4" w:space="0" w:color="auto"/>
              <w:left w:val="single" w:sz="4" w:space="0" w:color="auto"/>
              <w:right w:val="single" w:sz="4" w:space="0" w:color="auto"/>
            </w:tcBorders>
            <w:shd w:val="clear" w:color="auto" w:fill="auto"/>
          </w:tcPr>
          <w:p w14:paraId="09577149" w14:textId="77777777" w:rsidR="005660C7" w:rsidRDefault="00256C37">
            <w:pPr>
              <w:pStyle w:val="Other0"/>
              <w:framePr w:w="14558" w:h="6331" w:hSpace="24" w:vSpace="542" w:wrap="none" w:hAnchor="page" w:x="962" w:y="543"/>
              <w:spacing w:after="0"/>
              <w:rPr>
                <w:sz w:val="17"/>
                <w:szCs w:val="17"/>
              </w:rPr>
            </w:pPr>
            <w:r>
              <w:rPr>
                <w:sz w:val="17"/>
                <w:szCs w:val="17"/>
              </w:rPr>
              <w:t>3,0</w:t>
            </w:r>
          </w:p>
        </w:tc>
      </w:tr>
      <w:tr w:rsidR="005660C7" w14:paraId="122C85C8" w14:textId="77777777">
        <w:trPr>
          <w:trHeight w:hRule="exact" w:val="293"/>
        </w:trPr>
        <w:tc>
          <w:tcPr>
            <w:tcW w:w="2078" w:type="dxa"/>
            <w:vMerge w:val="restart"/>
            <w:tcBorders>
              <w:top w:val="single" w:sz="4" w:space="0" w:color="auto"/>
              <w:left w:val="single" w:sz="4" w:space="0" w:color="auto"/>
            </w:tcBorders>
            <w:shd w:val="clear" w:color="auto" w:fill="auto"/>
          </w:tcPr>
          <w:p w14:paraId="25BCF315" w14:textId="77777777" w:rsidR="005660C7" w:rsidRDefault="00256C37">
            <w:pPr>
              <w:pStyle w:val="Other0"/>
              <w:framePr w:w="14558" w:h="6331" w:hSpace="24" w:vSpace="542" w:wrap="none" w:hAnchor="page" w:x="962" w:y="543"/>
              <w:spacing w:after="0"/>
              <w:rPr>
                <w:sz w:val="17"/>
                <w:szCs w:val="17"/>
              </w:rPr>
            </w:pPr>
            <w:r>
              <w:rPr>
                <w:sz w:val="17"/>
                <w:szCs w:val="17"/>
              </w:rPr>
              <w:t>Velocidad del viento</w:t>
            </w:r>
          </w:p>
        </w:tc>
        <w:tc>
          <w:tcPr>
            <w:tcW w:w="1114" w:type="dxa"/>
            <w:vMerge w:val="restart"/>
            <w:tcBorders>
              <w:top w:val="single" w:sz="4" w:space="0" w:color="auto"/>
              <w:left w:val="single" w:sz="4" w:space="0" w:color="auto"/>
            </w:tcBorders>
            <w:shd w:val="clear" w:color="auto" w:fill="auto"/>
          </w:tcPr>
          <w:p w14:paraId="5CC628CB" w14:textId="77777777" w:rsidR="005660C7" w:rsidRDefault="00256C37">
            <w:pPr>
              <w:pStyle w:val="Other0"/>
              <w:framePr w:w="14558" w:h="6331" w:hSpace="24" w:vSpace="542" w:wrap="none" w:hAnchor="page" w:x="962" w:y="543"/>
              <w:spacing w:after="0"/>
              <w:rPr>
                <w:sz w:val="17"/>
                <w:szCs w:val="17"/>
              </w:rPr>
            </w:pPr>
            <w:r>
              <w:rPr>
                <w:sz w:val="17"/>
                <w:szCs w:val="17"/>
              </w:rPr>
              <w:t>m/s</w:t>
            </w:r>
          </w:p>
        </w:tc>
        <w:tc>
          <w:tcPr>
            <w:tcW w:w="1066" w:type="dxa"/>
            <w:tcBorders>
              <w:top w:val="single" w:sz="4" w:space="0" w:color="auto"/>
              <w:left w:val="single" w:sz="4" w:space="0" w:color="auto"/>
            </w:tcBorders>
            <w:shd w:val="clear" w:color="auto" w:fill="auto"/>
            <w:vAlign w:val="bottom"/>
          </w:tcPr>
          <w:p w14:paraId="3917EE7B" w14:textId="77777777" w:rsidR="005660C7" w:rsidRDefault="00256C37">
            <w:pPr>
              <w:pStyle w:val="Other0"/>
              <w:framePr w:w="14558" w:h="6331" w:hSpace="24" w:vSpace="542" w:wrap="none" w:hAnchor="page" w:x="962" w:y="543"/>
              <w:spacing w:after="0"/>
              <w:rPr>
                <w:sz w:val="17"/>
                <w:szCs w:val="17"/>
              </w:rPr>
            </w:pPr>
            <w:r>
              <w:rPr>
                <w:sz w:val="17"/>
                <w:szCs w:val="17"/>
              </w:rPr>
              <w:t>Mensual</w:t>
            </w:r>
          </w:p>
        </w:tc>
        <w:tc>
          <w:tcPr>
            <w:tcW w:w="1214" w:type="dxa"/>
            <w:tcBorders>
              <w:top w:val="single" w:sz="4" w:space="0" w:color="auto"/>
              <w:left w:val="single" w:sz="4" w:space="0" w:color="auto"/>
            </w:tcBorders>
            <w:shd w:val="clear" w:color="auto" w:fill="auto"/>
            <w:vAlign w:val="bottom"/>
          </w:tcPr>
          <w:p w14:paraId="6624AC63"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27F64BA6"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2EC0F88C"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3C0BD326"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2CB02CCD"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39" w:type="dxa"/>
            <w:tcBorders>
              <w:top w:val="single" w:sz="4" w:space="0" w:color="auto"/>
              <w:left w:val="single" w:sz="4" w:space="0" w:color="auto"/>
            </w:tcBorders>
            <w:shd w:val="clear" w:color="auto" w:fill="auto"/>
            <w:vAlign w:val="bottom"/>
          </w:tcPr>
          <w:p w14:paraId="7DB37FB2"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vAlign w:val="bottom"/>
          </w:tcPr>
          <w:p w14:paraId="6A36DDF3" w14:textId="77777777" w:rsidR="005660C7" w:rsidRDefault="00256C37">
            <w:pPr>
              <w:pStyle w:val="Other0"/>
              <w:framePr w:w="14558" w:h="6331" w:hSpace="24" w:vSpace="542" w:wrap="none" w:hAnchor="page" w:x="962" w:y="543"/>
              <w:spacing w:after="0"/>
              <w:rPr>
                <w:sz w:val="17"/>
                <w:szCs w:val="17"/>
              </w:rPr>
            </w:pPr>
            <w:r>
              <w:rPr>
                <w:sz w:val="17"/>
                <w:szCs w:val="17"/>
              </w:rPr>
              <w:t>40,0</w:t>
            </w:r>
          </w:p>
        </w:tc>
        <w:tc>
          <w:tcPr>
            <w:tcW w:w="840" w:type="dxa"/>
            <w:tcBorders>
              <w:top w:val="single" w:sz="4" w:space="0" w:color="auto"/>
              <w:left w:val="single" w:sz="4" w:space="0" w:color="auto"/>
            </w:tcBorders>
            <w:shd w:val="clear" w:color="auto" w:fill="auto"/>
            <w:vAlign w:val="bottom"/>
          </w:tcPr>
          <w:p w14:paraId="55EDB115"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758" w:type="dxa"/>
            <w:tcBorders>
              <w:top w:val="single" w:sz="4" w:space="0" w:color="auto"/>
              <w:left w:val="single" w:sz="4" w:space="0" w:color="auto"/>
            </w:tcBorders>
            <w:shd w:val="clear" w:color="auto" w:fill="auto"/>
            <w:vAlign w:val="bottom"/>
          </w:tcPr>
          <w:p w14:paraId="1AAF4B7F" w14:textId="77777777" w:rsidR="005660C7" w:rsidRDefault="00256C37">
            <w:pPr>
              <w:pStyle w:val="Other0"/>
              <w:framePr w:w="14558" w:h="6331" w:hSpace="24" w:vSpace="542" w:wrap="none" w:hAnchor="page" w:x="962" w:y="543"/>
              <w:spacing w:after="0"/>
              <w:rPr>
                <w:sz w:val="17"/>
                <w:szCs w:val="17"/>
              </w:rPr>
            </w:pPr>
            <w:r>
              <w:rPr>
                <w:sz w:val="17"/>
                <w:szCs w:val="17"/>
              </w:rPr>
              <w:t>2,5</w:t>
            </w:r>
          </w:p>
        </w:tc>
        <w:tc>
          <w:tcPr>
            <w:tcW w:w="715" w:type="dxa"/>
            <w:tcBorders>
              <w:top w:val="single" w:sz="4" w:space="0" w:color="auto"/>
              <w:left w:val="single" w:sz="4" w:space="0" w:color="auto"/>
            </w:tcBorders>
            <w:shd w:val="clear" w:color="auto" w:fill="auto"/>
            <w:vAlign w:val="bottom"/>
          </w:tcPr>
          <w:p w14:paraId="51F00AF2" w14:textId="77777777" w:rsidR="005660C7" w:rsidRDefault="00256C37">
            <w:pPr>
              <w:pStyle w:val="Other0"/>
              <w:framePr w:w="14558" w:h="6331" w:hSpace="24" w:vSpace="542" w:wrap="none" w:hAnchor="page" w:x="962" w:y="543"/>
              <w:spacing w:after="0"/>
              <w:rPr>
                <w:sz w:val="17"/>
                <w:szCs w:val="17"/>
              </w:rPr>
            </w:pPr>
            <w:r>
              <w:rPr>
                <w:sz w:val="17"/>
                <w:szCs w:val="17"/>
              </w:rPr>
              <w:t>2,5</w:t>
            </w:r>
          </w:p>
        </w:tc>
        <w:tc>
          <w:tcPr>
            <w:tcW w:w="778" w:type="dxa"/>
            <w:tcBorders>
              <w:top w:val="single" w:sz="4" w:space="0" w:color="auto"/>
              <w:left w:val="single" w:sz="4" w:space="0" w:color="auto"/>
            </w:tcBorders>
            <w:shd w:val="clear" w:color="auto" w:fill="auto"/>
            <w:vAlign w:val="bottom"/>
          </w:tcPr>
          <w:p w14:paraId="00E0CE85"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44" w:type="dxa"/>
            <w:tcBorders>
              <w:top w:val="single" w:sz="4" w:space="0" w:color="auto"/>
              <w:left w:val="single" w:sz="4" w:space="0" w:color="auto"/>
            </w:tcBorders>
            <w:shd w:val="clear" w:color="auto" w:fill="auto"/>
            <w:vAlign w:val="bottom"/>
          </w:tcPr>
          <w:p w14:paraId="4B5F674F" w14:textId="77777777" w:rsidR="005660C7" w:rsidRDefault="00256C37">
            <w:pPr>
              <w:pStyle w:val="Other0"/>
              <w:framePr w:w="14558" w:h="6331" w:hSpace="24" w:vSpace="542" w:wrap="none" w:hAnchor="page" w:x="962" w:y="543"/>
              <w:spacing w:after="0"/>
              <w:rPr>
                <w:sz w:val="17"/>
                <w:szCs w:val="17"/>
              </w:rPr>
            </w:pPr>
            <w:r>
              <w:rPr>
                <w:sz w:val="17"/>
                <w:szCs w:val="17"/>
              </w:rPr>
              <w:t>8,0</w:t>
            </w:r>
          </w:p>
        </w:tc>
        <w:tc>
          <w:tcPr>
            <w:tcW w:w="691" w:type="dxa"/>
            <w:tcBorders>
              <w:top w:val="single" w:sz="4" w:space="0" w:color="auto"/>
              <w:left w:val="single" w:sz="4" w:space="0" w:color="auto"/>
              <w:right w:val="single" w:sz="4" w:space="0" w:color="auto"/>
            </w:tcBorders>
            <w:shd w:val="clear" w:color="auto" w:fill="auto"/>
            <w:vAlign w:val="bottom"/>
          </w:tcPr>
          <w:p w14:paraId="260B14DF" w14:textId="77777777" w:rsidR="005660C7" w:rsidRDefault="00256C37">
            <w:pPr>
              <w:pStyle w:val="Other0"/>
              <w:framePr w:w="14558" w:h="6331" w:hSpace="24" w:vSpace="542" w:wrap="none" w:hAnchor="page" w:x="962" w:y="543"/>
              <w:spacing w:after="0"/>
              <w:rPr>
                <w:sz w:val="17"/>
                <w:szCs w:val="17"/>
              </w:rPr>
            </w:pPr>
            <w:r>
              <w:rPr>
                <w:sz w:val="17"/>
                <w:szCs w:val="17"/>
              </w:rPr>
              <w:t>10,0</w:t>
            </w:r>
          </w:p>
        </w:tc>
      </w:tr>
      <w:tr w:rsidR="005660C7" w14:paraId="637BA709" w14:textId="77777777">
        <w:trPr>
          <w:trHeight w:hRule="exact" w:val="293"/>
        </w:trPr>
        <w:tc>
          <w:tcPr>
            <w:tcW w:w="2078" w:type="dxa"/>
            <w:vMerge/>
            <w:tcBorders>
              <w:left w:val="single" w:sz="4" w:space="0" w:color="auto"/>
            </w:tcBorders>
            <w:shd w:val="clear" w:color="auto" w:fill="auto"/>
          </w:tcPr>
          <w:p w14:paraId="51150A2B"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2F33FC86"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786B5F8B" w14:textId="77777777" w:rsidR="005660C7" w:rsidRDefault="00256C37">
            <w:pPr>
              <w:pStyle w:val="Other0"/>
              <w:framePr w:w="14558" w:h="6331" w:hSpace="24" w:vSpace="542" w:wrap="none" w:hAnchor="page" w:x="962" w:y="543"/>
              <w:spacing w:after="0"/>
              <w:rPr>
                <w:sz w:val="17"/>
                <w:szCs w:val="17"/>
              </w:rPr>
            </w:pPr>
            <w:r>
              <w:rPr>
                <w:sz w:val="17"/>
                <w:szCs w:val="17"/>
              </w:rPr>
              <w:t>Diario</w:t>
            </w:r>
          </w:p>
        </w:tc>
        <w:tc>
          <w:tcPr>
            <w:tcW w:w="1214" w:type="dxa"/>
            <w:tcBorders>
              <w:top w:val="single" w:sz="4" w:space="0" w:color="auto"/>
              <w:left w:val="single" w:sz="4" w:space="0" w:color="auto"/>
            </w:tcBorders>
            <w:shd w:val="clear" w:color="auto" w:fill="auto"/>
            <w:vAlign w:val="bottom"/>
          </w:tcPr>
          <w:p w14:paraId="4A3D408C"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2AE207D0"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3C527EF2"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43DCCF39"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09069839"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39" w:type="dxa"/>
            <w:tcBorders>
              <w:top w:val="single" w:sz="4" w:space="0" w:color="auto"/>
              <w:left w:val="single" w:sz="4" w:space="0" w:color="auto"/>
            </w:tcBorders>
            <w:shd w:val="clear" w:color="auto" w:fill="auto"/>
            <w:vAlign w:val="bottom"/>
          </w:tcPr>
          <w:p w14:paraId="5D0A865E"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vAlign w:val="bottom"/>
          </w:tcPr>
          <w:p w14:paraId="77D19ECF" w14:textId="77777777" w:rsidR="005660C7" w:rsidRDefault="00256C37">
            <w:pPr>
              <w:pStyle w:val="Other0"/>
              <w:framePr w:w="14558" w:h="6331" w:hSpace="24" w:vSpace="542" w:wrap="none" w:hAnchor="page" w:x="962" w:y="543"/>
              <w:spacing w:after="0"/>
              <w:rPr>
                <w:sz w:val="17"/>
                <w:szCs w:val="17"/>
              </w:rPr>
            </w:pPr>
            <w:r>
              <w:rPr>
                <w:sz w:val="17"/>
                <w:szCs w:val="17"/>
              </w:rPr>
              <w:t>40,0</w:t>
            </w:r>
          </w:p>
        </w:tc>
        <w:tc>
          <w:tcPr>
            <w:tcW w:w="840" w:type="dxa"/>
            <w:tcBorders>
              <w:top w:val="single" w:sz="4" w:space="0" w:color="auto"/>
              <w:left w:val="single" w:sz="4" w:space="0" w:color="auto"/>
            </w:tcBorders>
            <w:shd w:val="clear" w:color="auto" w:fill="auto"/>
            <w:vAlign w:val="bottom"/>
          </w:tcPr>
          <w:p w14:paraId="3FC66329"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758" w:type="dxa"/>
            <w:tcBorders>
              <w:top w:val="single" w:sz="4" w:space="0" w:color="auto"/>
              <w:left w:val="single" w:sz="4" w:space="0" w:color="auto"/>
            </w:tcBorders>
            <w:shd w:val="clear" w:color="auto" w:fill="auto"/>
            <w:vAlign w:val="bottom"/>
          </w:tcPr>
          <w:p w14:paraId="38D6EE64" w14:textId="77777777" w:rsidR="005660C7" w:rsidRDefault="00256C37">
            <w:pPr>
              <w:pStyle w:val="Other0"/>
              <w:framePr w:w="14558" w:h="6331" w:hSpace="24" w:vSpace="542" w:wrap="none" w:hAnchor="page" w:x="962" w:y="543"/>
              <w:spacing w:after="0"/>
              <w:rPr>
                <w:sz w:val="17"/>
                <w:szCs w:val="17"/>
              </w:rPr>
            </w:pPr>
            <w:r>
              <w:rPr>
                <w:sz w:val="17"/>
                <w:szCs w:val="17"/>
              </w:rPr>
              <w:t>2,5</w:t>
            </w:r>
          </w:p>
        </w:tc>
        <w:tc>
          <w:tcPr>
            <w:tcW w:w="715" w:type="dxa"/>
            <w:tcBorders>
              <w:top w:val="single" w:sz="4" w:space="0" w:color="auto"/>
              <w:left w:val="single" w:sz="4" w:space="0" w:color="auto"/>
            </w:tcBorders>
            <w:shd w:val="clear" w:color="auto" w:fill="auto"/>
            <w:vAlign w:val="bottom"/>
          </w:tcPr>
          <w:p w14:paraId="28844BA5" w14:textId="77777777" w:rsidR="005660C7" w:rsidRDefault="00256C37">
            <w:pPr>
              <w:pStyle w:val="Other0"/>
              <w:framePr w:w="14558" w:h="6331" w:hSpace="24" w:vSpace="542" w:wrap="none" w:hAnchor="page" w:x="962" w:y="543"/>
              <w:spacing w:after="0"/>
              <w:rPr>
                <w:sz w:val="17"/>
                <w:szCs w:val="17"/>
              </w:rPr>
            </w:pPr>
            <w:r>
              <w:rPr>
                <w:sz w:val="17"/>
                <w:szCs w:val="17"/>
              </w:rPr>
              <w:t>2,5</w:t>
            </w:r>
          </w:p>
        </w:tc>
        <w:tc>
          <w:tcPr>
            <w:tcW w:w="778" w:type="dxa"/>
            <w:tcBorders>
              <w:top w:val="single" w:sz="4" w:space="0" w:color="auto"/>
              <w:left w:val="single" w:sz="4" w:space="0" w:color="auto"/>
            </w:tcBorders>
            <w:shd w:val="clear" w:color="auto" w:fill="auto"/>
            <w:vAlign w:val="bottom"/>
          </w:tcPr>
          <w:p w14:paraId="7656C032"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44" w:type="dxa"/>
            <w:tcBorders>
              <w:top w:val="single" w:sz="4" w:space="0" w:color="auto"/>
              <w:left w:val="single" w:sz="4" w:space="0" w:color="auto"/>
            </w:tcBorders>
            <w:shd w:val="clear" w:color="auto" w:fill="auto"/>
            <w:vAlign w:val="bottom"/>
          </w:tcPr>
          <w:p w14:paraId="79183466" w14:textId="77777777" w:rsidR="005660C7" w:rsidRDefault="00256C37">
            <w:pPr>
              <w:pStyle w:val="Other0"/>
              <w:framePr w:w="14558" w:h="6331" w:hSpace="24" w:vSpace="542" w:wrap="none" w:hAnchor="page" w:x="962" w:y="543"/>
              <w:spacing w:after="0"/>
              <w:rPr>
                <w:sz w:val="17"/>
                <w:szCs w:val="17"/>
              </w:rPr>
            </w:pPr>
            <w:r>
              <w:rPr>
                <w:sz w:val="17"/>
                <w:szCs w:val="17"/>
              </w:rPr>
              <w:t>8,0</w:t>
            </w:r>
          </w:p>
        </w:tc>
        <w:tc>
          <w:tcPr>
            <w:tcW w:w="691" w:type="dxa"/>
            <w:tcBorders>
              <w:top w:val="single" w:sz="4" w:space="0" w:color="auto"/>
              <w:left w:val="single" w:sz="4" w:space="0" w:color="auto"/>
              <w:right w:val="single" w:sz="4" w:space="0" w:color="auto"/>
            </w:tcBorders>
            <w:shd w:val="clear" w:color="auto" w:fill="auto"/>
            <w:vAlign w:val="bottom"/>
          </w:tcPr>
          <w:p w14:paraId="309F1F2C" w14:textId="77777777" w:rsidR="005660C7" w:rsidRDefault="00256C37">
            <w:pPr>
              <w:pStyle w:val="Other0"/>
              <w:framePr w:w="14558" w:h="6331" w:hSpace="24" w:vSpace="542" w:wrap="none" w:hAnchor="page" w:x="962" w:y="543"/>
              <w:spacing w:after="0"/>
              <w:rPr>
                <w:sz w:val="17"/>
                <w:szCs w:val="17"/>
              </w:rPr>
            </w:pPr>
            <w:r>
              <w:rPr>
                <w:sz w:val="17"/>
                <w:szCs w:val="17"/>
              </w:rPr>
              <w:t>10,0</w:t>
            </w:r>
          </w:p>
        </w:tc>
      </w:tr>
      <w:tr w:rsidR="005660C7" w14:paraId="7C714D94" w14:textId="77777777">
        <w:trPr>
          <w:trHeight w:hRule="exact" w:val="518"/>
        </w:trPr>
        <w:tc>
          <w:tcPr>
            <w:tcW w:w="2078" w:type="dxa"/>
            <w:vMerge/>
            <w:tcBorders>
              <w:left w:val="single" w:sz="4" w:space="0" w:color="auto"/>
            </w:tcBorders>
            <w:shd w:val="clear" w:color="auto" w:fill="auto"/>
          </w:tcPr>
          <w:p w14:paraId="19C3EC1F"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0C4631AA"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7BEBF669" w14:textId="77777777" w:rsidR="005660C7" w:rsidRDefault="00256C37">
            <w:pPr>
              <w:pStyle w:val="Other0"/>
              <w:framePr w:w="14558" w:h="6331" w:hSpace="24" w:vSpace="542" w:wrap="none" w:hAnchor="page" w:x="962" w:y="543"/>
              <w:spacing w:after="0"/>
              <w:rPr>
                <w:sz w:val="17"/>
                <w:szCs w:val="17"/>
              </w:rPr>
            </w:pPr>
            <w:r>
              <w:rPr>
                <w:sz w:val="17"/>
                <w:szCs w:val="17"/>
              </w:rPr>
              <w:t>Cada 9 días</w:t>
            </w:r>
          </w:p>
        </w:tc>
        <w:tc>
          <w:tcPr>
            <w:tcW w:w="1214" w:type="dxa"/>
            <w:tcBorders>
              <w:top w:val="single" w:sz="4" w:space="0" w:color="auto"/>
              <w:left w:val="single" w:sz="4" w:space="0" w:color="auto"/>
            </w:tcBorders>
            <w:shd w:val="clear" w:color="auto" w:fill="auto"/>
          </w:tcPr>
          <w:p w14:paraId="26590811"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tcPr>
          <w:p w14:paraId="409739A2"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tcPr>
          <w:p w14:paraId="048AE44E"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tcPr>
          <w:p w14:paraId="5F653FC1"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tcPr>
          <w:p w14:paraId="4A4BAA87"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39" w:type="dxa"/>
            <w:tcBorders>
              <w:top w:val="single" w:sz="4" w:space="0" w:color="auto"/>
              <w:left w:val="single" w:sz="4" w:space="0" w:color="auto"/>
            </w:tcBorders>
            <w:shd w:val="clear" w:color="auto" w:fill="auto"/>
          </w:tcPr>
          <w:p w14:paraId="53D9C799"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tcPr>
          <w:p w14:paraId="64CB0827" w14:textId="77777777" w:rsidR="005660C7" w:rsidRDefault="00256C37">
            <w:pPr>
              <w:pStyle w:val="Other0"/>
              <w:framePr w:w="14558" w:h="6331" w:hSpace="24" w:vSpace="542" w:wrap="none" w:hAnchor="page" w:x="962" w:y="543"/>
              <w:spacing w:after="0"/>
              <w:rPr>
                <w:sz w:val="17"/>
                <w:szCs w:val="17"/>
              </w:rPr>
            </w:pPr>
            <w:r>
              <w:rPr>
                <w:sz w:val="17"/>
                <w:szCs w:val="17"/>
              </w:rPr>
              <w:t>40,0</w:t>
            </w:r>
          </w:p>
        </w:tc>
        <w:tc>
          <w:tcPr>
            <w:tcW w:w="840" w:type="dxa"/>
            <w:tcBorders>
              <w:top w:val="single" w:sz="4" w:space="0" w:color="auto"/>
              <w:left w:val="single" w:sz="4" w:space="0" w:color="auto"/>
            </w:tcBorders>
            <w:shd w:val="clear" w:color="auto" w:fill="auto"/>
          </w:tcPr>
          <w:p w14:paraId="5C04BC9F" w14:textId="77777777" w:rsidR="005660C7" w:rsidRDefault="00256C37">
            <w:pPr>
              <w:pStyle w:val="Other0"/>
              <w:framePr w:w="14558" w:h="6331" w:hSpace="24" w:vSpace="542" w:wrap="none" w:hAnchor="page" w:x="962" w:y="543"/>
              <w:spacing w:after="0"/>
              <w:rPr>
                <w:sz w:val="17"/>
                <w:szCs w:val="17"/>
              </w:rPr>
            </w:pPr>
            <w:r>
              <w:rPr>
                <w:sz w:val="17"/>
                <w:szCs w:val="17"/>
              </w:rPr>
              <w:t>3,0</w:t>
            </w:r>
          </w:p>
        </w:tc>
        <w:tc>
          <w:tcPr>
            <w:tcW w:w="758" w:type="dxa"/>
            <w:tcBorders>
              <w:top w:val="single" w:sz="4" w:space="0" w:color="auto"/>
              <w:left w:val="single" w:sz="4" w:space="0" w:color="auto"/>
            </w:tcBorders>
            <w:shd w:val="clear" w:color="auto" w:fill="auto"/>
          </w:tcPr>
          <w:p w14:paraId="3CC514A6" w14:textId="77777777" w:rsidR="005660C7" w:rsidRDefault="00256C37">
            <w:pPr>
              <w:pStyle w:val="Other0"/>
              <w:framePr w:w="14558" w:h="6331" w:hSpace="24" w:vSpace="542" w:wrap="none" w:hAnchor="page" w:x="962" w:y="543"/>
              <w:spacing w:after="0"/>
              <w:rPr>
                <w:sz w:val="17"/>
                <w:szCs w:val="17"/>
              </w:rPr>
            </w:pPr>
            <w:r>
              <w:rPr>
                <w:sz w:val="17"/>
                <w:szCs w:val="17"/>
              </w:rPr>
              <w:t>2,5</w:t>
            </w:r>
          </w:p>
        </w:tc>
        <w:tc>
          <w:tcPr>
            <w:tcW w:w="715" w:type="dxa"/>
            <w:tcBorders>
              <w:top w:val="single" w:sz="4" w:space="0" w:color="auto"/>
              <w:left w:val="single" w:sz="4" w:space="0" w:color="auto"/>
            </w:tcBorders>
            <w:shd w:val="clear" w:color="auto" w:fill="auto"/>
          </w:tcPr>
          <w:p w14:paraId="6FB60BEE" w14:textId="77777777" w:rsidR="005660C7" w:rsidRDefault="00256C37">
            <w:pPr>
              <w:pStyle w:val="Other0"/>
              <w:framePr w:w="14558" w:h="6331" w:hSpace="24" w:vSpace="542" w:wrap="none" w:hAnchor="page" w:x="962" w:y="543"/>
              <w:spacing w:after="0"/>
              <w:rPr>
                <w:sz w:val="17"/>
                <w:szCs w:val="17"/>
              </w:rPr>
            </w:pPr>
            <w:r>
              <w:rPr>
                <w:sz w:val="17"/>
                <w:szCs w:val="17"/>
              </w:rPr>
              <w:t>2,5</w:t>
            </w:r>
          </w:p>
        </w:tc>
        <w:tc>
          <w:tcPr>
            <w:tcW w:w="778" w:type="dxa"/>
            <w:tcBorders>
              <w:top w:val="single" w:sz="4" w:space="0" w:color="auto"/>
              <w:left w:val="single" w:sz="4" w:space="0" w:color="auto"/>
            </w:tcBorders>
            <w:shd w:val="clear" w:color="auto" w:fill="auto"/>
          </w:tcPr>
          <w:p w14:paraId="35F48B51"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44" w:type="dxa"/>
            <w:tcBorders>
              <w:top w:val="single" w:sz="4" w:space="0" w:color="auto"/>
              <w:left w:val="single" w:sz="4" w:space="0" w:color="auto"/>
            </w:tcBorders>
            <w:shd w:val="clear" w:color="auto" w:fill="auto"/>
          </w:tcPr>
          <w:p w14:paraId="019184F6" w14:textId="77777777" w:rsidR="005660C7" w:rsidRDefault="00256C37">
            <w:pPr>
              <w:pStyle w:val="Other0"/>
              <w:framePr w:w="14558" w:h="6331" w:hSpace="24" w:vSpace="542" w:wrap="none" w:hAnchor="page" w:x="962" w:y="543"/>
              <w:spacing w:after="0"/>
              <w:rPr>
                <w:sz w:val="17"/>
                <w:szCs w:val="17"/>
              </w:rPr>
            </w:pPr>
            <w:r>
              <w:rPr>
                <w:sz w:val="17"/>
                <w:szCs w:val="17"/>
              </w:rPr>
              <w:t>8,0</w:t>
            </w:r>
          </w:p>
        </w:tc>
        <w:tc>
          <w:tcPr>
            <w:tcW w:w="691" w:type="dxa"/>
            <w:tcBorders>
              <w:top w:val="single" w:sz="4" w:space="0" w:color="auto"/>
              <w:left w:val="single" w:sz="4" w:space="0" w:color="auto"/>
              <w:right w:val="single" w:sz="4" w:space="0" w:color="auto"/>
            </w:tcBorders>
            <w:shd w:val="clear" w:color="auto" w:fill="auto"/>
          </w:tcPr>
          <w:p w14:paraId="46A67F60" w14:textId="77777777" w:rsidR="005660C7" w:rsidRDefault="00256C37">
            <w:pPr>
              <w:pStyle w:val="Other0"/>
              <w:framePr w:w="14558" w:h="6331" w:hSpace="24" w:vSpace="542" w:wrap="none" w:hAnchor="page" w:x="962" w:y="543"/>
              <w:spacing w:after="0"/>
              <w:rPr>
                <w:sz w:val="17"/>
                <w:szCs w:val="17"/>
              </w:rPr>
            </w:pPr>
            <w:r>
              <w:rPr>
                <w:sz w:val="17"/>
                <w:szCs w:val="17"/>
              </w:rPr>
              <w:t>10,0</w:t>
            </w:r>
          </w:p>
        </w:tc>
      </w:tr>
      <w:tr w:rsidR="005660C7" w14:paraId="1BC4866C" w14:textId="77777777">
        <w:trPr>
          <w:trHeight w:hRule="exact" w:val="293"/>
        </w:trPr>
        <w:tc>
          <w:tcPr>
            <w:tcW w:w="2078" w:type="dxa"/>
            <w:vMerge w:val="restart"/>
            <w:tcBorders>
              <w:top w:val="single" w:sz="4" w:space="0" w:color="auto"/>
              <w:left w:val="single" w:sz="4" w:space="0" w:color="auto"/>
            </w:tcBorders>
            <w:shd w:val="clear" w:color="auto" w:fill="auto"/>
          </w:tcPr>
          <w:p w14:paraId="21BA2BEA" w14:textId="77777777" w:rsidR="005660C7" w:rsidRDefault="00256C37">
            <w:pPr>
              <w:pStyle w:val="Other0"/>
              <w:framePr w:w="14558" w:h="6331" w:hSpace="24" w:vSpace="542" w:wrap="none" w:hAnchor="page" w:x="962" w:y="543"/>
              <w:spacing w:after="0"/>
              <w:rPr>
                <w:sz w:val="17"/>
                <w:szCs w:val="17"/>
              </w:rPr>
            </w:pPr>
            <w:r>
              <w:rPr>
                <w:sz w:val="17"/>
                <w:szCs w:val="17"/>
              </w:rPr>
              <w:t>Dirección del viento</w:t>
            </w:r>
          </w:p>
        </w:tc>
        <w:tc>
          <w:tcPr>
            <w:tcW w:w="1114" w:type="dxa"/>
            <w:vMerge w:val="restart"/>
            <w:tcBorders>
              <w:top w:val="single" w:sz="4" w:space="0" w:color="auto"/>
              <w:left w:val="single" w:sz="4" w:space="0" w:color="auto"/>
            </w:tcBorders>
            <w:shd w:val="clear" w:color="auto" w:fill="auto"/>
          </w:tcPr>
          <w:p w14:paraId="7E33814D" w14:textId="77777777" w:rsidR="005660C7" w:rsidRDefault="00256C37">
            <w:pPr>
              <w:pStyle w:val="Other0"/>
              <w:framePr w:w="14558" w:h="6331" w:hSpace="24" w:vSpace="542" w:wrap="none" w:hAnchor="page" w:x="962" w:y="543"/>
              <w:spacing w:after="0"/>
              <w:rPr>
                <w:sz w:val="17"/>
                <w:szCs w:val="17"/>
              </w:rPr>
            </w:pPr>
            <w:r>
              <w:rPr>
                <w:sz w:val="17"/>
                <w:szCs w:val="17"/>
              </w:rPr>
              <w:t>Grados</w:t>
            </w:r>
          </w:p>
        </w:tc>
        <w:tc>
          <w:tcPr>
            <w:tcW w:w="1066" w:type="dxa"/>
            <w:tcBorders>
              <w:top w:val="single" w:sz="4" w:space="0" w:color="auto"/>
              <w:left w:val="single" w:sz="4" w:space="0" w:color="auto"/>
            </w:tcBorders>
            <w:shd w:val="clear" w:color="auto" w:fill="auto"/>
            <w:vAlign w:val="bottom"/>
          </w:tcPr>
          <w:p w14:paraId="18F46A40" w14:textId="77777777" w:rsidR="005660C7" w:rsidRDefault="00256C37">
            <w:pPr>
              <w:pStyle w:val="Other0"/>
              <w:framePr w:w="14558" w:h="6331" w:hSpace="24" w:vSpace="542" w:wrap="none" w:hAnchor="page" w:x="962" w:y="543"/>
              <w:spacing w:after="0"/>
              <w:rPr>
                <w:sz w:val="17"/>
                <w:szCs w:val="17"/>
              </w:rPr>
            </w:pPr>
            <w:r>
              <w:rPr>
                <w:sz w:val="17"/>
                <w:szCs w:val="17"/>
              </w:rPr>
              <w:t>Mensual</w:t>
            </w:r>
          </w:p>
        </w:tc>
        <w:tc>
          <w:tcPr>
            <w:tcW w:w="1214" w:type="dxa"/>
            <w:tcBorders>
              <w:top w:val="single" w:sz="4" w:space="0" w:color="auto"/>
              <w:left w:val="single" w:sz="4" w:space="0" w:color="auto"/>
            </w:tcBorders>
            <w:shd w:val="clear" w:color="auto" w:fill="auto"/>
            <w:vAlign w:val="bottom"/>
          </w:tcPr>
          <w:p w14:paraId="739CD5B7"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62BFBDB9"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70DE3FF1"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1947E34F"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75E810C2"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739" w:type="dxa"/>
            <w:tcBorders>
              <w:top w:val="single" w:sz="4" w:space="0" w:color="auto"/>
              <w:left w:val="single" w:sz="4" w:space="0" w:color="auto"/>
            </w:tcBorders>
            <w:shd w:val="clear" w:color="auto" w:fill="auto"/>
            <w:vAlign w:val="bottom"/>
          </w:tcPr>
          <w:p w14:paraId="62D7D21E"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778" w:type="dxa"/>
            <w:tcBorders>
              <w:top w:val="single" w:sz="4" w:space="0" w:color="auto"/>
              <w:left w:val="single" w:sz="4" w:space="0" w:color="auto"/>
            </w:tcBorders>
            <w:shd w:val="clear" w:color="auto" w:fill="auto"/>
            <w:vAlign w:val="bottom"/>
          </w:tcPr>
          <w:p w14:paraId="0CA4BB9E"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840" w:type="dxa"/>
            <w:tcBorders>
              <w:top w:val="single" w:sz="4" w:space="0" w:color="auto"/>
              <w:left w:val="single" w:sz="4" w:space="0" w:color="auto"/>
            </w:tcBorders>
            <w:shd w:val="clear" w:color="auto" w:fill="auto"/>
            <w:vAlign w:val="bottom"/>
          </w:tcPr>
          <w:p w14:paraId="26BE5366"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58" w:type="dxa"/>
            <w:tcBorders>
              <w:top w:val="single" w:sz="4" w:space="0" w:color="auto"/>
              <w:left w:val="single" w:sz="4" w:space="0" w:color="auto"/>
            </w:tcBorders>
            <w:shd w:val="clear" w:color="auto" w:fill="auto"/>
            <w:vAlign w:val="bottom"/>
          </w:tcPr>
          <w:p w14:paraId="6E922FF7"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15" w:type="dxa"/>
            <w:tcBorders>
              <w:top w:val="single" w:sz="4" w:space="0" w:color="auto"/>
              <w:left w:val="single" w:sz="4" w:space="0" w:color="auto"/>
            </w:tcBorders>
            <w:shd w:val="clear" w:color="auto" w:fill="auto"/>
            <w:vAlign w:val="bottom"/>
          </w:tcPr>
          <w:p w14:paraId="7947149B"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36EE8482" w14:textId="77777777" w:rsidR="005660C7" w:rsidRDefault="00256C37">
            <w:pPr>
              <w:pStyle w:val="Other0"/>
              <w:framePr w:w="14558" w:h="6331" w:hSpace="24" w:vSpace="542" w:wrap="none" w:hAnchor="page" w:x="962" w:y="543"/>
              <w:spacing w:after="0"/>
              <w:rPr>
                <w:sz w:val="17"/>
                <w:szCs w:val="17"/>
              </w:rPr>
            </w:pPr>
            <w:r>
              <w:rPr>
                <w:sz w:val="17"/>
                <w:szCs w:val="17"/>
              </w:rPr>
              <w:t>50,0</w:t>
            </w:r>
          </w:p>
        </w:tc>
        <w:tc>
          <w:tcPr>
            <w:tcW w:w="744" w:type="dxa"/>
            <w:tcBorders>
              <w:top w:val="single" w:sz="4" w:space="0" w:color="auto"/>
              <w:left w:val="single" w:sz="4" w:space="0" w:color="auto"/>
            </w:tcBorders>
            <w:shd w:val="clear" w:color="auto" w:fill="auto"/>
            <w:vAlign w:val="bottom"/>
          </w:tcPr>
          <w:p w14:paraId="775E2EFD" w14:textId="77777777" w:rsidR="005660C7" w:rsidRDefault="00256C37">
            <w:pPr>
              <w:pStyle w:val="Other0"/>
              <w:framePr w:w="14558" w:h="6331" w:hSpace="24" w:vSpace="542" w:wrap="none" w:hAnchor="page" w:x="962" w:y="543"/>
              <w:spacing w:after="0"/>
              <w:rPr>
                <w:sz w:val="17"/>
                <w:szCs w:val="17"/>
              </w:rPr>
            </w:pPr>
            <w:r>
              <w:rPr>
                <w:sz w:val="17"/>
                <w:szCs w:val="17"/>
              </w:rPr>
              <w:t>50,0</w:t>
            </w:r>
          </w:p>
        </w:tc>
        <w:tc>
          <w:tcPr>
            <w:tcW w:w="691" w:type="dxa"/>
            <w:tcBorders>
              <w:top w:val="single" w:sz="4" w:space="0" w:color="auto"/>
              <w:left w:val="single" w:sz="4" w:space="0" w:color="auto"/>
              <w:right w:val="single" w:sz="4" w:space="0" w:color="auto"/>
            </w:tcBorders>
            <w:shd w:val="clear" w:color="auto" w:fill="auto"/>
            <w:vAlign w:val="bottom"/>
          </w:tcPr>
          <w:p w14:paraId="733D8FDA" w14:textId="77777777" w:rsidR="005660C7" w:rsidRDefault="00256C37">
            <w:pPr>
              <w:pStyle w:val="Other0"/>
              <w:framePr w:w="14558" w:h="6331" w:hSpace="24" w:vSpace="542" w:wrap="none" w:hAnchor="page" w:x="962" w:y="543"/>
              <w:spacing w:after="0"/>
              <w:rPr>
                <w:sz w:val="17"/>
                <w:szCs w:val="17"/>
              </w:rPr>
            </w:pPr>
            <w:r>
              <w:rPr>
                <w:sz w:val="17"/>
                <w:szCs w:val="17"/>
              </w:rPr>
              <w:t>50,0</w:t>
            </w:r>
          </w:p>
        </w:tc>
      </w:tr>
      <w:tr w:rsidR="005660C7" w14:paraId="0FF9FB6F" w14:textId="77777777">
        <w:trPr>
          <w:trHeight w:hRule="exact" w:val="293"/>
        </w:trPr>
        <w:tc>
          <w:tcPr>
            <w:tcW w:w="2078" w:type="dxa"/>
            <w:vMerge/>
            <w:tcBorders>
              <w:left w:val="single" w:sz="4" w:space="0" w:color="auto"/>
            </w:tcBorders>
            <w:shd w:val="clear" w:color="auto" w:fill="auto"/>
          </w:tcPr>
          <w:p w14:paraId="5D65AA2F"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203EBBD2"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21B82C9A" w14:textId="77777777" w:rsidR="005660C7" w:rsidRDefault="00256C37">
            <w:pPr>
              <w:pStyle w:val="Other0"/>
              <w:framePr w:w="14558" w:h="6331" w:hSpace="24" w:vSpace="542" w:wrap="none" w:hAnchor="page" w:x="962" w:y="543"/>
              <w:spacing w:after="0"/>
              <w:rPr>
                <w:sz w:val="17"/>
                <w:szCs w:val="17"/>
              </w:rPr>
            </w:pPr>
            <w:r>
              <w:rPr>
                <w:sz w:val="17"/>
                <w:szCs w:val="17"/>
              </w:rPr>
              <w:t>Diario</w:t>
            </w:r>
          </w:p>
        </w:tc>
        <w:tc>
          <w:tcPr>
            <w:tcW w:w="1214" w:type="dxa"/>
            <w:tcBorders>
              <w:top w:val="single" w:sz="4" w:space="0" w:color="auto"/>
              <w:left w:val="single" w:sz="4" w:space="0" w:color="auto"/>
            </w:tcBorders>
            <w:shd w:val="clear" w:color="auto" w:fill="auto"/>
            <w:vAlign w:val="bottom"/>
          </w:tcPr>
          <w:p w14:paraId="3193C419"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0CD6B6BF"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242D71B0"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7E6F3E88"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0CBEE032"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739" w:type="dxa"/>
            <w:tcBorders>
              <w:top w:val="single" w:sz="4" w:space="0" w:color="auto"/>
              <w:left w:val="single" w:sz="4" w:space="0" w:color="auto"/>
            </w:tcBorders>
            <w:shd w:val="clear" w:color="auto" w:fill="auto"/>
            <w:vAlign w:val="bottom"/>
          </w:tcPr>
          <w:p w14:paraId="11AB8A26"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778" w:type="dxa"/>
            <w:tcBorders>
              <w:top w:val="single" w:sz="4" w:space="0" w:color="auto"/>
              <w:left w:val="single" w:sz="4" w:space="0" w:color="auto"/>
            </w:tcBorders>
            <w:shd w:val="clear" w:color="auto" w:fill="auto"/>
            <w:vAlign w:val="bottom"/>
          </w:tcPr>
          <w:p w14:paraId="7CDF9F2E"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840" w:type="dxa"/>
            <w:tcBorders>
              <w:top w:val="single" w:sz="4" w:space="0" w:color="auto"/>
              <w:left w:val="single" w:sz="4" w:space="0" w:color="auto"/>
            </w:tcBorders>
            <w:shd w:val="clear" w:color="auto" w:fill="auto"/>
            <w:vAlign w:val="bottom"/>
          </w:tcPr>
          <w:p w14:paraId="29EA9D93"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58" w:type="dxa"/>
            <w:tcBorders>
              <w:top w:val="single" w:sz="4" w:space="0" w:color="auto"/>
              <w:left w:val="single" w:sz="4" w:space="0" w:color="auto"/>
            </w:tcBorders>
            <w:shd w:val="clear" w:color="auto" w:fill="auto"/>
            <w:vAlign w:val="bottom"/>
          </w:tcPr>
          <w:p w14:paraId="28ABDF9A"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15" w:type="dxa"/>
            <w:tcBorders>
              <w:top w:val="single" w:sz="4" w:space="0" w:color="auto"/>
              <w:left w:val="single" w:sz="4" w:space="0" w:color="auto"/>
            </w:tcBorders>
            <w:shd w:val="clear" w:color="auto" w:fill="auto"/>
            <w:vAlign w:val="bottom"/>
          </w:tcPr>
          <w:p w14:paraId="64ADF08F"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7FF28113" w14:textId="77777777" w:rsidR="005660C7" w:rsidRDefault="00256C37">
            <w:pPr>
              <w:pStyle w:val="Other0"/>
              <w:framePr w:w="14558" w:h="6331" w:hSpace="24" w:vSpace="542" w:wrap="none" w:hAnchor="page" w:x="962" w:y="543"/>
              <w:spacing w:after="0"/>
              <w:rPr>
                <w:sz w:val="17"/>
                <w:szCs w:val="17"/>
              </w:rPr>
            </w:pPr>
            <w:r>
              <w:rPr>
                <w:sz w:val="17"/>
                <w:szCs w:val="17"/>
              </w:rPr>
              <w:t>50,0</w:t>
            </w:r>
          </w:p>
        </w:tc>
        <w:tc>
          <w:tcPr>
            <w:tcW w:w="744" w:type="dxa"/>
            <w:tcBorders>
              <w:top w:val="single" w:sz="4" w:space="0" w:color="auto"/>
              <w:left w:val="single" w:sz="4" w:space="0" w:color="auto"/>
            </w:tcBorders>
            <w:shd w:val="clear" w:color="auto" w:fill="auto"/>
            <w:vAlign w:val="bottom"/>
          </w:tcPr>
          <w:p w14:paraId="154EC205" w14:textId="77777777" w:rsidR="005660C7" w:rsidRDefault="00256C37">
            <w:pPr>
              <w:pStyle w:val="Other0"/>
              <w:framePr w:w="14558" w:h="6331" w:hSpace="24" w:vSpace="542" w:wrap="none" w:hAnchor="page" w:x="962" w:y="543"/>
              <w:spacing w:after="0"/>
              <w:rPr>
                <w:sz w:val="17"/>
                <w:szCs w:val="17"/>
              </w:rPr>
            </w:pPr>
            <w:r>
              <w:rPr>
                <w:sz w:val="17"/>
                <w:szCs w:val="17"/>
              </w:rPr>
              <w:t>50,0</w:t>
            </w:r>
          </w:p>
        </w:tc>
        <w:tc>
          <w:tcPr>
            <w:tcW w:w="691" w:type="dxa"/>
            <w:tcBorders>
              <w:top w:val="single" w:sz="4" w:space="0" w:color="auto"/>
              <w:left w:val="single" w:sz="4" w:space="0" w:color="auto"/>
              <w:right w:val="single" w:sz="4" w:space="0" w:color="auto"/>
            </w:tcBorders>
            <w:shd w:val="clear" w:color="auto" w:fill="auto"/>
            <w:vAlign w:val="bottom"/>
          </w:tcPr>
          <w:p w14:paraId="09760712" w14:textId="77777777" w:rsidR="005660C7" w:rsidRDefault="00256C37">
            <w:pPr>
              <w:pStyle w:val="Other0"/>
              <w:framePr w:w="14558" w:h="6331" w:hSpace="24" w:vSpace="542" w:wrap="none" w:hAnchor="page" w:x="962" w:y="543"/>
              <w:spacing w:after="0"/>
              <w:rPr>
                <w:sz w:val="17"/>
                <w:szCs w:val="17"/>
              </w:rPr>
            </w:pPr>
            <w:r>
              <w:rPr>
                <w:sz w:val="17"/>
                <w:szCs w:val="17"/>
              </w:rPr>
              <w:t>50,0</w:t>
            </w:r>
          </w:p>
        </w:tc>
      </w:tr>
      <w:tr w:rsidR="005660C7" w14:paraId="3FE6D145" w14:textId="77777777">
        <w:trPr>
          <w:trHeight w:hRule="exact" w:val="514"/>
        </w:trPr>
        <w:tc>
          <w:tcPr>
            <w:tcW w:w="2078" w:type="dxa"/>
            <w:vMerge/>
            <w:tcBorders>
              <w:left w:val="single" w:sz="4" w:space="0" w:color="auto"/>
            </w:tcBorders>
            <w:shd w:val="clear" w:color="auto" w:fill="auto"/>
          </w:tcPr>
          <w:p w14:paraId="042F8627"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2E3A3BD1"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0B159CDE" w14:textId="77777777" w:rsidR="005660C7" w:rsidRDefault="00256C37">
            <w:pPr>
              <w:pStyle w:val="Other0"/>
              <w:framePr w:w="14558" w:h="6331" w:hSpace="24" w:vSpace="542" w:wrap="none" w:hAnchor="page" w:x="962" w:y="543"/>
              <w:spacing w:after="0"/>
              <w:rPr>
                <w:sz w:val="17"/>
                <w:szCs w:val="17"/>
              </w:rPr>
            </w:pPr>
            <w:r>
              <w:rPr>
                <w:sz w:val="17"/>
                <w:szCs w:val="17"/>
              </w:rPr>
              <w:t>Cada 9 días</w:t>
            </w:r>
          </w:p>
        </w:tc>
        <w:tc>
          <w:tcPr>
            <w:tcW w:w="1214" w:type="dxa"/>
            <w:tcBorders>
              <w:top w:val="single" w:sz="4" w:space="0" w:color="auto"/>
              <w:left w:val="single" w:sz="4" w:space="0" w:color="auto"/>
            </w:tcBorders>
            <w:shd w:val="clear" w:color="auto" w:fill="auto"/>
          </w:tcPr>
          <w:p w14:paraId="572F9F41"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tcPr>
          <w:p w14:paraId="58FD59B4"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tcPr>
          <w:p w14:paraId="0A67271C"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tcPr>
          <w:p w14:paraId="3254130C"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tcPr>
          <w:p w14:paraId="5E6B7DD6"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739" w:type="dxa"/>
            <w:tcBorders>
              <w:top w:val="single" w:sz="4" w:space="0" w:color="auto"/>
              <w:left w:val="single" w:sz="4" w:space="0" w:color="auto"/>
            </w:tcBorders>
            <w:shd w:val="clear" w:color="auto" w:fill="auto"/>
          </w:tcPr>
          <w:p w14:paraId="5CC769B6"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778" w:type="dxa"/>
            <w:tcBorders>
              <w:top w:val="single" w:sz="4" w:space="0" w:color="auto"/>
              <w:left w:val="single" w:sz="4" w:space="0" w:color="auto"/>
            </w:tcBorders>
            <w:shd w:val="clear" w:color="auto" w:fill="auto"/>
          </w:tcPr>
          <w:p w14:paraId="692F4554" w14:textId="77777777" w:rsidR="005660C7" w:rsidRDefault="00256C37">
            <w:pPr>
              <w:pStyle w:val="Other0"/>
              <w:framePr w:w="14558" w:h="6331" w:hSpace="24" w:vSpace="542" w:wrap="none" w:hAnchor="page" w:x="962" w:y="543"/>
              <w:spacing w:after="0"/>
              <w:rPr>
                <w:sz w:val="17"/>
                <w:szCs w:val="17"/>
              </w:rPr>
            </w:pPr>
            <w:r>
              <w:rPr>
                <w:sz w:val="17"/>
                <w:szCs w:val="17"/>
              </w:rPr>
              <w:t>90,0</w:t>
            </w:r>
          </w:p>
        </w:tc>
        <w:tc>
          <w:tcPr>
            <w:tcW w:w="840" w:type="dxa"/>
            <w:tcBorders>
              <w:top w:val="single" w:sz="4" w:space="0" w:color="auto"/>
              <w:left w:val="single" w:sz="4" w:space="0" w:color="auto"/>
            </w:tcBorders>
            <w:shd w:val="clear" w:color="auto" w:fill="auto"/>
          </w:tcPr>
          <w:p w14:paraId="55839C07"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58" w:type="dxa"/>
            <w:tcBorders>
              <w:top w:val="single" w:sz="4" w:space="0" w:color="auto"/>
              <w:left w:val="single" w:sz="4" w:space="0" w:color="auto"/>
            </w:tcBorders>
            <w:shd w:val="clear" w:color="auto" w:fill="auto"/>
          </w:tcPr>
          <w:p w14:paraId="3505A3B1"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15" w:type="dxa"/>
            <w:tcBorders>
              <w:top w:val="single" w:sz="4" w:space="0" w:color="auto"/>
              <w:left w:val="single" w:sz="4" w:space="0" w:color="auto"/>
            </w:tcBorders>
            <w:shd w:val="clear" w:color="auto" w:fill="auto"/>
          </w:tcPr>
          <w:p w14:paraId="34658D66"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tcPr>
          <w:p w14:paraId="36EE6290" w14:textId="77777777" w:rsidR="005660C7" w:rsidRDefault="00256C37">
            <w:pPr>
              <w:pStyle w:val="Other0"/>
              <w:framePr w:w="14558" w:h="6331" w:hSpace="24" w:vSpace="542" w:wrap="none" w:hAnchor="page" w:x="962" w:y="543"/>
              <w:spacing w:after="0"/>
              <w:rPr>
                <w:sz w:val="17"/>
                <w:szCs w:val="17"/>
              </w:rPr>
            </w:pPr>
            <w:r>
              <w:rPr>
                <w:sz w:val="17"/>
                <w:szCs w:val="17"/>
              </w:rPr>
              <w:t>50,0</w:t>
            </w:r>
          </w:p>
        </w:tc>
        <w:tc>
          <w:tcPr>
            <w:tcW w:w="744" w:type="dxa"/>
            <w:tcBorders>
              <w:top w:val="single" w:sz="4" w:space="0" w:color="auto"/>
              <w:left w:val="single" w:sz="4" w:space="0" w:color="auto"/>
            </w:tcBorders>
            <w:shd w:val="clear" w:color="auto" w:fill="auto"/>
          </w:tcPr>
          <w:p w14:paraId="7248065A" w14:textId="77777777" w:rsidR="005660C7" w:rsidRDefault="00256C37">
            <w:pPr>
              <w:pStyle w:val="Other0"/>
              <w:framePr w:w="14558" w:h="6331" w:hSpace="24" w:vSpace="542" w:wrap="none" w:hAnchor="page" w:x="962" w:y="543"/>
              <w:spacing w:after="0"/>
              <w:rPr>
                <w:sz w:val="17"/>
                <w:szCs w:val="17"/>
              </w:rPr>
            </w:pPr>
            <w:r>
              <w:rPr>
                <w:sz w:val="17"/>
                <w:szCs w:val="17"/>
              </w:rPr>
              <w:t>50,0</w:t>
            </w:r>
          </w:p>
        </w:tc>
        <w:tc>
          <w:tcPr>
            <w:tcW w:w="691" w:type="dxa"/>
            <w:tcBorders>
              <w:top w:val="single" w:sz="4" w:space="0" w:color="auto"/>
              <w:left w:val="single" w:sz="4" w:space="0" w:color="auto"/>
              <w:right w:val="single" w:sz="4" w:space="0" w:color="auto"/>
            </w:tcBorders>
            <w:shd w:val="clear" w:color="auto" w:fill="auto"/>
          </w:tcPr>
          <w:p w14:paraId="502894F1" w14:textId="77777777" w:rsidR="005660C7" w:rsidRDefault="00256C37">
            <w:pPr>
              <w:pStyle w:val="Other0"/>
              <w:framePr w:w="14558" w:h="6331" w:hSpace="24" w:vSpace="542" w:wrap="none" w:hAnchor="page" w:x="962" w:y="543"/>
              <w:spacing w:after="0"/>
              <w:rPr>
                <w:sz w:val="17"/>
                <w:szCs w:val="17"/>
              </w:rPr>
            </w:pPr>
            <w:r>
              <w:rPr>
                <w:sz w:val="17"/>
                <w:szCs w:val="17"/>
              </w:rPr>
              <w:t>50,0</w:t>
            </w:r>
          </w:p>
        </w:tc>
      </w:tr>
      <w:tr w:rsidR="005660C7" w14:paraId="460169A2" w14:textId="77777777">
        <w:trPr>
          <w:trHeight w:hRule="exact" w:val="293"/>
        </w:trPr>
        <w:tc>
          <w:tcPr>
            <w:tcW w:w="2078" w:type="dxa"/>
            <w:vMerge w:val="restart"/>
            <w:tcBorders>
              <w:top w:val="single" w:sz="4" w:space="0" w:color="auto"/>
              <w:left w:val="single" w:sz="4" w:space="0" w:color="auto"/>
            </w:tcBorders>
            <w:shd w:val="clear" w:color="auto" w:fill="auto"/>
          </w:tcPr>
          <w:p w14:paraId="14F7173D" w14:textId="77777777" w:rsidR="005660C7" w:rsidRDefault="00256C37">
            <w:pPr>
              <w:pStyle w:val="Other0"/>
              <w:framePr w:w="14558" w:h="6331" w:hSpace="24" w:vSpace="542" w:wrap="none" w:hAnchor="page" w:x="962" w:y="543"/>
              <w:spacing w:after="0"/>
              <w:rPr>
                <w:sz w:val="17"/>
                <w:szCs w:val="17"/>
              </w:rPr>
            </w:pPr>
            <w:r>
              <w:rPr>
                <w:sz w:val="17"/>
                <w:szCs w:val="17"/>
              </w:rPr>
              <w:t>Vector viento</w:t>
            </w:r>
          </w:p>
        </w:tc>
        <w:tc>
          <w:tcPr>
            <w:tcW w:w="1114" w:type="dxa"/>
            <w:vMerge w:val="restart"/>
            <w:tcBorders>
              <w:top w:val="single" w:sz="4" w:space="0" w:color="auto"/>
              <w:left w:val="single" w:sz="4" w:space="0" w:color="auto"/>
            </w:tcBorders>
            <w:shd w:val="clear" w:color="auto" w:fill="auto"/>
          </w:tcPr>
          <w:p w14:paraId="66434A76" w14:textId="77777777" w:rsidR="005660C7" w:rsidRDefault="00256C37">
            <w:pPr>
              <w:pStyle w:val="Other0"/>
              <w:framePr w:w="14558" w:h="6331" w:hSpace="24" w:vSpace="542" w:wrap="none" w:hAnchor="page" w:x="962" w:y="543"/>
              <w:spacing w:after="0"/>
              <w:rPr>
                <w:sz w:val="17"/>
                <w:szCs w:val="17"/>
              </w:rPr>
            </w:pPr>
            <w:r>
              <w:rPr>
                <w:sz w:val="17"/>
                <w:szCs w:val="17"/>
              </w:rPr>
              <w:t>m/s</w:t>
            </w:r>
          </w:p>
        </w:tc>
        <w:tc>
          <w:tcPr>
            <w:tcW w:w="1066" w:type="dxa"/>
            <w:tcBorders>
              <w:top w:val="single" w:sz="4" w:space="0" w:color="auto"/>
              <w:left w:val="single" w:sz="4" w:space="0" w:color="auto"/>
            </w:tcBorders>
            <w:shd w:val="clear" w:color="auto" w:fill="auto"/>
            <w:vAlign w:val="bottom"/>
          </w:tcPr>
          <w:p w14:paraId="3E8C7FC3" w14:textId="77777777" w:rsidR="005660C7" w:rsidRDefault="00256C37">
            <w:pPr>
              <w:pStyle w:val="Other0"/>
              <w:framePr w:w="14558" w:h="6331" w:hSpace="24" w:vSpace="542" w:wrap="none" w:hAnchor="page" w:x="962" w:y="543"/>
              <w:spacing w:after="0"/>
              <w:rPr>
                <w:sz w:val="17"/>
                <w:szCs w:val="17"/>
              </w:rPr>
            </w:pPr>
            <w:r>
              <w:rPr>
                <w:sz w:val="17"/>
                <w:szCs w:val="17"/>
              </w:rPr>
              <w:t>Mensual</w:t>
            </w:r>
          </w:p>
        </w:tc>
        <w:tc>
          <w:tcPr>
            <w:tcW w:w="1214" w:type="dxa"/>
            <w:tcBorders>
              <w:top w:val="single" w:sz="4" w:space="0" w:color="auto"/>
              <w:left w:val="single" w:sz="4" w:space="0" w:color="auto"/>
            </w:tcBorders>
            <w:shd w:val="clear" w:color="auto" w:fill="auto"/>
            <w:vAlign w:val="bottom"/>
          </w:tcPr>
          <w:p w14:paraId="2F0E2F16"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4E313143"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503BC21D"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1F92A628"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57FD1B48"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39" w:type="dxa"/>
            <w:tcBorders>
              <w:top w:val="single" w:sz="4" w:space="0" w:color="auto"/>
              <w:left w:val="single" w:sz="4" w:space="0" w:color="auto"/>
            </w:tcBorders>
            <w:shd w:val="clear" w:color="auto" w:fill="auto"/>
            <w:vAlign w:val="bottom"/>
          </w:tcPr>
          <w:p w14:paraId="240C6F53"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vAlign w:val="bottom"/>
          </w:tcPr>
          <w:p w14:paraId="0C1798A6" w14:textId="77777777" w:rsidR="005660C7" w:rsidRDefault="00256C37">
            <w:pPr>
              <w:pStyle w:val="Other0"/>
              <w:framePr w:w="14558" w:h="6331" w:hSpace="24" w:vSpace="542" w:wrap="none" w:hAnchor="page" w:x="962" w:y="543"/>
              <w:spacing w:after="0"/>
              <w:rPr>
                <w:sz w:val="17"/>
                <w:szCs w:val="17"/>
              </w:rPr>
            </w:pPr>
            <w:r>
              <w:rPr>
                <w:sz w:val="17"/>
                <w:szCs w:val="17"/>
              </w:rPr>
              <w:t>40,0</w:t>
            </w:r>
          </w:p>
        </w:tc>
        <w:tc>
          <w:tcPr>
            <w:tcW w:w="840" w:type="dxa"/>
            <w:tcBorders>
              <w:top w:val="single" w:sz="4" w:space="0" w:color="auto"/>
              <w:left w:val="single" w:sz="4" w:space="0" w:color="auto"/>
            </w:tcBorders>
            <w:shd w:val="clear" w:color="auto" w:fill="auto"/>
            <w:vAlign w:val="bottom"/>
          </w:tcPr>
          <w:p w14:paraId="0047D573"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58" w:type="dxa"/>
            <w:tcBorders>
              <w:top w:val="single" w:sz="4" w:space="0" w:color="auto"/>
              <w:left w:val="single" w:sz="4" w:space="0" w:color="auto"/>
            </w:tcBorders>
            <w:shd w:val="clear" w:color="auto" w:fill="auto"/>
            <w:vAlign w:val="bottom"/>
          </w:tcPr>
          <w:p w14:paraId="5ED458A5" w14:textId="77777777" w:rsidR="005660C7" w:rsidRDefault="00256C37">
            <w:pPr>
              <w:pStyle w:val="Other0"/>
              <w:framePr w:w="14558" w:h="6331" w:hSpace="24" w:vSpace="542" w:wrap="none" w:hAnchor="page" w:x="962" w:y="543"/>
              <w:spacing w:after="0"/>
              <w:rPr>
                <w:sz w:val="17"/>
                <w:szCs w:val="17"/>
              </w:rPr>
            </w:pPr>
            <w:r>
              <w:rPr>
                <w:sz w:val="17"/>
                <w:szCs w:val="17"/>
              </w:rPr>
              <w:t>8,0</w:t>
            </w:r>
          </w:p>
        </w:tc>
        <w:tc>
          <w:tcPr>
            <w:tcW w:w="715" w:type="dxa"/>
            <w:tcBorders>
              <w:top w:val="single" w:sz="4" w:space="0" w:color="auto"/>
              <w:left w:val="single" w:sz="4" w:space="0" w:color="auto"/>
            </w:tcBorders>
            <w:shd w:val="clear" w:color="auto" w:fill="auto"/>
            <w:vAlign w:val="bottom"/>
          </w:tcPr>
          <w:p w14:paraId="135990CE"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6E14EF0C" w14:textId="77777777" w:rsidR="005660C7" w:rsidRDefault="00256C37">
            <w:pPr>
              <w:pStyle w:val="Other0"/>
              <w:framePr w:w="14558" w:h="6331" w:hSpace="24" w:vSpace="542" w:wrap="none" w:hAnchor="page" w:x="962" w:y="543"/>
              <w:spacing w:after="0"/>
              <w:rPr>
                <w:sz w:val="17"/>
                <w:szCs w:val="17"/>
              </w:rPr>
            </w:pPr>
            <w:r>
              <w:rPr>
                <w:sz w:val="17"/>
                <w:szCs w:val="17"/>
              </w:rPr>
              <w:t>-</w:t>
            </w:r>
          </w:p>
        </w:tc>
        <w:tc>
          <w:tcPr>
            <w:tcW w:w="744" w:type="dxa"/>
            <w:tcBorders>
              <w:top w:val="single" w:sz="4" w:space="0" w:color="auto"/>
              <w:left w:val="single" w:sz="4" w:space="0" w:color="auto"/>
            </w:tcBorders>
            <w:shd w:val="clear" w:color="auto" w:fill="auto"/>
            <w:vAlign w:val="bottom"/>
          </w:tcPr>
          <w:p w14:paraId="342392C0"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c>
          <w:tcPr>
            <w:tcW w:w="691" w:type="dxa"/>
            <w:tcBorders>
              <w:top w:val="single" w:sz="4" w:space="0" w:color="auto"/>
              <w:left w:val="single" w:sz="4" w:space="0" w:color="auto"/>
              <w:right w:val="single" w:sz="4" w:space="0" w:color="auto"/>
            </w:tcBorders>
            <w:shd w:val="clear" w:color="auto" w:fill="auto"/>
            <w:vAlign w:val="bottom"/>
          </w:tcPr>
          <w:p w14:paraId="53C19F19"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r>
      <w:tr w:rsidR="005660C7" w14:paraId="345CB1D7" w14:textId="77777777">
        <w:trPr>
          <w:trHeight w:hRule="exact" w:val="298"/>
        </w:trPr>
        <w:tc>
          <w:tcPr>
            <w:tcW w:w="2078" w:type="dxa"/>
            <w:vMerge/>
            <w:tcBorders>
              <w:left w:val="single" w:sz="4" w:space="0" w:color="auto"/>
            </w:tcBorders>
            <w:shd w:val="clear" w:color="auto" w:fill="auto"/>
          </w:tcPr>
          <w:p w14:paraId="3F3E46BD"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532CA729"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7315BC50" w14:textId="77777777" w:rsidR="005660C7" w:rsidRDefault="00256C37">
            <w:pPr>
              <w:pStyle w:val="Other0"/>
              <w:framePr w:w="14558" w:h="6331" w:hSpace="24" w:vSpace="542" w:wrap="none" w:hAnchor="page" w:x="962" w:y="543"/>
              <w:spacing w:after="0"/>
              <w:rPr>
                <w:sz w:val="17"/>
                <w:szCs w:val="17"/>
              </w:rPr>
            </w:pPr>
            <w:r>
              <w:rPr>
                <w:sz w:val="17"/>
                <w:szCs w:val="17"/>
              </w:rPr>
              <w:t>Diario</w:t>
            </w:r>
          </w:p>
        </w:tc>
        <w:tc>
          <w:tcPr>
            <w:tcW w:w="1214" w:type="dxa"/>
            <w:tcBorders>
              <w:top w:val="single" w:sz="4" w:space="0" w:color="auto"/>
              <w:left w:val="single" w:sz="4" w:space="0" w:color="auto"/>
            </w:tcBorders>
            <w:shd w:val="clear" w:color="auto" w:fill="auto"/>
            <w:vAlign w:val="bottom"/>
          </w:tcPr>
          <w:p w14:paraId="23E642E6"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vAlign w:val="bottom"/>
          </w:tcPr>
          <w:p w14:paraId="53A13284"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6A1BDE4C"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4A2BFC79"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14819942"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39" w:type="dxa"/>
            <w:tcBorders>
              <w:top w:val="single" w:sz="4" w:space="0" w:color="auto"/>
              <w:left w:val="single" w:sz="4" w:space="0" w:color="auto"/>
            </w:tcBorders>
            <w:shd w:val="clear" w:color="auto" w:fill="auto"/>
            <w:vAlign w:val="bottom"/>
          </w:tcPr>
          <w:p w14:paraId="4AE130A6"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vAlign w:val="bottom"/>
          </w:tcPr>
          <w:p w14:paraId="3C142892" w14:textId="77777777" w:rsidR="005660C7" w:rsidRDefault="00256C37">
            <w:pPr>
              <w:pStyle w:val="Other0"/>
              <w:framePr w:w="14558" w:h="6331" w:hSpace="24" w:vSpace="542" w:wrap="none" w:hAnchor="page" w:x="962" w:y="543"/>
              <w:spacing w:after="0"/>
              <w:rPr>
                <w:sz w:val="17"/>
                <w:szCs w:val="17"/>
              </w:rPr>
            </w:pPr>
            <w:r>
              <w:rPr>
                <w:sz w:val="17"/>
                <w:szCs w:val="17"/>
              </w:rPr>
              <w:t>40,0</w:t>
            </w:r>
          </w:p>
        </w:tc>
        <w:tc>
          <w:tcPr>
            <w:tcW w:w="840" w:type="dxa"/>
            <w:tcBorders>
              <w:top w:val="single" w:sz="4" w:space="0" w:color="auto"/>
              <w:left w:val="single" w:sz="4" w:space="0" w:color="auto"/>
            </w:tcBorders>
            <w:shd w:val="clear" w:color="auto" w:fill="auto"/>
            <w:vAlign w:val="bottom"/>
          </w:tcPr>
          <w:p w14:paraId="6C6541D4"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58" w:type="dxa"/>
            <w:tcBorders>
              <w:top w:val="single" w:sz="4" w:space="0" w:color="auto"/>
              <w:left w:val="single" w:sz="4" w:space="0" w:color="auto"/>
            </w:tcBorders>
            <w:shd w:val="clear" w:color="auto" w:fill="auto"/>
            <w:vAlign w:val="bottom"/>
          </w:tcPr>
          <w:p w14:paraId="039B453A" w14:textId="77777777" w:rsidR="005660C7" w:rsidRDefault="00256C37">
            <w:pPr>
              <w:pStyle w:val="Other0"/>
              <w:framePr w:w="14558" w:h="6331" w:hSpace="24" w:vSpace="542" w:wrap="none" w:hAnchor="page" w:x="962" w:y="543"/>
              <w:spacing w:after="0"/>
              <w:rPr>
                <w:sz w:val="17"/>
                <w:szCs w:val="17"/>
              </w:rPr>
            </w:pPr>
            <w:r>
              <w:rPr>
                <w:sz w:val="17"/>
                <w:szCs w:val="17"/>
              </w:rPr>
              <w:t>8,0</w:t>
            </w:r>
          </w:p>
        </w:tc>
        <w:tc>
          <w:tcPr>
            <w:tcW w:w="715" w:type="dxa"/>
            <w:tcBorders>
              <w:top w:val="single" w:sz="4" w:space="0" w:color="auto"/>
              <w:left w:val="single" w:sz="4" w:space="0" w:color="auto"/>
            </w:tcBorders>
            <w:shd w:val="clear" w:color="auto" w:fill="auto"/>
            <w:vAlign w:val="bottom"/>
          </w:tcPr>
          <w:p w14:paraId="76BB6210"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0DADEF29" w14:textId="77777777" w:rsidR="005660C7" w:rsidRDefault="00256C37">
            <w:pPr>
              <w:pStyle w:val="Other0"/>
              <w:framePr w:w="14558" w:h="6331" w:hSpace="24" w:vSpace="542" w:wrap="none" w:hAnchor="page" w:x="962" w:y="543"/>
              <w:spacing w:after="0"/>
              <w:rPr>
                <w:sz w:val="17"/>
                <w:szCs w:val="17"/>
              </w:rPr>
            </w:pPr>
            <w:r>
              <w:rPr>
                <w:sz w:val="17"/>
                <w:szCs w:val="17"/>
              </w:rPr>
              <w:t>-</w:t>
            </w:r>
          </w:p>
        </w:tc>
        <w:tc>
          <w:tcPr>
            <w:tcW w:w="744" w:type="dxa"/>
            <w:tcBorders>
              <w:top w:val="single" w:sz="4" w:space="0" w:color="auto"/>
              <w:left w:val="single" w:sz="4" w:space="0" w:color="auto"/>
            </w:tcBorders>
            <w:shd w:val="clear" w:color="auto" w:fill="auto"/>
            <w:vAlign w:val="bottom"/>
          </w:tcPr>
          <w:p w14:paraId="64BCA85F"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c>
          <w:tcPr>
            <w:tcW w:w="691" w:type="dxa"/>
            <w:tcBorders>
              <w:top w:val="single" w:sz="4" w:space="0" w:color="auto"/>
              <w:left w:val="single" w:sz="4" w:space="0" w:color="auto"/>
              <w:right w:val="single" w:sz="4" w:space="0" w:color="auto"/>
            </w:tcBorders>
            <w:shd w:val="clear" w:color="auto" w:fill="auto"/>
            <w:vAlign w:val="bottom"/>
          </w:tcPr>
          <w:p w14:paraId="3494325C"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r>
      <w:tr w:rsidR="005660C7" w14:paraId="4895E8AC" w14:textId="77777777">
        <w:trPr>
          <w:trHeight w:hRule="exact" w:val="514"/>
        </w:trPr>
        <w:tc>
          <w:tcPr>
            <w:tcW w:w="2078" w:type="dxa"/>
            <w:vMerge/>
            <w:tcBorders>
              <w:left w:val="single" w:sz="4" w:space="0" w:color="auto"/>
            </w:tcBorders>
            <w:shd w:val="clear" w:color="auto" w:fill="auto"/>
          </w:tcPr>
          <w:p w14:paraId="631F4458"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418DC97F"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center"/>
          </w:tcPr>
          <w:p w14:paraId="7777EBB1" w14:textId="77777777" w:rsidR="005660C7" w:rsidRDefault="00256C37">
            <w:pPr>
              <w:pStyle w:val="Other0"/>
              <w:framePr w:w="14558" w:h="6331" w:hSpace="24" w:vSpace="542" w:wrap="none" w:hAnchor="page" w:x="962" w:y="543"/>
              <w:spacing w:after="0"/>
              <w:rPr>
                <w:sz w:val="17"/>
                <w:szCs w:val="17"/>
              </w:rPr>
            </w:pPr>
            <w:r>
              <w:rPr>
                <w:sz w:val="17"/>
                <w:szCs w:val="17"/>
              </w:rPr>
              <w:t>Cada 9 días</w:t>
            </w:r>
          </w:p>
        </w:tc>
        <w:tc>
          <w:tcPr>
            <w:tcW w:w="1214" w:type="dxa"/>
            <w:tcBorders>
              <w:top w:val="single" w:sz="4" w:space="0" w:color="auto"/>
              <w:left w:val="single" w:sz="4" w:space="0" w:color="auto"/>
            </w:tcBorders>
            <w:shd w:val="clear" w:color="auto" w:fill="auto"/>
          </w:tcPr>
          <w:p w14:paraId="4E99EE58" w14:textId="77777777" w:rsidR="005660C7" w:rsidRDefault="00256C37">
            <w:pPr>
              <w:pStyle w:val="Other0"/>
              <w:framePr w:w="14558" w:h="6331" w:hSpace="24" w:vSpace="542" w:wrap="none" w:hAnchor="page" w:x="962" w:y="543"/>
              <w:spacing w:after="0"/>
              <w:rPr>
                <w:sz w:val="17"/>
                <w:szCs w:val="17"/>
              </w:rPr>
            </w:pPr>
            <w:r>
              <w:rPr>
                <w:sz w:val="17"/>
                <w:szCs w:val="17"/>
              </w:rPr>
              <w:t>2</w:t>
            </w:r>
          </w:p>
        </w:tc>
        <w:tc>
          <w:tcPr>
            <w:tcW w:w="629" w:type="dxa"/>
            <w:tcBorders>
              <w:top w:val="single" w:sz="4" w:space="0" w:color="auto"/>
              <w:left w:val="single" w:sz="4" w:space="0" w:color="auto"/>
            </w:tcBorders>
            <w:shd w:val="clear" w:color="auto" w:fill="auto"/>
          </w:tcPr>
          <w:p w14:paraId="0259885B"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tcPr>
          <w:p w14:paraId="3FD0AB21"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tcPr>
          <w:p w14:paraId="4341E0F0"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tcPr>
          <w:p w14:paraId="515F40C3"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39" w:type="dxa"/>
            <w:tcBorders>
              <w:top w:val="single" w:sz="4" w:space="0" w:color="auto"/>
              <w:left w:val="single" w:sz="4" w:space="0" w:color="auto"/>
            </w:tcBorders>
            <w:shd w:val="clear" w:color="auto" w:fill="auto"/>
          </w:tcPr>
          <w:p w14:paraId="4E44500E"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tcPr>
          <w:p w14:paraId="2DC01369" w14:textId="77777777" w:rsidR="005660C7" w:rsidRDefault="00256C37">
            <w:pPr>
              <w:pStyle w:val="Other0"/>
              <w:framePr w:w="14558" w:h="6331" w:hSpace="24" w:vSpace="542" w:wrap="none" w:hAnchor="page" w:x="962" w:y="543"/>
              <w:spacing w:after="0"/>
              <w:rPr>
                <w:sz w:val="17"/>
                <w:szCs w:val="17"/>
              </w:rPr>
            </w:pPr>
            <w:r>
              <w:rPr>
                <w:sz w:val="17"/>
                <w:szCs w:val="17"/>
              </w:rPr>
              <w:t>40,0</w:t>
            </w:r>
          </w:p>
        </w:tc>
        <w:tc>
          <w:tcPr>
            <w:tcW w:w="840" w:type="dxa"/>
            <w:tcBorders>
              <w:top w:val="single" w:sz="4" w:space="0" w:color="auto"/>
              <w:left w:val="single" w:sz="4" w:space="0" w:color="auto"/>
            </w:tcBorders>
            <w:shd w:val="clear" w:color="auto" w:fill="auto"/>
          </w:tcPr>
          <w:p w14:paraId="3CB57351"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58" w:type="dxa"/>
            <w:tcBorders>
              <w:top w:val="single" w:sz="4" w:space="0" w:color="auto"/>
              <w:left w:val="single" w:sz="4" w:space="0" w:color="auto"/>
            </w:tcBorders>
            <w:shd w:val="clear" w:color="auto" w:fill="auto"/>
          </w:tcPr>
          <w:p w14:paraId="1815D1E8" w14:textId="77777777" w:rsidR="005660C7" w:rsidRDefault="00256C37">
            <w:pPr>
              <w:pStyle w:val="Other0"/>
              <w:framePr w:w="14558" w:h="6331" w:hSpace="24" w:vSpace="542" w:wrap="none" w:hAnchor="page" w:x="962" w:y="543"/>
              <w:spacing w:after="0"/>
              <w:rPr>
                <w:sz w:val="17"/>
                <w:szCs w:val="17"/>
              </w:rPr>
            </w:pPr>
            <w:r>
              <w:rPr>
                <w:sz w:val="17"/>
                <w:szCs w:val="17"/>
              </w:rPr>
              <w:t>8,0</w:t>
            </w:r>
          </w:p>
        </w:tc>
        <w:tc>
          <w:tcPr>
            <w:tcW w:w="715" w:type="dxa"/>
            <w:tcBorders>
              <w:top w:val="single" w:sz="4" w:space="0" w:color="auto"/>
              <w:left w:val="single" w:sz="4" w:space="0" w:color="auto"/>
            </w:tcBorders>
            <w:shd w:val="clear" w:color="auto" w:fill="auto"/>
          </w:tcPr>
          <w:p w14:paraId="18225ED7"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tcPr>
          <w:p w14:paraId="799D225D" w14:textId="77777777" w:rsidR="005660C7" w:rsidRDefault="00256C37">
            <w:pPr>
              <w:pStyle w:val="Other0"/>
              <w:framePr w:w="14558" w:h="6331" w:hSpace="24" w:vSpace="542" w:wrap="none" w:hAnchor="page" w:x="962" w:y="543"/>
              <w:spacing w:before="140" w:after="0"/>
              <w:rPr>
                <w:sz w:val="17"/>
                <w:szCs w:val="17"/>
              </w:rPr>
            </w:pPr>
            <w:r>
              <w:rPr>
                <w:sz w:val="17"/>
                <w:szCs w:val="17"/>
              </w:rPr>
              <w:t>-</w:t>
            </w:r>
          </w:p>
        </w:tc>
        <w:tc>
          <w:tcPr>
            <w:tcW w:w="744" w:type="dxa"/>
            <w:tcBorders>
              <w:top w:val="single" w:sz="4" w:space="0" w:color="auto"/>
              <w:left w:val="single" w:sz="4" w:space="0" w:color="auto"/>
            </w:tcBorders>
            <w:shd w:val="clear" w:color="auto" w:fill="auto"/>
          </w:tcPr>
          <w:p w14:paraId="1C3C35D6" w14:textId="77777777" w:rsidR="005660C7" w:rsidRDefault="00256C37">
            <w:pPr>
              <w:pStyle w:val="Other0"/>
              <w:framePr w:w="14558" w:h="6331" w:hSpace="24" w:vSpace="542" w:wrap="none" w:hAnchor="page" w:x="962" w:y="543"/>
              <w:spacing w:before="140" w:after="0"/>
              <w:jc w:val="both"/>
              <w:rPr>
                <w:sz w:val="17"/>
                <w:szCs w:val="17"/>
              </w:rPr>
            </w:pPr>
            <w:r>
              <w:rPr>
                <w:sz w:val="17"/>
                <w:szCs w:val="17"/>
              </w:rPr>
              <w:t>-</w:t>
            </w:r>
          </w:p>
        </w:tc>
        <w:tc>
          <w:tcPr>
            <w:tcW w:w="691" w:type="dxa"/>
            <w:tcBorders>
              <w:top w:val="single" w:sz="4" w:space="0" w:color="auto"/>
              <w:left w:val="single" w:sz="4" w:space="0" w:color="auto"/>
              <w:right w:val="single" w:sz="4" w:space="0" w:color="auto"/>
            </w:tcBorders>
            <w:shd w:val="clear" w:color="auto" w:fill="auto"/>
          </w:tcPr>
          <w:p w14:paraId="4CEA0385" w14:textId="77777777" w:rsidR="005660C7" w:rsidRDefault="00256C37">
            <w:pPr>
              <w:pStyle w:val="Other0"/>
              <w:framePr w:w="14558" w:h="6331" w:hSpace="24" w:vSpace="542" w:wrap="none" w:hAnchor="page" w:x="962" w:y="543"/>
              <w:spacing w:before="140" w:after="0"/>
              <w:jc w:val="both"/>
              <w:rPr>
                <w:sz w:val="17"/>
                <w:szCs w:val="17"/>
              </w:rPr>
            </w:pPr>
            <w:r>
              <w:rPr>
                <w:sz w:val="17"/>
                <w:szCs w:val="17"/>
              </w:rPr>
              <w:t>-</w:t>
            </w:r>
          </w:p>
        </w:tc>
      </w:tr>
      <w:tr w:rsidR="005660C7" w14:paraId="5D8E5C20" w14:textId="77777777">
        <w:trPr>
          <w:trHeight w:hRule="exact" w:val="293"/>
        </w:trPr>
        <w:tc>
          <w:tcPr>
            <w:tcW w:w="2078" w:type="dxa"/>
            <w:vMerge w:val="restart"/>
            <w:tcBorders>
              <w:top w:val="single" w:sz="4" w:space="0" w:color="auto"/>
              <w:left w:val="single" w:sz="4" w:space="0" w:color="auto"/>
            </w:tcBorders>
            <w:shd w:val="clear" w:color="auto" w:fill="auto"/>
          </w:tcPr>
          <w:p w14:paraId="3A0BE2C8" w14:textId="77777777" w:rsidR="005660C7" w:rsidRDefault="00256C37">
            <w:pPr>
              <w:pStyle w:val="Other0"/>
              <w:framePr w:w="14558" w:h="6331" w:hSpace="24" w:vSpace="542" w:wrap="none" w:hAnchor="page" w:x="962" w:y="543"/>
              <w:spacing w:after="0"/>
              <w:rPr>
                <w:sz w:val="17"/>
                <w:szCs w:val="17"/>
              </w:rPr>
            </w:pPr>
            <w:r>
              <w:rPr>
                <w:sz w:val="17"/>
                <w:szCs w:val="17"/>
              </w:rPr>
              <w:t>Humedad</w:t>
            </w:r>
          </w:p>
        </w:tc>
        <w:tc>
          <w:tcPr>
            <w:tcW w:w="1114" w:type="dxa"/>
            <w:vMerge w:val="restart"/>
            <w:tcBorders>
              <w:top w:val="single" w:sz="4" w:space="0" w:color="auto"/>
              <w:left w:val="single" w:sz="4" w:space="0" w:color="auto"/>
            </w:tcBorders>
            <w:shd w:val="clear" w:color="auto" w:fill="auto"/>
          </w:tcPr>
          <w:p w14:paraId="7507D364" w14:textId="77777777" w:rsidR="005660C7" w:rsidRDefault="00256C37">
            <w:pPr>
              <w:pStyle w:val="Other0"/>
              <w:framePr w:w="14558" w:h="6331" w:hSpace="24" w:vSpace="542" w:wrap="none" w:hAnchor="page" w:x="962" w:y="543"/>
              <w:spacing w:after="0"/>
              <w:rPr>
                <w:sz w:val="17"/>
                <w:szCs w:val="17"/>
              </w:rPr>
            </w:pPr>
            <w:r>
              <w:rPr>
                <w:sz w:val="17"/>
                <w:szCs w:val="17"/>
              </w:rPr>
              <w:t>% de humedad</w:t>
            </w:r>
          </w:p>
        </w:tc>
        <w:tc>
          <w:tcPr>
            <w:tcW w:w="1066" w:type="dxa"/>
            <w:tcBorders>
              <w:top w:val="single" w:sz="4" w:space="0" w:color="auto"/>
              <w:left w:val="single" w:sz="4" w:space="0" w:color="auto"/>
            </w:tcBorders>
            <w:shd w:val="clear" w:color="auto" w:fill="auto"/>
            <w:vAlign w:val="bottom"/>
          </w:tcPr>
          <w:p w14:paraId="4845A122" w14:textId="77777777" w:rsidR="005660C7" w:rsidRDefault="00256C37">
            <w:pPr>
              <w:pStyle w:val="Other0"/>
              <w:framePr w:w="14558" w:h="6331" w:hSpace="24" w:vSpace="542" w:wrap="none" w:hAnchor="page" w:x="962" w:y="543"/>
              <w:spacing w:after="0"/>
              <w:rPr>
                <w:sz w:val="17"/>
                <w:szCs w:val="17"/>
              </w:rPr>
            </w:pPr>
            <w:r>
              <w:rPr>
                <w:sz w:val="17"/>
                <w:szCs w:val="17"/>
              </w:rPr>
              <w:t>Mensual</w:t>
            </w:r>
          </w:p>
        </w:tc>
        <w:tc>
          <w:tcPr>
            <w:tcW w:w="1214" w:type="dxa"/>
            <w:tcBorders>
              <w:top w:val="single" w:sz="4" w:space="0" w:color="auto"/>
              <w:left w:val="single" w:sz="4" w:space="0" w:color="auto"/>
            </w:tcBorders>
            <w:shd w:val="clear" w:color="auto" w:fill="auto"/>
            <w:vAlign w:val="bottom"/>
          </w:tcPr>
          <w:p w14:paraId="32436E4B" w14:textId="77777777" w:rsidR="005660C7" w:rsidRDefault="00256C37">
            <w:pPr>
              <w:pStyle w:val="Other0"/>
              <w:framePr w:w="14558" w:h="6331" w:hSpace="24" w:vSpace="542" w:wrap="none" w:hAnchor="page" w:x="962" w:y="543"/>
              <w:spacing w:after="0"/>
              <w:rPr>
                <w:sz w:val="17"/>
                <w:szCs w:val="17"/>
              </w:rPr>
            </w:pPr>
            <w:r>
              <w:rPr>
                <w:sz w:val="17"/>
                <w:szCs w:val="17"/>
              </w:rPr>
              <w:t>10</w:t>
            </w:r>
          </w:p>
        </w:tc>
        <w:tc>
          <w:tcPr>
            <w:tcW w:w="629" w:type="dxa"/>
            <w:tcBorders>
              <w:top w:val="single" w:sz="4" w:space="0" w:color="auto"/>
              <w:left w:val="single" w:sz="4" w:space="0" w:color="auto"/>
            </w:tcBorders>
            <w:shd w:val="clear" w:color="auto" w:fill="auto"/>
            <w:vAlign w:val="bottom"/>
          </w:tcPr>
          <w:p w14:paraId="5FEAFE06"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552010A8"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4A2BED20"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1234B447" w14:textId="77777777" w:rsidR="005660C7" w:rsidRDefault="00256C37">
            <w:pPr>
              <w:pStyle w:val="Other0"/>
              <w:framePr w:w="14558" w:h="6331" w:hSpace="24" w:vSpace="542" w:wrap="none" w:hAnchor="page" w:x="962" w:y="543"/>
              <w:spacing w:after="0"/>
              <w:rPr>
                <w:sz w:val="17"/>
                <w:szCs w:val="17"/>
              </w:rPr>
            </w:pPr>
            <w:r>
              <w:rPr>
                <w:sz w:val="17"/>
                <w:szCs w:val="17"/>
              </w:rPr>
              <w:t>25,0</w:t>
            </w:r>
          </w:p>
        </w:tc>
        <w:tc>
          <w:tcPr>
            <w:tcW w:w="739" w:type="dxa"/>
            <w:tcBorders>
              <w:top w:val="single" w:sz="4" w:space="0" w:color="auto"/>
              <w:left w:val="single" w:sz="4" w:space="0" w:color="auto"/>
            </w:tcBorders>
            <w:shd w:val="clear" w:color="auto" w:fill="auto"/>
            <w:vAlign w:val="bottom"/>
          </w:tcPr>
          <w:p w14:paraId="0AF4BE7F"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vAlign w:val="bottom"/>
          </w:tcPr>
          <w:p w14:paraId="6A3CB22D" w14:textId="77777777" w:rsidR="005660C7" w:rsidRDefault="00256C37">
            <w:pPr>
              <w:pStyle w:val="Other0"/>
              <w:framePr w:w="14558" w:h="6331" w:hSpace="24" w:vSpace="542" w:wrap="none" w:hAnchor="page" w:x="962" w:y="543"/>
              <w:spacing w:after="0"/>
              <w:rPr>
                <w:sz w:val="17"/>
                <w:szCs w:val="17"/>
              </w:rPr>
            </w:pPr>
            <w:r>
              <w:rPr>
                <w:sz w:val="17"/>
                <w:szCs w:val="17"/>
              </w:rPr>
              <w:t>35,0</w:t>
            </w:r>
          </w:p>
        </w:tc>
        <w:tc>
          <w:tcPr>
            <w:tcW w:w="840" w:type="dxa"/>
            <w:tcBorders>
              <w:top w:val="single" w:sz="4" w:space="0" w:color="auto"/>
              <w:left w:val="single" w:sz="4" w:space="0" w:color="auto"/>
            </w:tcBorders>
            <w:shd w:val="clear" w:color="auto" w:fill="auto"/>
            <w:vAlign w:val="bottom"/>
          </w:tcPr>
          <w:p w14:paraId="358C5059"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62F344AA"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15" w:type="dxa"/>
            <w:tcBorders>
              <w:top w:val="single" w:sz="4" w:space="0" w:color="auto"/>
              <w:left w:val="single" w:sz="4" w:space="0" w:color="auto"/>
            </w:tcBorders>
            <w:shd w:val="clear" w:color="auto" w:fill="auto"/>
            <w:vAlign w:val="bottom"/>
          </w:tcPr>
          <w:p w14:paraId="299E21E6"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32873CDD" w14:textId="77777777" w:rsidR="005660C7" w:rsidRDefault="00256C37">
            <w:pPr>
              <w:pStyle w:val="Other0"/>
              <w:framePr w:w="14558" w:h="6331" w:hSpace="24" w:vSpace="542" w:wrap="none" w:hAnchor="page" w:x="962" w:y="543"/>
              <w:spacing w:after="0"/>
              <w:rPr>
                <w:sz w:val="17"/>
                <w:szCs w:val="17"/>
              </w:rPr>
            </w:pPr>
            <w:r>
              <w:rPr>
                <w:sz w:val="17"/>
                <w:szCs w:val="17"/>
              </w:rPr>
              <w:t>-</w:t>
            </w:r>
          </w:p>
        </w:tc>
        <w:tc>
          <w:tcPr>
            <w:tcW w:w="744" w:type="dxa"/>
            <w:tcBorders>
              <w:top w:val="single" w:sz="4" w:space="0" w:color="auto"/>
              <w:left w:val="single" w:sz="4" w:space="0" w:color="auto"/>
            </w:tcBorders>
            <w:shd w:val="clear" w:color="auto" w:fill="auto"/>
            <w:vAlign w:val="bottom"/>
          </w:tcPr>
          <w:p w14:paraId="0936A8A1"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c>
          <w:tcPr>
            <w:tcW w:w="691" w:type="dxa"/>
            <w:tcBorders>
              <w:top w:val="single" w:sz="4" w:space="0" w:color="auto"/>
              <w:left w:val="single" w:sz="4" w:space="0" w:color="auto"/>
              <w:right w:val="single" w:sz="4" w:space="0" w:color="auto"/>
            </w:tcBorders>
            <w:shd w:val="clear" w:color="auto" w:fill="auto"/>
            <w:vAlign w:val="bottom"/>
          </w:tcPr>
          <w:p w14:paraId="10EFE0C3"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r>
      <w:tr w:rsidR="005660C7" w14:paraId="603E8419" w14:textId="77777777">
        <w:trPr>
          <w:trHeight w:hRule="exact" w:val="293"/>
        </w:trPr>
        <w:tc>
          <w:tcPr>
            <w:tcW w:w="2078" w:type="dxa"/>
            <w:vMerge/>
            <w:tcBorders>
              <w:left w:val="single" w:sz="4" w:space="0" w:color="auto"/>
            </w:tcBorders>
            <w:shd w:val="clear" w:color="auto" w:fill="auto"/>
          </w:tcPr>
          <w:p w14:paraId="397115D0" w14:textId="77777777" w:rsidR="005660C7" w:rsidRDefault="005660C7">
            <w:pPr>
              <w:framePr w:w="14558" w:h="6331" w:hSpace="24" w:vSpace="542" w:wrap="none" w:hAnchor="page" w:x="962" w:y="543"/>
            </w:pPr>
          </w:p>
        </w:tc>
        <w:tc>
          <w:tcPr>
            <w:tcW w:w="1114" w:type="dxa"/>
            <w:vMerge/>
            <w:tcBorders>
              <w:left w:val="single" w:sz="4" w:space="0" w:color="auto"/>
            </w:tcBorders>
            <w:shd w:val="clear" w:color="auto" w:fill="auto"/>
          </w:tcPr>
          <w:p w14:paraId="425E8C67" w14:textId="77777777" w:rsidR="005660C7" w:rsidRDefault="005660C7">
            <w:pPr>
              <w:framePr w:w="14558" w:h="6331" w:hSpace="24" w:vSpace="542" w:wrap="none" w:hAnchor="page" w:x="962" w:y="543"/>
            </w:pPr>
          </w:p>
        </w:tc>
        <w:tc>
          <w:tcPr>
            <w:tcW w:w="1066" w:type="dxa"/>
            <w:tcBorders>
              <w:top w:val="single" w:sz="4" w:space="0" w:color="auto"/>
              <w:left w:val="single" w:sz="4" w:space="0" w:color="auto"/>
            </w:tcBorders>
            <w:shd w:val="clear" w:color="auto" w:fill="auto"/>
            <w:vAlign w:val="bottom"/>
          </w:tcPr>
          <w:p w14:paraId="403D1BF7" w14:textId="77777777" w:rsidR="005660C7" w:rsidRDefault="00256C37">
            <w:pPr>
              <w:pStyle w:val="Other0"/>
              <w:framePr w:w="14558" w:h="6331" w:hSpace="24" w:vSpace="542" w:wrap="none" w:hAnchor="page" w:x="962" w:y="543"/>
              <w:spacing w:after="0"/>
              <w:rPr>
                <w:sz w:val="17"/>
                <w:szCs w:val="17"/>
              </w:rPr>
            </w:pPr>
            <w:r>
              <w:rPr>
                <w:sz w:val="17"/>
                <w:szCs w:val="17"/>
              </w:rPr>
              <w:t>Diario</w:t>
            </w:r>
          </w:p>
        </w:tc>
        <w:tc>
          <w:tcPr>
            <w:tcW w:w="1214" w:type="dxa"/>
            <w:tcBorders>
              <w:top w:val="single" w:sz="4" w:space="0" w:color="auto"/>
              <w:left w:val="single" w:sz="4" w:space="0" w:color="auto"/>
            </w:tcBorders>
            <w:shd w:val="clear" w:color="auto" w:fill="auto"/>
            <w:vAlign w:val="bottom"/>
          </w:tcPr>
          <w:p w14:paraId="0366B6B0" w14:textId="77777777" w:rsidR="005660C7" w:rsidRDefault="00256C37">
            <w:pPr>
              <w:pStyle w:val="Other0"/>
              <w:framePr w:w="14558" w:h="6331" w:hSpace="24" w:vSpace="542" w:wrap="none" w:hAnchor="page" w:x="962" w:y="543"/>
              <w:spacing w:after="0"/>
              <w:rPr>
                <w:sz w:val="17"/>
                <w:szCs w:val="17"/>
              </w:rPr>
            </w:pPr>
            <w:r>
              <w:rPr>
                <w:sz w:val="17"/>
                <w:szCs w:val="17"/>
              </w:rPr>
              <w:t>10</w:t>
            </w:r>
          </w:p>
        </w:tc>
        <w:tc>
          <w:tcPr>
            <w:tcW w:w="629" w:type="dxa"/>
            <w:tcBorders>
              <w:top w:val="single" w:sz="4" w:space="0" w:color="auto"/>
              <w:left w:val="single" w:sz="4" w:space="0" w:color="auto"/>
            </w:tcBorders>
            <w:shd w:val="clear" w:color="auto" w:fill="auto"/>
            <w:vAlign w:val="bottom"/>
          </w:tcPr>
          <w:p w14:paraId="167B3D41"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tcBorders>
            <w:shd w:val="clear" w:color="auto" w:fill="auto"/>
            <w:vAlign w:val="bottom"/>
          </w:tcPr>
          <w:p w14:paraId="10E9ACC0"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6F94F5D3"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tcBorders>
            <w:shd w:val="clear" w:color="auto" w:fill="auto"/>
            <w:vAlign w:val="bottom"/>
          </w:tcPr>
          <w:p w14:paraId="40A782B5" w14:textId="77777777" w:rsidR="005660C7" w:rsidRDefault="00256C37">
            <w:pPr>
              <w:pStyle w:val="Other0"/>
              <w:framePr w:w="14558" w:h="6331" w:hSpace="24" w:vSpace="542" w:wrap="none" w:hAnchor="page" w:x="962" w:y="543"/>
              <w:spacing w:after="0"/>
              <w:rPr>
                <w:sz w:val="17"/>
                <w:szCs w:val="17"/>
              </w:rPr>
            </w:pPr>
            <w:r>
              <w:rPr>
                <w:sz w:val="17"/>
                <w:szCs w:val="17"/>
              </w:rPr>
              <w:t>25,0</w:t>
            </w:r>
          </w:p>
        </w:tc>
        <w:tc>
          <w:tcPr>
            <w:tcW w:w="739" w:type="dxa"/>
            <w:tcBorders>
              <w:top w:val="single" w:sz="4" w:space="0" w:color="auto"/>
              <w:left w:val="single" w:sz="4" w:space="0" w:color="auto"/>
            </w:tcBorders>
            <w:shd w:val="clear" w:color="auto" w:fill="auto"/>
            <w:vAlign w:val="bottom"/>
          </w:tcPr>
          <w:p w14:paraId="754E38AF"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tcBorders>
            <w:shd w:val="clear" w:color="auto" w:fill="auto"/>
            <w:vAlign w:val="bottom"/>
          </w:tcPr>
          <w:p w14:paraId="54E19718" w14:textId="77777777" w:rsidR="005660C7" w:rsidRDefault="00256C37">
            <w:pPr>
              <w:pStyle w:val="Other0"/>
              <w:framePr w:w="14558" w:h="6331" w:hSpace="24" w:vSpace="542" w:wrap="none" w:hAnchor="page" w:x="962" w:y="543"/>
              <w:spacing w:after="0"/>
              <w:rPr>
                <w:sz w:val="17"/>
                <w:szCs w:val="17"/>
              </w:rPr>
            </w:pPr>
            <w:r>
              <w:rPr>
                <w:sz w:val="17"/>
                <w:szCs w:val="17"/>
              </w:rPr>
              <w:t>35,0</w:t>
            </w:r>
          </w:p>
        </w:tc>
        <w:tc>
          <w:tcPr>
            <w:tcW w:w="840" w:type="dxa"/>
            <w:tcBorders>
              <w:top w:val="single" w:sz="4" w:space="0" w:color="auto"/>
              <w:left w:val="single" w:sz="4" w:space="0" w:color="auto"/>
            </w:tcBorders>
            <w:shd w:val="clear" w:color="auto" w:fill="auto"/>
            <w:vAlign w:val="bottom"/>
          </w:tcPr>
          <w:p w14:paraId="6D6E67EE"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tcBorders>
            <w:shd w:val="clear" w:color="auto" w:fill="auto"/>
            <w:vAlign w:val="bottom"/>
          </w:tcPr>
          <w:p w14:paraId="3F960B19"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15" w:type="dxa"/>
            <w:tcBorders>
              <w:top w:val="single" w:sz="4" w:space="0" w:color="auto"/>
              <w:left w:val="single" w:sz="4" w:space="0" w:color="auto"/>
            </w:tcBorders>
            <w:shd w:val="clear" w:color="auto" w:fill="auto"/>
            <w:vAlign w:val="bottom"/>
          </w:tcPr>
          <w:p w14:paraId="7A349ED0"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tcBorders>
            <w:shd w:val="clear" w:color="auto" w:fill="auto"/>
            <w:vAlign w:val="bottom"/>
          </w:tcPr>
          <w:p w14:paraId="4FBD7E82" w14:textId="77777777" w:rsidR="005660C7" w:rsidRDefault="00256C37">
            <w:pPr>
              <w:pStyle w:val="Other0"/>
              <w:framePr w:w="14558" w:h="6331" w:hSpace="24" w:vSpace="542" w:wrap="none" w:hAnchor="page" w:x="962" w:y="543"/>
              <w:spacing w:after="0"/>
              <w:rPr>
                <w:sz w:val="17"/>
                <w:szCs w:val="17"/>
              </w:rPr>
            </w:pPr>
            <w:r>
              <w:rPr>
                <w:sz w:val="17"/>
                <w:szCs w:val="17"/>
              </w:rPr>
              <w:t>-</w:t>
            </w:r>
          </w:p>
        </w:tc>
        <w:tc>
          <w:tcPr>
            <w:tcW w:w="744" w:type="dxa"/>
            <w:tcBorders>
              <w:top w:val="single" w:sz="4" w:space="0" w:color="auto"/>
              <w:left w:val="single" w:sz="4" w:space="0" w:color="auto"/>
            </w:tcBorders>
            <w:shd w:val="clear" w:color="auto" w:fill="auto"/>
            <w:vAlign w:val="bottom"/>
          </w:tcPr>
          <w:p w14:paraId="33AB1F43"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c>
          <w:tcPr>
            <w:tcW w:w="691" w:type="dxa"/>
            <w:tcBorders>
              <w:top w:val="single" w:sz="4" w:space="0" w:color="auto"/>
              <w:left w:val="single" w:sz="4" w:space="0" w:color="auto"/>
              <w:right w:val="single" w:sz="4" w:space="0" w:color="auto"/>
            </w:tcBorders>
            <w:shd w:val="clear" w:color="auto" w:fill="auto"/>
            <w:vAlign w:val="bottom"/>
          </w:tcPr>
          <w:p w14:paraId="46DB259B" w14:textId="77777777" w:rsidR="005660C7" w:rsidRDefault="00256C37">
            <w:pPr>
              <w:pStyle w:val="Other0"/>
              <w:framePr w:w="14558" w:h="6331" w:hSpace="24" w:vSpace="542" w:wrap="none" w:hAnchor="page" w:x="962" w:y="543"/>
              <w:spacing w:after="0"/>
              <w:jc w:val="both"/>
              <w:rPr>
                <w:sz w:val="17"/>
                <w:szCs w:val="17"/>
              </w:rPr>
            </w:pPr>
            <w:r>
              <w:rPr>
                <w:sz w:val="17"/>
                <w:szCs w:val="17"/>
              </w:rPr>
              <w:t>-</w:t>
            </w:r>
          </w:p>
        </w:tc>
      </w:tr>
      <w:tr w:rsidR="005660C7" w14:paraId="24D51144" w14:textId="77777777">
        <w:trPr>
          <w:trHeight w:hRule="exact" w:val="523"/>
        </w:trPr>
        <w:tc>
          <w:tcPr>
            <w:tcW w:w="2078" w:type="dxa"/>
            <w:vMerge/>
            <w:tcBorders>
              <w:left w:val="single" w:sz="4" w:space="0" w:color="auto"/>
              <w:bottom w:val="single" w:sz="4" w:space="0" w:color="auto"/>
            </w:tcBorders>
            <w:shd w:val="clear" w:color="auto" w:fill="auto"/>
          </w:tcPr>
          <w:p w14:paraId="595E9649" w14:textId="77777777" w:rsidR="005660C7" w:rsidRDefault="005660C7">
            <w:pPr>
              <w:framePr w:w="14558" w:h="6331" w:hSpace="24" w:vSpace="542" w:wrap="none" w:hAnchor="page" w:x="962" w:y="543"/>
            </w:pPr>
          </w:p>
        </w:tc>
        <w:tc>
          <w:tcPr>
            <w:tcW w:w="1114" w:type="dxa"/>
            <w:vMerge/>
            <w:tcBorders>
              <w:left w:val="single" w:sz="4" w:space="0" w:color="auto"/>
              <w:bottom w:val="single" w:sz="4" w:space="0" w:color="auto"/>
            </w:tcBorders>
            <w:shd w:val="clear" w:color="auto" w:fill="auto"/>
          </w:tcPr>
          <w:p w14:paraId="1CB85B3E" w14:textId="77777777" w:rsidR="005660C7" w:rsidRDefault="005660C7">
            <w:pPr>
              <w:framePr w:w="14558" w:h="6331" w:hSpace="24" w:vSpace="542" w:wrap="none" w:hAnchor="page" w:x="962" w:y="543"/>
            </w:pPr>
          </w:p>
        </w:tc>
        <w:tc>
          <w:tcPr>
            <w:tcW w:w="1066" w:type="dxa"/>
            <w:tcBorders>
              <w:top w:val="single" w:sz="4" w:space="0" w:color="auto"/>
              <w:left w:val="single" w:sz="4" w:space="0" w:color="auto"/>
              <w:bottom w:val="single" w:sz="4" w:space="0" w:color="auto"/>
            </w:tcBorders>
            <w:shd w:val="clear" w:color="auto" w:fill="auto"/>
            <w:vAlign w:val="center"/>
          </w:tcPr>
          <w:p w14:paraId="67912280" w14:textId="77777777" w:rsidR="005660C7" w:rsidRDefault="00256C37">
            <w:pPr>
              <w:pStyle w:val="Other0"/>
              <w:framePr w:w="14558" w:h="6331" w:hSpace="24" w:vSpace="542" w:wrap="none" w:hAnchor="page" w:x="962" w:y="543"/>
              <w:spacing w:after="0"/>
              <w:rPr>
                <w:sz w:val="17"/>
                <w:szCs w:val="17"/>
              </w:rPr>
            </w:pPr>
            <w:r>
              <w:rPr>
                <w:sz w:val="17"/>
                <w:szCs w:val="17"/>
              </w:rPr>
              <w:t>Cada 9 días</w:t>
            </w:r>
          </w:p>
        </w:tc>
        <w:tc>
          <w:tcPr>
            <w:tcW w:w="1214" w:type="dxa"/>
            <w:tcBorders>
              <w:top w:val="single" w:sz="4" w:space="0" w:color="auto"/>
              <w:left w:val="single" w:sz="4" w:space="0" w:color="auto"/>
              <w:bottom w:val="single" w:sz="4" w:space="0" w:color="auto"/>
            </w:tcBorders>
            <w:shd w:val="clear" w:color="auto" w:fill="auto"/>
          </w:tcPr>
          <w:p w14:paraId="45E5858E" w14:textId="77777777" w:rsidR="005660C7" w:rsidRDefault="00256C37">
            <w:pPr>
              <w:pStyle w:val="Other0"/>
              <w:framePr w:w="14558" w:h="6331" w:hSpace="24" w:vSpace="542" w:wrap="none" w:hAnchor="page" w:x="962" w:y="543"/>
              <w:spacing w:after="0"/>
              <w:rPr>
                <w:sz w:val="17"/>
                <w:szCs w:val="17"/>
              </w:rPr>
            </w:pPr>
            <w:r>
              <w:rPr>
                <w:sz w:val="17"/>
                <w:szCs w:val="17"/>
              </w:rPr>
              <w:t>10</w:t>
            </w:r>
          </w:p>
        </w:tc>
        <w:tc>
          <w:tcPr>
            <w:tcW w:w="629" w:type="dxa"/>
            <w:tcBorders>
              <w:top w:val="single" w:sz="4" w:space="0" w:color="auto"/>
              <w:left w:val="single" w:sz="4" w:space="0" w:color="auto"/>
              <w:bottom w:val="single" w:sz="4" w:space="0" w:color="auto"/>
            </w:tcBorders>
            <w:shd w:val="clear" w:color="auto" w:fill="auto"/>
          </w:tcPr>
          <w:p w14:paraId="1141787F" w14:textId="77777777" w:rsidR="005660C7" w:rsidRDefault="00256C37">
            <w:pPr>
              <w:pStyle w:val="Other0"/>
              <w:framePr w:w="14558" w:h="6331" w:hSpace="24" w:vSpace="542" w:wrap="none" w:hAnchor="page" w:x="962" w:y="543"/>
              <w:spacing w:after="0"/>
              <w:rPr>
                <w:sz w:val="17"/>
                <w:szCs w:val="17"/>
              </w:rPr>
            </w:pPr>
            <w:r>
              <w:rPr>
                <w:sz w:val="17"/>
                <w:szCs w:val="17"/>
              </w:rPr>
              <w:t>20</w:t>
            </w:r>
          </w:p>
        </w:tc>
        <w:tc>
          <w:tcPr>
            <w:tcW w:w="874" w:type="dxa"/>
            <w:tcBorders>
              <w:top w:val="single" w:sz="4" w:space="0" w:color="auto"/>
              <w:left w:val="single" w:sz="4" w:space="0" w:color="auto"/>
              <w:bottom w:val="single" w:sz="4" w:space="0" w:color="auto"/>
            </w:tcBorders>
            <w:shd w:val="clear" w:color="auto" w:fill="auto"/>
          </w:tcPr>
          <w:p w14:paraId="17B866CC"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bottom w:val="single" w:sz="4" w:space="0" w:color="auto"/>
            </w:tcBorders>
            <w:shd w:val="clear" w:color="auto" w:fill="auto"/>
          </w:tcPr>
          <w:p w14:paraId="184C5E9A"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82" w:type="dxa"/>
            <w:tcBorders>
              <w:top w:val="single" w:sz="4" w:space="0" w:color="auto"/>
              <w:left w:val="single" w:sz="4" w:space="0" w:color="auto"/>
              <w:bottom w:val="single" w:sz="4" w:space="0" w:color="auto"/>
            </w:tcBorders>
            <w:shd w:val="clear" w:color="auto" w:fill="auto"/>
          </w:tcPr>
          <w:p w14:paraId="44D60027" w14:textId="77777777" w:rsidR="005660C7" w:rsidRDefault="00256C37">
            <w:pPr>
              <w:pStyle w:val="Other0"/>
              <w:framePr w:w="14558" w:h="6331" w:hSpace="24" w:vSpace="542" w:wrap="none" w:hAnchor="page" w:x="962" w:y="543"/>
              <w:spacing w:after="0"/>
              <w:rPr>
                <w:sz w:val="17"/>
                <w:szCs w:val="17"/>
              </w:rPr>
            </w:pPr>
            <w:r>
              <w:rPr>
                <w:sz w:val="17"/>
                <w:szCs w:val="17"/>
              </w:rPr>
              <w:t>25,0</w:t>
            </w:r>
          </w:p>
        </w:tc>
        <w:tc>
          <w:tcPr>
            <w:tcW w:w="739" w:type="dxa"/>
            <w:tcBorders>
              <w:top w:val="single" w:sz="4" w:space="0" w:color="auto"/>
              <w:left w:val="single" w:sz="4" w:space="0" w:color="auto"/>
              <w:bottom w:val="single" w:sz="4" w:space="0" w:color="auto"/>
            </w:tcBorders>
            <w:shd w:val="clear" w:color="auto" w:fill="auto"/>
          </w:tcPr>
          <w:p w14:paraId="60D0B993" w14:textId="77777777" w:rsidR="005660C7" w:rsidRDefault="00256C37">
            <w:pPr>
              <w:pStyle w:val="Other0"/>
              <w:framePr w:w="14558" w:h="6331" w:hSpace="24" w:vSpace="542" w:wrap="none" w:hAnchor="page" w:x="962" w:y="543"/>
              <w:spacing w:after="0"/>
              <w:rPr>
                <w:sz w:val="17"/>
                <w:szCs w:val="17"/>
              </w:rPr>
            </w:pPr>
            <w:r>
              <w:rPr>
                <w:sz w:val="17"/>
                <w:szCs w:val="17"/>
              </w:rPr>
              <w:t>30,0</w:t>
            </w:r>
          </w:p>
        </w:tc>
        <w:tc>
          <w:tcPr>
            <w:tcW w:w="778" w:type="dxa"/>
            <w:tcBorders>
              <w:top w:val="single" w:sz="4" w:space="0" w:color="auto"/>
              <w:left w:val="single" w:sz="4" w:space="0" w:color="auto"/>
              <w:bottom w:val="single" w:sz="4" w:space="0" w:color="auto"/>
            </w:tcBorders>
            <w:shd w:val="clear" w:color="auto" w:fill="auto"/>
          </w:tcPr>
          <w:p w14:paraId="426C1B56" w14:textId="77777777" w:rsidR="005660C7" w:rsidRDefault="00256C37">
            <w:pPr>
              <w:pStyle w:val="Other0"/>
              <w:framePr w:w="14558" w:h="6331" w:hSpace="24" w:vSpace="542" w:wrap="none" w:hAnchor="page" w:x="962" w:y="543"/>
              <w:spacing w:after="0"/>
              <w:rPr>
                <w:sz w:val="17"/>
                <w:szCs w:val="17"/>
              </w:rPr>
            </w:pPr>
            <w:r>
              <w:rPr>
                <w:sz w:val="17"/>
                <w:szCs w:val="17"/>
              </w:rPr>
              <w:t>35,0</w:t>
            </w:r>
          </w:p>
        </w:tc>
        <w:tc>
          <w:tcPr>
            <w:tcW w:w="840" w:type="dxa"/>
            <w:tcBorders>
              <w:top w:val="single" w:sz="4" w:space="0" w:color="auto"/>
              <w:left w:val="single" w:sz="4" w:space="0" w:color="auto"/>
              <w:bottom w:val="single" w:sz="4" w:space="0" w:color="auto"/>
            </w:tcBorders>
            <w:shd w:val="clear" w:color="auto" w:fill="auto"/>
          </w:tcPr>
          <w:p w14:paraId="48619167"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58" w:type="dxa"/>
            <w:tcBorders>
              <w:top w:val="single" w:sz="4" w:space="0" w:color="auto"/>
              <w:left w:val="single" w:sz="4" w:space="0" w:color="auto"/>
              <w:bottom w:val="single" w:sz="4" w:space="0" w:color="auto"/>
            </w:tcBorders>
            <w:shd w:val="clear" w:color="auto" w:fill="auto"/>
          </w:tcPr>
          <w:p w14:paraId="6213EA1E" w14:textId="77777777" w:rsidR="005660C7" w:rsidRDefault="00256C37">
            <w:pPr>
              <w:pStyle w:val="Other0"/>
              <w:framePr w:w="14558" w:h="6331" w:hSpace="24" w:vSpace="542" w:wrap="none" w:hAnchor="page" w:x="962" w:y="543"/>
              <w:spacing w:after="0"/>
              <w:rPr>
                <w:sz w:val="17"/>
                <w:szCs w:val="17"/>
              </w:rPr>
            </w:pPr>
            <w:r>
              <w:rPr>
                <w:sz w:val="17"/>
                <w:szCs w:val="17"/>
              </w:rPr>
              <w:t>5,0</w:t>
            </w:r>
          </w:p>
        </w:tc>
        <w:tc>
          <w:tcPr>
            <w:tcW w:w="715" w:type="dxa"/>
            <w:tcBorders>
              <w:top w:val="single" w:sz="4" w:space="0" w:color="auto"/>
              <w:left w:val="single" w:sz="4" w:space="0" w:color="auto"/>
              <w:bottom w:val="single" w:sz="4" w:space="0" w:color="auto"/>
            </w:tcBorders>
            <w:shd w:val="clear" w:color="auto" w:fill="auto"/>
          </w:tcPr>
          <w:p w14:paraId="3109689A" w14:textId="77777777" w:rsidR="005660C7" w:rsidRDefault="00256C37">
            <w:pPr>
              <w:pStyle w:val="Other0"/>
              <w:framePr w:w="14558" w:h="6331" w:hSpace="24" w:vSpace="542" w:wrap="none" w:hAnchor="page" w:x="962" w:y="543"/>
              <w:spacing w:after="0"/>
              <w:rPr>
                <w:sz w:val="17"/>
                <w:szCs w:val="17"/>
              </w:rPr>
            </w:pPr>
            <w:r>
              <w:rPr>
                <w:sz w:val="17"/>
                <w:szCs w:val="17"/>
              </w:rPr>
              <w:t>10,0</w:t>
            </w:r>
          </w:p>
        </w:tc>
        <w:tc>
          <w:tcPr>
            <w:tcW w:w="778" w:type="dxa"/>
            <w:tcBorders>
              <w:top w:val="single" w:sz="4" w:space="0" w:color="auto"/>
              <w:left w:val="single" w:sz="4" w:space="0" w:color="auto"/>
              <w:bottom w:val="single" w:sz="4" w:space="0" w:color="auto"/>
            </w:tcBorders>
            <w:shd w:val="clear" w:color="auto" w:fill="auto"/>
          </w:tcPr>
          <w:p w14:paraId="50FE9E68" w14:textId="77777777" w:rsidR="005660C7" w:rsidRDefault="00256C37">
            <w:pPr>
              <w:pStyle w:val="Other0"/>
              <w:framePr w:w="14558" w:h="6331" w:hSpace="24" w:vSpace="542" w:wrap="none" w:hAnchor="page" w:x="962" w:y="543"/>
              <w:spacing w:before="160" w:after="0"/>
              <w:rPr>
                <w:sz w:val="17"/>
                <w:szCs w:val="17"/>
              </w:rPr>
            </w:pPr>
            <w:r>
              <w:rPr>
                <w:sz w:val="17"/>
                <w:szCs w:val="17"/>
              </w:rPr>
              <w:t>-</w:t>
            </w:r>
          </w:p>
        </w:tc>
        <w:tc>
          <w:tcPr>
            <w:tcW w:w="744" w:type="dxa"/>
            <w:tcBorders>
              <w:top w:val="single" w:sz="4" w:space="0" w:color="auto"/>
              <w:left w:val="single" w:sz="4" w:space="0" w:color="auto"/>
              <w:bottom w:val="single" w:sz="4" w:space="0" w:color="auto"/>
            </w:tcBorders>
            <w:shd w:val="clear" w:color="auto" w:fill="auto"/>
          </w:tcPr>
          <w:p w14:paraId="530FDA0A" w14:textId="77777777" w:rsidR="005660C7" w:rsidRDefault="00256C37">
            <w:pPr>
              <w:pStyle w:val="Other0"/>
              <w:framePr w:w="14558" w:h="6331" w:hSpace="24" w:vSpace="542" w:wrap="none" w:hAnchor="page" w:x="962" w:y="543"/>
              <w:spacing w:before="160" w:after="0"/>
              <w:jc w:val="both"/>
              <w:rPr>
                <w:sz w:val="17"/>
                <w:szCs w:val="17"/>
              </w:rPr>
            </w:pPr>
            <w:r>
              <w:rPr>
                <w:sz w:val="17"/>
                <w:szCs w:val="17"/>
              </w:rPr>
              <w:t>-</w:t>
            </w: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22C9ECE" w14:textId="77777777" w:rsidR="005660C7" w:rsidRDefault="00256C37">
            <w:pPr>
              <w:pStyle w:val="Other0"/>
              <w:framePr w:w="14558" w:h="6331" w:hSpace="24" w:vSpace="542" w:wrap="none" w:hAnchor="page" w:x="962" w:y="543"/>
              <w:spacing w:before="160" w:after="0"/>
              <w:jc w:val="both"/>
              <w:rPr>
                <w:sz w:val="17"/>
                <w:szCs w:val="17"/>
              </w:rPr>
            </w:pPr>
            <w:r>
              <w:rPr>
                <w:sz w:val="17"/>
                <w:szCs w:val="17"/>
              </w:rPr>
              <w:t>-</w:t>
            </w:r>
          </w:p>
        </w:tc>
      </w:tr>
    </w:tbl>
    <w:p w14:paraId="1D041BAC" w14:textId="77777777" w:rsidR="005660C7" w:rsidRDefault="005660C7">
      <w:pPr>
        <w:framePr w:w="14558" w:h="6331" w:hSpace="24" w:vSpace="542" w:wrap="none" w:hAnchor="page" w:x="962" w:y="543"/>
        <w:spacing w:line="1" w:lineRule="exact"/>
      </w:pPr>
    </w:p>
    <w:p w14:paraId="41A65147" w14:textId="77777777" w:rsidR="005660C7" w:rsidRDefault="00256C37">
      <w:pPr>
        <w:pStyle w:val="Tablecaption0"/>
        <w:framePr w:w="9706" w:h="293" w:wrap="none" w:hAnchor="page" w:x="938" w:y="1"/>
        <w:rPr>
          <w:sz w:val="19"/>
          <w:szCs w:val="19"/>
        </w:rPr>
      </w:pPr>
      <w:r>
        <w:rPr>
          <w:sz w:val="19"/>
          <w:szCs w:val="19"/>
        </w:rPr>
        <w:t>ADJUNTO B2. CRITERIOS PARA LA SELECCIÓN DE AERONAVES CON OBSERVACIONES DUDOSAS</w:t>
      </w:r>
    </w:p>
    <w:p w14:paraId="2488E8B0" w14:textId="77777777" w:rsidR="005660C7" w:rsidRDefault="00256C37">
      <w:pPr>
        <w:pStyle w:val="Tablecaption0"/>
        <w:framePr w:w="12130" w:h="1627" w:wrap="none" w:hAnchor="page" w:x="943" w:y="7028"/>
        <w:rPr>
          <w:sz w:val="15"/>
          <w:szCs w:val="15"/>
        </w:rPr>
      </w:pPr>
      <w:r>
        <w:rPr>
          <w:sz w:val="15"/>
          <w:szCs w:val="15"/>
        </w:rPr>
        <w:t>Notas:</w:t>
      </w:r>
    </w:p>
    <w:p w14:paraId="33535DE3" w14:textId="77777777" w:rsidR="005660C7" w:rsidRDefault="00256C37">
      <w:pPr>
        <w:pStyle w:val="Tablecaption0"/>
        <w:framePr w:w="12130" w:h="1627" w:wrap="none" w:hAnchor="page" w:x="943" w:y="7028"/>
        <w:rPr>
          <w:sz w:val="15"/>
          <w:szCs w:val="15"/>
        </w:rPr>
      </w:pPr>
      <w:r>
        <w:rPr>
          <w:sz w:val="15"/>
          <w:szCs w:val="15"/>
        </w:rPr>
        <w:t>1. Las categorías de nivel de presión son:</w:t>
      </w:r>
    </w:p>
    <w:p w14:paraId="20459EEA" w14:textId="77777777" w:rsidR="005660C7" w:rsidRDefault="00256C37">
      <w:pPr>
        <w:pStyle w:val="Tablecaption0"/>
        <w:framePr w:w="12130" w:h="1627" w:wrap="none" w:hAnchor="page" w:x="943" w:y="7028"/>
        <w:ind w:firstLine="360"/>
        <w:rPr>
          <w:sz w:val="15"/>
          <w:szCs w:val="15"/>
        </w:rPr>
      </w:pPr>
      <w:r>
        <w:rPr>
          <w:sz w:val="15"/>
          <w:szCs w:val="15"/>
        </w:rPr>
        <w:t>Baja: de la superficie a 701 hPa</w:t>
      </w:r>
    </w:p>
    <w:p w14:paraId="29EE3B7E" w14:textId="77777777" w:rsidR="005660C7" w:rsidRDefault="00256C37">
      <w:pPr>
        <w:pStyle w:val="Tablecaption0"/>
        <w:framePr w:w="12130" w:h="1627" w:wrap="none" w:hAnchor="page" w:x="943" w:y="7028"/>
        <w:ind w:firstLine="360"/>
        <w:rPr>
          <w:sz w:val="15"/>
          <w:szCs w:val="15"/>
        </w:rPr>
      </w:pPr>
      <w:r>
        <w:rPr>
          <w:sz w:val="15"/>
          <w:szCs w:val="15"/>
        </w:rPr>
        <w:t>Media: de 700 a 301 hPa</w:t>
      </w:r>
    </w:p>
    <w:p w14:paraId="336D2B5D" w14:textId="77777777" w:rsidR="005660C7" w:rsidRDefault="00256C37">
      <w:pPr>
        <w:pStyle w:val="Tablecaption0"/>
        <w:framePr w:w="12130" w:h="1627" w:wrap="none" w:hAnchor="page" w:x="943" w:y="7028"/>
        <w:ind w:firstLine="360"/>
        <w:rPr>
          <w:sz w:val="15"/>
          <w:szCs w:val="15"/>
        </w:rPr>
      </w:pPr>
      <w:r>
        <w:rPr>
          <w:sz w:val="15"/>
          <w:szCs w:val="15"/>
        </w:rPr>
        <w:t xml:space="preserve">Alta: 300 </w:t>
      </w:r>
      <w:proofErr w:type="spellStart"/>
      <w:r>
        <w:rPr>
          <w:sz w:val="15"/>
          <w:szCs w:val="15"/>
        </w:rPr>
        <w:t>hPay</w:t>
      </w:r>
      <w:proofErr w:type="spellEnd"/>
      <w:r>
        <w:rPr>
          <w:sz w:val="15"/>
          <w:szCs w:val="15"/>
        </w:rPr>
        <w:t xml:space="preserve"> más</w:t>
      </w:r>
    </w:p>
    <w:p w14:paraId="7E255969" w14:textId="77777777" w:rsidR="005660C7" w:rsidRDefault="00256C37">
      <w:pPr>
        <w:pStyle w:val="Tablecaption0"/>
        <w:framePr w:w="12130" w:h="1627" w:wrap="none" w:hAnchor="page" w:x="943" w:y="7028"/>
        <w:tabs>
          <w:tab w:val="left" w:pos="336"/>
        </w:tabs>
        <w:rPr>
          <w:sz w:val="15"/>
          <w:szCs w:val="15"/>
        </w:rPr>
      </w:pPr>
      <w:r>
        <w:rPr>
          <w:sz w:val="15"/>
          <w:szCs w:val="15"/>
        </w:rPr>
        <w:t>2.</w:t>
      </w:r>
      <w:r>
        <w:rPr>
          <w:sz w:val="15"/>
          <w:szCs w:val="15"/>
        </w:rPr>
        <w:tab/>
        <w:t xml:space="preserve">La diferencia del vector viento </w:t>
      </w:r>
      <w:r w:rsidRPr="005B6105">
        <w:rPr>
          <w:sz w:val="15"/>
          <w:szCs w:val="15"/>
          <w:lang w:eastAsia="en-US" w:bidi="en-US"/>
        </w:rPr>
        <w:t xml:space="preserve">(RMS </w:t>
      </w:r>
      <w:r>
        <w:rPr>
          <w:sz w:val="15"/>
          <w:szCs w:val="15"/>
        </w:rPr>
        <w:t xml:space="preserve">del viento) se determina como: </w:t>
      </w:r>
      <w:r>
        <w:rPr>
          <w:smallCaps/>
          <w:color w:val="000000"/>
          <w:sz w:val="15"/>
          <w:szCs w:val="15"/>
        </w:rPr>
        <w:t>||</w:t>
      </w:r>
      <w:proofErr w:type="spellStart"/>
      <w:r>
        <w:rPr>
          <w:smallCaps/>
          <w:color w:val="000000"/>
          <w:sz w:val="15"/>
          <w:szCs w:val="15"/>
        </w:rPr>
        <w:t>av</w:t>
      </w:r>
      <w:proofErr w:type="spellEnd"/>
      <w:r>
        <w:rPr>
          <w:smallCaps/>
          <w:color w:val="000000"/>
          <w:sz w:val="15"/>
          <w:szCs w:val="15"/>
        </w:rPr>
        <w:t xml:space="preserve">||=77777?+C%-?F </w:t>
      </w:r>
      <w:r>
        <w:rPr>
          <w:smallCaps/>
          <w:sz w:val="15"/>
          <w:szCs w:val="15"/>
        </w:rPr>
        <w:t xml:space="preserve">; </w:t>
      </w:r>
      <w:r>
        <w:rPr>
          <w:i/>
          <w:iCs/>
          <w:sz w:val="15"/>
          <w:szCs w:val="15"/>
        </w:rPr>
        <w:t>O =</w:t>
      </w:r>
      <w:r>
        <w:rPr>
          <w:sz w:val="15"/>
          <w:szCs w:val="15"/>
        </w:rPr>
        <w:t xml:space="preserve"> observado, B = fondo.</w:t>
      </w:r>
    </w:p>
    <w:p w14:paraId="79E40E0C" w14:textId="77777777" w:rsidR="005660C7" w:rsidRDefault="00256C37">
      <w:pPr>
        <w:pStyle w:val="Tablecaption0"/>
        <w:framePr w:w="12130" w:h="1627" w:wrap="none" w:hAnchor="page" w:x="943" w:y="7028"/>
        <w:tabs>
          <w:tab w:val="left" w:pos="326"/>
        </w:tabs>
        <w:rPr>
          <w:sz w:val="15"/>
          <w:szCs w:val="15"/>
        </w:rPr>
      </w:pPr>
      <w:r>
        <w:rPr>
          <w:sz w:val="15"/>
          <w:szCs w:val="15"/>
        </w:rPr>
        <w:t>3.</w:t>
      </w:r>
      <w:r>
        <w:rPr>
          <w:sz w:val="15"/>
          <w:szCs w:val="15"/>
        </w:rPr>
        <w:tab/>
        <w:t>La base para los valores dudosos de humedad propuestos proviene de un examen de las estadísticas mensuales de muestras del programa de la segunda versión</w:t>
      </w:r>
    </w:p>
    <w:p w14:paraId="3CFBDAC5" w14:textId="77777777" w:rsidR="005660C7" w:rsidRDefault="00256C37">
      <w:pPr>
        <w:pStyle w:val="Tablecaption0"/>
        <w:framePr w:w="12130" w:h="1627" w:wrap="none" w:hAnchor="page" w:x="943" w:y="7028"/>
        <w:ind w:firstLine="360"/>
        <w:rPr>
          <w:sz w:val="15"/>
          <w:szCs w:val="15"/>
        </w:rPr>
      </w:pPr>
      <w:r>
        <w:rPr>
          <w:sz w:val="15"/>
          <w:szCs w:val="15"/>
        </w:rPr>
        <w:t xml:space="preserve">del Sistema </w:t>
      </w:r>
      <w:proofErr w:type="spellStart"/>
      <w:r>
        <w:rPr>
          <w:sz w:val="15"/>
          <w:szCs w:val="15"/>
        </w:rPr>
        <w:t>dedetección</w:t>
      </w:r>
      <w:proofErr w:type="spellEnd"/>
      <w:r>
        <w:rPr>
          <w:sz w:val="15"/>
          <w:szCs w:val="15"/>
        </w:rPr>
        <w:t xml:space="preserve"> de vapor de agua (WVSS-II) para aeronaves de los Estados Unidos.</w:t>
      </w:r>
    </w:p>
    <w:p w14:paraId="25048D83" w14:textId="77777777" w:rsidR="005660C7" w:rsidRDefault="00256C37">
      <w:pPr>
        <w:pStyle w:val="Bodytext30"/>
        <w:framePr w:w="173" w:h="3456" w:hRule="exact" w:wrap="none" w:hAnchor="page" w:x="16010" w:y="2708"/>
        <w:textDirection w:val="tbRl"/>
      </w:pPr>
      <w:r>
        <w:t>GUIA DE OBSERVACIONES DESDE AERONAVES</w:t>
      </w:r>
    </w:p>
    <w:p w14:paraId="3AB59B2E" w14:textId="77777777" w:rsidR="005660C7" w:rsidRDefault="005660C7">
      <w:pPr>
        <w:spacing w:line="360" w:lineRule="exact"/>
      </w:pPr>
    </w:p>
    <w:p w14:paraId="640EFD37" w14:textId="77777777" w:rsidR="005660C7" w:rsidRDefault="005660C7">
      <w:pPr>
        <w:spacing w:line="360" w:lineRule="exact"/>
      </w:pPr>
    </w:p>
    <w:p w14:paraId="2E150817" w14:textId="77777777" w:rsidR="005660C7" w:rsidRDefault="005660C7">
      <w:pPr>
        <w:spacing w:line="360" w:lineRule="exact"/>
      </w:pPr>
    </w:p>
    <w:p w14:paraId="77E41D6A" w14:textId="77777777" w:rsidR="005660C7" w:rsidRDefault="005660C7">
      <w:pPr>
        <w:spacing w:line="360" w:lineRule="exact"/>
      </w:pPr>
    </w:p>
    <w:p w14:paraId="05495B28" w14:textId="77777777" w:rsidR="005660C7" w:rsidRDefault="005660C7">
      <w:pPr>
        <w:spacing w:line="360" w:lineRule="exact"/>
      </w:pPr>
    </w:p>
    <w:p w14:paraId="6A3AB385" w14:textId="77777777" w:rsidR="005660C7" w:rsidRDefault="005660C7">
      <w:pPr>
        <w:spacing w:line="360" w:lineRule="exact"/>
      </w:pPr>
    </w:p>
    <w:p w14:paraId="6905D2AD" w14:textId="77777777" w:rsidR="005660C7" w:rsidRDefault="005660C7">
      <w:pPr>
        <w:spacing w:line="360" w:lineRule="exact"/>
      </w:pPr>
    </w:p>
    <w:p w14:paraId="1F701D21" w14:textId="77777777" w:rsidR="005660C7" w:rsidRDefault="005660C7">
      <w:pPr>
        <w:spacing w:line="360" w:lineRule="exact"/>
      </w:pPr>
    </w:p>
    <w:p w14:paraId="2B1A2C25" w14:textId="77777777" w:rsidR="005660C7" w:rsidRDefault="005660C7">
      <w:pPr>
        <w:spacing w:line="360" w:lineRule="exact"/>
      </w:pPr>
    </w:p>
    <w:p w14:paraId="261C40EA" w14:textId="77777777" w:rsidR="005660C7" w:rsidRDefault="005660C7">
      <w:pPr>
        <w:spacing w:line="360" w:lineRule="exact"/>
      </w:pPr>
    </w:p>
    <w:p w14:paraId="24F310B3" w14:textId="77777777" w:rsidR="005660C7" w:rsidRDefault="005660C7">
      <w:pPr>
        <w:spacing w:line="360" w:lineRule="exact"/>
      </w:pPr>
    </w:p>
    <w:p w14:paraId="1BD465A4" w14:textId="77777777" w:rsidR="005660C7" w:rsidRDefault="005660C7">
      <w:pPr>
        <w:spacing w:line="360" w:lineRule="exact"/>
      </w:pPr>
    </w:p>
    <w:p w14:paraId="3E4C0A69" w14:textId="77777777" w:rsidR="005660C7" w:rsidRDefault="005660C7">
      <w:pPr>
        <w:spacing w:line="360" w:lineRule="exact"/>
      </w:pPr>
    </w:p>
    <w:p w14:paraId="06384314" w14:textId="77777777" w:rsidR="005660C7" w:rsidRDefault="005660C7">
      <w:pPr>
        <w:spacing w:line="360" w:lineRule="exact"/>
      </w:pPr>
    </w:p>
    <w:p w14:paraId="3771FD14" w14:textId="77777777" w:rsidR="005660C7" w:rsidRDefault="005660C7">
      <w:pPr>
        <w:spacing w:line="360" w:lineRule="exact"/>
      </w:pPr>
    </w:p>
    <w:p w14:paraId="2B06C58E" w14:textId="77777777" w:rsidR="005660C7" w:rsidRDefault="005660C7">
      <w:pPr>
        <w:spacing w:line="360" w:lineRule="exact"/>
      </w:pPr>
    </w:p>
    <w:p w14:paraId="3DD59188" w14:textId="77777777" w:rsidR="005660C7" w:rsidRDefault="005660C7">
      <w:pPr>
        <w:spacing w:line="360" w:lineRule="exact"/>
      </w:pPr>
    </w:p>
    <w:p w14:paraId="453CEA0B" w14:textId="77777777" w:rsidR="005660C7" w:rsidRDefault="005660C7">
      <w:pPr>
        <w:spacing w:line="360" w:lineRule="exact"/>
      </w:pPr>
    </w:p>
    <w:p w14:paraId="4CEB8774" w14:textId="77777777" w:rsidR="005660C7" w:rsidRDefault="005660C7">
      <w:pPr>
        <w:spacing w:line="360" w:lineRule="exact"/>
      </w:pPr>
    </w:p>
    <w:p w14:paraId="02B856B8" w14:textId="77777777" w:rsidR="005660C7" w:rsidRDefault="005660C7">
      <w:pPr>
        <w:spacing w:line="360" w:lineRule="exact"/>
      </w:pPr>
    </w:p>
    <w:p w14:paraId="74E381B2" w14:textId="77777777" w:rsidR="005660C7" w:rsidRDefault="005660C7">
      <w:pPr>
        <w:spacing w:line="360" w:lineRule="exact"/>
      </w:pPr>
    </w:p>
    <w:p w14:paraId="56F373FD" w14:textId="77777777" w:rsidR="005660C7" w:rsidRDefault="005660C7">
      <w:pPr>
        <w:spacing w:line="360" w:lineRule="exact"/>
      </w:pPr>
    </w:p>
    <w:p w14:paraId="54B59816" w14:textId="77777777" w:rsidR="005660C7" w:rsidRDefault="005660C7">
      <w:pPr>
        <w:spacing w:line="360" w:lineRule="exact"/>
      </w:pPr>
    </w:p>
    <w:p w14:paraId="55986267" w14:textId="77777777" w:rsidR="005660C7" w:rsidRDefault="005660C7">
      <w:pPr>
        <w:spacing w:after="373" w:line="1" w:lineRule="exact"/>
      </w:pPr>
    </w:p>
    <w:p w14:paraId="392017D7" w14:textId="77777777" w:rsidR="005660C7" w:rsidRDefault="005660C7">
      <w:pPr>
        <w:spacing w:line="1" w:lineRule="exact"/>
        <w:sectPr w:rsidR="005660C7">
          <w:headerReference w:type="even" r:id="rId68"/>
          <w:headerReference w:type="default" r:id="rId69"/>
          <w:footerReference w:type="even" r:id="rId70"/>
          <w:footerReference w:type="default" r:id="rId71"/>
          <w:footnotePr>
            <w:numStart w:val="12"/>
          </w:footnotePr>
          <w:pgSz w:w="16840" w:h="11900" w:orient="landscape"/>
          <w:pgMar w:top="1510" w:right="659" w:bottom="1510" w:left="937" w:header="1082" w:footer="1082" w:gutter="0"/>
          <w:pgNumType w:start="86"/>
          <w:cols w:space="720"/>
          <w:noEndnote/>
          <w:docGrid w:linePitch="360"/>
          <w15:footnoteColumns w:val="1"/>
        </w:sectPr>
      </w:pPr>
    </w:p>
    <w:p w14:paraId="1F3F72CB" w14:textId="77777777" w:rsidR="005660C7" w:rsidRPr="00AB27D5" w:rsidRDefault="00256C37">
      <w:pPr>
        <w:pStyle w:val="BodyText"/>
        <w:spacing w:after="320" w:line="228" w:lineRule="auto"/>
        <w:rPr>
          <w:rFonts w:ascii="Verdana" w:hAnsi="Verdana"/>
          <w:sz w:val="20"/>
          <w:szCs w:val="20"/>
        </w:rPr>
      </w:pPr>
      <w:r w:rsidRPr="00AB27D5">
        <w:rPr>
          <w:rFonts w:ascii="Verdana" w:hAnsi="Verdana"/>
          <w:sz w:val="20"/>
          <w:szCs w:val="20"/>
        </w:rPr>
        <w:lastRenderedPageBreak/>
        <w:t>ADJUNTO B3. REQUISITOS PARA LOS SERVICIOS EN LÍNEA DE LOS CENTROS PRINCIPALES SOBRE OBSERVACIONES DESDE AERONAVES DE LA ORGANIZACIÓN METEOROLÓGICA MUNDIAL</w:t>
      </w:r>
    </w:p>
    <w:p w14:paraId="6023877F"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centros principales mundiales o regionales de la Organización Meteorológica Mundial sobre las observaciones desde aeronaves deberían establecer los siguientes servicios para apoyar las funciones de monitoreo y evaluación de la calidad de los Miembros:</w:t>
      </w:r>
    </w:p>
    <w:p w14:paraId="4E12045A" w14:textId="77777777" w:rsidR="005660C7" w:rsidRPr="00AB27D5" w:rsidRDefault="00256C37">
      <w:pPr>
        <w:pStyle w:val="BodyText"/>
        <w:numPr>
          <w:ilvl w:val="0"/>
          <w:numId w:val="101"/>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creación y el mantenimiento de una base de datos de observaciones desde aeronaves y estadísticas de comparación de PNT recibidas de los centros de monitoreo (al menos 7 meses de datos de alta resolución y al menos 2 años de datos de resolución diaria procedentes de múltiples centros de monitoreo) para apoyar la derivación y entrega por parte del servidor de información tabular y gráfica y de diagnósticos para los siguientes parámetros:</w:t>
      </w:r>
    </w:p>
    <w:p w14:paraId="243DDC25"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temperatura del aire (con comparaciones de PNT);</w:t>
      </w:r>
    </w:p>
    <w:p w14:paraId="74333D0C"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velocidad del viento (con comparaciones de PNT);</w:t>
      </w:r>
    </w:p>
    <w:p w14:paraId="6CB9EBBE"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dirección del viento (con comparaciones de PNT);</w:t>
      </w:r>
    </w:p>
    <w:p w14:paraId="3395D7ED"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magnitud de la diferencia del vector viento (con comparaciones de PNT);</w:t>
      </w:r>
    </w:p>
    <w:p w14:paraId="16897B56"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humedad (con comparaciones de PNT);</w:t>
      </w:r>
    </w:p>
    <w:p w14:paraId="334D5CB9"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turbulencia;</w:t>
      </w:r>
    </w:p>
    <w:p w14:paraId="39EAEDD0"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el engelamiento;</w:t>
      </w:r>
    </w:p>
    <w:p w14:paraId="04B21EC8" w14:textId="77777777" w:rsidR="005660C7" w:rsidRPr="00AB27D5" w:rsidRDefault="00256C37">
      <w:pPr>
        <w:pStyle w:val="BodyText"/>
        <w:numPr>
          <w:ilvl w:val="0"/>
          <w:numId w:val="102"/>
        </w:numPr>
        <w:tabs>
          <w:tab w:val="left" w:pos="1017"/>
        </w:tabs>
        <w:spacing w:line="228" w:lineRule="auto"/>
        <w:ind w:firstLine="500"/>
        <w:rPr>
          <w:rFonts w:ascii="Verdana" w:hAnsi="Verdana"/>
          <w:b w:val="0"/>
          <w:bCs w:val="0"/>
          <w:sz w:val="20"/>
          <w:szCs w:val="20"/>
        </w:rPr>
      </w:pPr>
      <w:r w:rsidRPr="00AB27D5">
        <w:rPr>
          <w:rFonts w:ascii="Verdana" w:hAnsi="Verdana"/>
          <w:b w:val="0"/>
          <w:bCs w:val="0"/>
          <w:sz w:val="20"/>
          <w:szCs w:val="20"/>
        </w:rPr>
        <w:t>la altitud barométrica;</w:t>
      </w:r>
    </w:p>
    <w:p w14:paraId="40538672"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hora de observación;</w:t>
      </w:r>
    </w:p>
    <w:p w14:paraId="5F598832"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latitud;</w:t>
      </w:r>
    </w:p>
    <w:p w14:paraId="08CADCA1" w14:textId="77777777" w:rsidR="005660C7" w:rsidRPr="00AB27D5" w:rsidRDefault="00256C37">
      <w:pPr>
        <w:pStyle w:val="BodyText"/>
        <w:numPr>
          <w:ilvl w:val="0"/>
          <w:numId w:val="102"/>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longitud;</w:t>
      </w:r>
    </w:p>
    <w:p w14:paraId="697EC6A1" w14:textId="77777777" w:rsidR="005660C7" w:rsidRPr="00AB27D5" w:rsidRDefault="00256C37">
      <w:pPr>
        <w:pStyle w:val="BodyText"/>
        <w:numPr>
          <w:ilvl w:val="0"/>
          <w:numId w:val="101"/>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base de datos también debería permitir marcar los datos y mostrarlos en función de las siguientes comprobaciones de calidad realizadas por el sistema con arreglo al apéndice A:</w:t>
      </w:r>
    </w:p>
    <w:p w14:paraId="3F970CE5" w14:textId="77777777" w:rsidR="005660C7" w:rsidRPr="00AB27D5" w:rsidRDefault="00256C37">
      <w:pPr>
        <w:pStyle w:val="BodyText"/>
        <w:numPr>
          <w:ilvl w:val="0"/>
          <w:numId w:val="103"/>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comprobación de la comparación con modelos meteorológicos numéricos;</w:t>
      </w:r>
    </w:p>
    <w:p w14:paraId="20D67114" w14:textId="77777777" w:rsidR="005660C7" w:rsidRPr="00AB27D5" w:rsidRDefault="00256C37">
      <w:pPr>
        <w:pStyle w:val="BodyText"/>
        <w:numPr>
          <w:ilvl w:val="0"/>
          <w:numId w:val="103"/>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comprobación del rango;</w:t>
      </w:r>
    </w:p>
    <w:p w14:paraId="5DBCD578" w14:textId="77777777" w:rsidR="005660C7" w:rsidRPr="00AB27D5" w:rsidRDefault="00256C37">
      <w:pPr>
        <w:pStyle w:val="BodyText"/>
        <w:numPr>
          <w:ilvl w:val="0"/>
          <w:numId w:val="103"/>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comprobación del valor estático;</w:t>
      </w:r>
    </w:p>
    <w:p w14:paraId="30564831" w14:textId="77777777" w:rsidR="005660C7" w:rsidRPr="00AB27D5" w:rsidRDefault="00256C37">
      <w:pPr>
        <w:pStyle w:val="BodyText"/>
        <w:numPr>
          <w:ilvl w:val="0"/>
          <w:numId w:val="103"/>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comprobación de la variación temporal;</w:t>
      </w:r>
    </w:p>
    <w:p w14:paraId="791C5358" w14:textId="77777777" w:rsidR="005660C7" w:rsidRPr="00AB27D5" w:rsidRDefault="00256C37">
      <w:pPr>
        <w:pStyle w:val="BodyText"/>
        <w:numPr>
          <w:ilvl w:val="0"/>
          <w:numId w:val="103"/>
        </w:numPr>
        <w:tabs>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comprobación de la velocidad aparente de la aeronave;</w:t>
      </w:r>
    </w:p>
    <w:p w14:paraId="4EB6451D" w14:textId="77777777" w:rsidR="005660C7" w:rsidRPr="00AB27D5" w:rsidRDefault="00256C37">
      <w:pPr>
        <w:pStyle w:val="BodyText"/>
        <w:numPr>
          <w:ilvl w:val="0"/>
          <w:numId w:val="101"/>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el suministro de los siguientes diagnósticos gráficos para los parámetros anteriores:</w:t>
      </w:r>
    </w:p>
    <w:p w14:paraId="418643F9" w14:textId="77777777" w:rsidR="005660C7" w:rsidRPr="00AB27D5" w:rsidRDefault="00256C37">
      <w:pPr>
        <w:pStyle w:val="BodyText"/>
        <w:numPr>
          <w:ilvl w:val="0"/>
          <w:numId w:val="104"/>
        </w:numPr>
        <w:tabs>
          <w:tab w:val="left" w:pos="980"/>
        </w:tabs>
        <w:spacing w:line="228" w:lineRule="auto"/>
        <w:ind w:left="980" w:hanging="480"/>
        <w:rPr>
          <w:rFonts w:ascii="Verdana" w:hAnsi="Verdana"/>
          <w:b w:val="0"/>
          <w:bCs w:val="0"/>
          <w:sz w:val="20"/>
          <w:szCs w:val="20"/>
        </w:rPr>
      </w:pPr>
      <w:r w:rsidRPr="00AB27D5">
        <w:rPr>
          <w:rFonts w:ascii="Verdana" w:hAnsi="Verdana"/>
          <w:b w:val="0"/>
          <w:bCs w:val="0"/>
          <w:sz w:val="20"/>
          <w:szCs w:val="20"/>
        </w:rPr>
        <w:t>para una sola aeronave, gráficos de series temporales de valores de observaciones desde aeronaves y diferencias (alta y baja resolución temporal) con las siguientes características configurables:</w:t>
      </w:r>
    </w:p>
    <w:p w14:paraId="56EA8A83" w14:textId="77777777" w:rsidR="005660C7" w:rsidRPr="00AB27D5" w:rsidRDefault="00256C37">
      <w:pPr>
        <w:pStyle w:val="BodyText"/>
        <w:numPr>
          <w:ilvl w:val="0"/>
          <w:numId w:val="105"/>
        </w:numPr>
        <w:tabs>
          <w:tab w:val="left" w:pos="1465"/>
        </w:tabs>
        <w:spacing w:line="228" w:lineRule="auto"/>
        <w:ind w:firstLine="980"/>
        <w:rPr>
          <w:rFonts w:ascii="Verdana" w:hAnsi="Verdana"/>
          <w:b w:val="0"/>
          <w:bCs w:val="0"/>
          <w:sz w:val="20"/>
          <w:szCs w:val="20"/>
        </w:rPr>
      </w:pPr>
      <w:r w:rsidRPr="00AB27D5">
        <w:rPr>
          <w:rFonts w:ascii="Verdana" w:hAnsi="Verdana"/>
          <w:b w:val="0"/>
          <w:bCs w:val="0"/>
          <w:sz w:val="20"/>
          <w:szCs w:val="20"/>
        </w:rPr>
        <w:t xml:space="preserve">la </w:t>
      </w:r>
      <w:proofErr w:type="spellStart"/>
      <w:r w:rsidRPr="00AB27D5">
        <w:rPr>
          <w:rFonts w:ascii="Verdana" w:hAnsi="Verdana"/>
          <w:b w:val="0"/>
          <w:bCs w:val="0"/>
          <w:sz w:val="20"/>
          <w:szCs w:val="20"/>
        </w:rPr>
        <w:t>promediación</w:t>
      </w:r>
      <w:proofErr w:type="spellEnd"/>
      <w:r w:rsidRPr="00AB27D5">
        <w:rPr>
          <w:rFonts w:ascii="Verdana" w:hAnsi="Verdana"/>
          <w:b w:val="0"/>
          <w:bCs w:val="0"/>
          <w:sz w:val="20"/>
          <w:szCs w:val="20"/>
        </w:rPr>
        <w:t xml:space="preserve"> temporal (día, número de días, semanas, meses, años);</w:t>
      </w:r>
    </w:p>
    <w:p w14:paraId="7ED0A25F" w14:textId="77777777" w:rsidR="005660C7" w:rsidRPr="00AB27D5" w:rsidRDefault="00256C37">
      <w:pPr>
        <w:pStyle w:val="BodyText"/>
        <w:numPr>
          <w:ilvl w:val="0"/>
          <w:numId w:val="105"/>
        </w:numPr>
        <w:tabs>
          <w:tab w:val="left" w:pos="1465"/>
        </w:tabs>
        <w:spacing w:line="228" w:lineRule="auto"/>
        <w:ind w:firstLine="980"/>
        <w:rPr>
          <w:rFonts w:ascii="Verdana" w:hAnsi="Verdana"/>
          <w:b w:val="0"/>
          <w:bCs w:val="0"/>
          <w:sz w:val="20"/>
          <w:szCs w:val="20"/>
        </w:rPr>
      </w:pPr>
      <w:r w:rsidRPr="00AB27D5">
        <w:rPr>
          <w:rFonts w:ascii="Verdana" w:hAnsi="Verdana"/>
          <w:b w:val="0"/>
          <w:bCs w:val="0"/>
          <w:sz w:val="20"/>
          <w:szCs w:val="20"/>
        </w:rPr>
        <w:lastRenderedPageBreak/>
        <w:t>la superposición de hasta 50 aeronaves;</w:t>
      </w:r>
    </w:p>
    <w:p w14:paraId="24F20E19" w14:textId="77777777" w:rsidR="005660C7" w:rsidRPr="00AB27D5" w:rsidRDefault="00256C37">
      <w:pPr>
        <w:pStyle w:val="BodyText"/>
        <w:numPr>
          <w:ilvl w:val="0"/>
          <w:numId w:val="101"/>
        </w:numPr>
        <w:tabs>
          <w:tab w:val="left" w:pos="485"/>
        </w:tabs>
        <w:spacing w:line="228" w:lineRule="auto"/>
        <w:ind w:left="480" w:hanging="480"/>
        <w:rPr>
          <w:rFonts w:ascii="Verdana" w:hAnsi="Verdana"/>
          <w:b w:val="0"/>
          <w:bCs w:val="0"/>
          <w:sz w:val="20"/>
          <w:szCs w:val="20"/>
        </w:rPr>
      </w:pPr>
      <w:r w:rsidRPr="00AB27D5">
        <w:rPr>
          <w:rFonts w:ascii="Verdana" w:hAnsi="Verdana"/>
          <w:b w:val="0"/>
          <w:bCs w:val="0"/>
          <w:sz w:val="20"/>
          <w:szCs w:val="20"/>
        </w:rPr>
        <w:t>el suministro (visualización en línea y descarga) de los siguientes datos tabulados para los parámetros anteriores:</w:t>
      </w:r>
    </w:p>
    <w:p w14:paraId="7513AB06" w14:textId="77777777" w:rsidR="005660C7" w:rsidRPr="00AB27D5" w:rsidRDefault="00256C37">
      <w:pPr>
        <w:pStyle w:val="BodyText"/>
        <w:numPr>
          <w:ilvl w:val="0"/>
          <w:numId w:val="106"/>
        </w:numPr>
        <w:tabs>
          <w:tab w:val="left" w:pos="960"/>
        </w:tabs>
        <w:spacing w:line="228" w:lineRule="auto"/>
        <w:ind w:left="960" w:hanging="480"/>
        <w:rPr>
          <w:rFonts w:ascii="Verdana" w:hAnsi="Verdana"/>
          <w:b w:val="0"/>
          <w:bCs w:val="0"/>
          <w:sz w:val="20"/>
          <w:szCs w:val="20"/>
        </w:rPr>
      </w:pPr>
      <w:r w:rsidRPr="00AB27D5">
        <w:rPr>
          <w:rFonts w:ascii="Verdana" w:hAnsi="Verdana"/>
          <w:b w:val="0"/>
          <w:bCs w:val="0"/>
          <w:sz w:val="20"/>
          <w:szCs w:val="20"/>
        </w:rPr>
        <w:t>para una sola aeronave o un conjunto seleccionable de aeronaves, suminístrense informes estadísticos creados y generados sobre la base del conjunto de parámetros (apartado a) anterior), banderines relacionados y formulaciones estadísticas de valores de parámetros que se indican a continuación:</w:t>
      </w:r>
    </w:p>
    <w:p w14:paraId="0E94EC22" w14:textId="77777777" w:rsidR="005660C7" w:rsidRPr="00AB27D5" w:rsidRDefault="00256C37">
      <w:pPr>
        <w:pStyle w:val="BodyText"/>
        <w:numPr>
          <w:ilvl w:val="0"/>
          <w:numId w:val="107"/>
        </w:numPr>
        <w:tabs>
          <w:tab w:val="left" w:pos="1435"/>
        </w:tabs>
        <w:spacing w:line="228" w:lineRule="auto"/>
        <w:ind w:firstLine="960"/>
        <w:rPr>
          <w:rFonts w:ascii="Verdana" w:hAnsi="Verdana"/>
          <w:b w:val="0"/>
          <w:bCs w:val="0"/>
          <w:sz w:val="20"/>
          <w:szCs w:val="20"/>
        </w:rPr>
      </w:pPr>
      <w:r w:rsidRPr="00AB27D5">
        <w:rPr>
          <w:rFonts w:ascii="Verdana" w:hAnsi="Verdana"/>
          <w:b w:val="0"/>
          <w:bCs w:val="0"/>
          <w:sz w:val="20"/>
          <w:szCs w:val="20"/>
        </w:rPr>
        <w:t>valores;</w:t>
      </w:r>
    </w:p>
    <w:p w14:paraId="02339E03" w14:textId="77777777" w:rsidR="005660C7" w:rsidRPr="00AB27D5" w:rsidRDefault="00256C37">
      <w:pPr>
        <w:pStyle w:val="BodyText"/>
        <w:numPr>
          <w:ilvl w:val="0"/>
          <w:numId w:val="107"/>
        </w:numPr>
        <w:tabs>
          <w:tab w:val="left" w:pos="1435"/>
        </w:tabs>
        <w:spacing w:line="228" w:lineRule="auto"/>
        <w:ind w:firstLine="960"/>
        <w:rPr>
          <w:rFonts w:ascii="Verdana" w:hAnsi="Verdana"/>
          <w:b w:val="0"/>
          <w:bCs w:val="0"/>
          <w:sz w:val="20"/>
          <w:szCs w:val="20"/>
        </w:rPr>
      </w:pPr>
      <w:r w:rsidRPr="00AB27D5">
        <w:rPr>
          <w:rFonts w:ascii="Verdana" w:hAnsi="Verdana"/>
          <w:b w:val="0"/>
          <w:bCs w:val="0"/>
          <w:sz w:val="20"/>
          <w:szCs w:val="20"/>
        </w:rPr>
        <w:t>media;</w:t>
      </w:r>
    </w:p>
    <w:p w14:paraId="11417B69" w14:textId="77777777" w:rsidR="005660C7" w:rsidRPr="00AB27D5" w:rsidRDefault="00256C37">
      <w:pPr>
        <w:pStyle w:val="BodyText"/>
        <w:numPr>
          <w:ilvl w:val="0"/>
          <w:numId w:val="107"/>
        </w:numPr>
        <w:tabs>
          <w:tab w:val="left" w:pos="1435"/>
        </w:tabs>
        <w:spacing w:line="228" w:lineRule="auto"/>
        <w:ind w:firstLine="960"/>
        <w:rPr>
          <w:rFonts w:ascii="Verdana" w:hAnsi="Verdana"/>
          <w:b w:val="0"/>
          <w:bCs w:val="0"/>
          <w:sz w:val="20"/>
          <w:szCs w:val="20"/>
        </w:rPr>
      </w:pPr>
      <w:r w:rsidRPr="00AB27D5">
        <w:rPr>
          <w:rFonts w:ascii="Verdana" w:hAnsi="Verdana"/>
          <w:b w:val="0"/>
          <w:bCs w:val="0"/>
          <w:sz w:val="20"/>
          <w:szCs w:val="20"/>
        </w:rPr>
        <w:t>desviación típica;</w:t>
      </w:r>
    </w:p>
    <w:p w14:paraId="182825F8" w14:textId="77777777" w:rsidR="005660C7" w:rsidRPr="00AB27D5" w:rsidRDefault="00256C37">
      <w:pPr>
        <w:pStyle w:val="BodyText"/>
        <w:numPr>
          <w:ilvl w:val="0"/>
          <w:numId w:val="107"/>
        </w:numPr>
        <w:tabs>
          <w:tab w:val="left" w:pos="1435"/>
        </w:tabs>
        <w:spacing w:line="228" w:lineRule="auto"/>
        <w:ind w:firstLine="960"/>
        <w:rPr>
          <w:rFonts w:ascii="Verdana" w:hAnsi="Verdana"/>
          <w:b w:val="0"/>
          <w:bCs w:val="0"/>
          <w:sz w:val="20"/>
          <w:szCs w:val="20"/>
        </w:rPr>
      </w:pPr>
      <w:r w:rsidRPr="00AB27D5">
        <w:rPr>
          <w:rFonts w:ascii="Verdana" w:hAnsi="Verdana"/>
          <w:b w:val="0"/>
          <w:bCs w:val="0"/>
          <w:sz w:val="20"/>
          <w:szCs w:val="20"/>
        </w:rPr>
        <w:t>media cuadrática;</w:t>
      </w:r>
    </w:p>
    <w:p w14:paraId="2255B129" w14:textId="77777777" w:rsidR="005660C7" w:rsidRPr="00FE24A7" w:rsidRDefault="00256C37">
      <w:pPr>
        <w:pStyle w:val="BodyText"/>
        <w:numPr>
          <w:ilvl w:val="0"/>
          <w:numId w:val="107"/>
        </w:numPr>
        <w:tabs>
          <w:tab w:val="left" w:pos="1435"/>
        </w:tabs>
        <w:spacing w:line="228" w:lineRule="auto"/>
        <w:ind w:firstLine="960"/>
        <w:jc w:val="both"/>
        <w:rPr>
          <w:b w:val="0"/>
          <w:bCs w:val="0"/>
        </w:rPr>
        <w:sectPr w:rsidR="005660C7" w:rsidRPr="00FE24A7">
          <w:headerReference w:type="even" r:id="rId72"/>
          <w:headerReference w:type="default" r:id="rId73"/>
          <w:footerReference w:type="even" r:id="rId74"/>
          <w:footerReference w:type="default" r:id="rId75"/>
          <w:footnotePr>
            <w:numStart w:val="12"/>
          </w:footnotePr>
          <w:pgSz w:w="11900" w:h="16840"/>
          <w:pgMar w:top="1244" w:right="1692" w:bottom="1282" w:left="1524" w:header="0" w:footer="3" w:gutter="0"/>
          <w:pgNumType w:start="79"/>
          <w:cols w:space="720"/>
          <w:noEndnote/>
          <w:docGrid w:linePitch="360"/>
          <w15:footnoteColumns w:val="1"/>
        </w:sectPr>
      </w:pPr>
      <w:r w:rsidRPr="00AB27D5">
        <w:rPr>
          <w:rFonts w:ascii="Verdana" w:hAnsi="Verdana"/>
          <w:b w:val="0"/>
          <w:bCs w:val="0"/>
          <w:sz w:val="20"/>
          <w:szCs w:val="20"/>
        </w:rPr>
        <w:t>recuento</w:t>
      </w:r>
      <w:r w:rsidRPr="00FE24A7">
        <w:rPr>
          <w:b w:val="0"/>
          <w:bCs w:val="0"/>
        </w:rPr>
        <w:t>.</w:t>
      </w:r>
    </w:p>
    <w:p w14:paraId="4C7A35C7" w14:textId="77777777" w:rsidR="005660C7" w:rsidRPr="00AB27D5" w:rsidRDefault="00256C37">
      <w:pPr>
        <w:pStyle w:val="Heading30"/>
        <w:keepNext/>
        <w:keepLines/>
        <w:spacing w:after="640" w:line="180" w:lineRule="auto"/>
        <w:rPr>
          <w:rFonts w:ascii="Verdana" w:hAnsi="Verdana"/>
          <w:sz w:val="20"/>
          <w:szCs w:val="20"/>
        </w:rPr>
      </w:pPr>
      <w:bookmarkStart w:id="37" w:name="bookmark83"/>
      <w:r w:rsidRPr="00AB27D5">
        <w:rPr>
          <w:rFonts w:ascii="Verdana" w:eastAsia="Calibri" w:hAnsi="Verdana" w:cs="Calibri"/>
          <w:sz w:val="20"/>
          <w:szCs w:val="20"/>
        </w:rPr>
        <w:lastRenderedPageBreak/>
        <w:t>APENDICE C. ORIENTACION SOBRE EL CIFRADO DE DATOS DE OBSERVACION DESDE AERONAVES PARA SU TRANSMISION EN EL SISTEMA DE INFORMACION DE LA OMM</w:t>
      </w:r>
      <w:bookmarkEnd w:id="37"/>
    </w:p>
    <w:p w14:paraId="076E02DD"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Introducción</w:t>
      </w:r>
    </w:p>
    <w:p w14:paraId="22709D85" w14:textId="72D0EC82"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El sistema de observación desde aeronaves, del que forma parte la retransmisión de datos meteorológicos de aeronaves </w:t>
      </w:r>
      <w:r w:rsidRPr="00AB27D5">
        <w:rPr>
          <w:rFonts w:ascii="Verdana" w:hAnsi="Verdana"/>
          <w:b w:val="0"/>
          <w:bCs w:val="0"/>
          <w:sz w:val="20"/>
          <w:szCs w:val="20"/>
          <w:lang w:eastAsia="en-US" w:bidi="en-US"/>
        </w:rPr>
        <w:t>(AM</w:t>
      </w:r>
      <w:r w:rsidRPr="00AB27D5">
        <w:rPr>
          <w:rFonts w:ascii="Verdana" w:hAnsi="Verdana"/>
          <w:b w:val="0"/>
          <w:bCs w:val="0"/>
          <w:sz w:val="20"/>
          <w:szCs w:val="20"/>
        </w:rPr>
        <w:t>DAR), se compone de un conjunto de procesos y prácticas que van desde la medición a través de sensores de aeronaves hasta la entrega de datos cifrados a los usuarios. En la aeronave, las computadoras de datos de la aeronave obtienen, procesan y formatean datos de los sensores de a bordo. Estos datos de observación se transmiten junto con los metadatos desde la aeronave a la estación en tierra.</w:t>
      </w:r>
    </w:p>
    <w:p w14:paraId="5557CADC" w14:textId="057B8F28"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Una vez recibidos en tierra, los datos suelen retransmitirse al Servicio Meteorológico e Hidrológico Nacional (SMHN), generalmente a través de la aerolínea participante o de una autoridad de aviación, y a otros usuarios autorizados, como se muestra en la figura 1.1 (sección 1.6.1). Los datos recibidos en los SMHN se descodifican y se someten a comprobaciones básicas de control de la calidad antes de ser reformateados para su distribución a los usuarios tanto internos de los SMHN como a los usuarios externos de otros SMHN a través del Sistema Mundial de Telecomunicación (SMT) de la OMM. Los formatos de datos AMDAR utilizados para los programas informáticos de a bordo para </w:t>
      </w:r>
      <w:r w:rsidRPr="00AB27D5">
        <w:rPr>
          <w:rFonts w:ascii="Verdana" w:hAnsi="Verdana"/>
          <w:b w:val="0"/>
          <w:bCs w:val="0"/>
          <w:sz w:val="20"/>
          <w:szCs w:val="20"/>
          <w:lang w:eastAsia="en-US" w:bidi="en-US"/>
        </w:rPr>
        <w:t xml:space="preserve">AM </w:t>
      </w:r>
      <w:r w:rsidRPr="00AB27D5">
        <w:rPr>
          <w:rFonts w:ascii="Verdana" w:hAnsi="Verdana"/>
          <w:b w:val="0"/>
          <w:bCs w:val="0"/>
          <w:sz w:val="20"/>
          <w:szCs w:val="20"/>
        </w:rPr>
        <w:t xml:space="preserve">DAR (AOS) se describen en el documento </w:t>
      </w:r>
      <w:r w:rsidRPr="00AB27D5">
        <w:rPr>
          <w:rFonts w:ascii="Verdana" w:hAnsi="Verdana"/>
          <w:b w:val="0"/>
          <w:bCs w:val="0"/>
          <w:i/>
          <w:iCs/>
          <w:sz w:val="20"/>
          <w:szCs w:val="20"/>
        </w:rPr>
        <w:t xml:space="preserve">AMDAR </w:t>
      </w:r>
      <w:proofErr w:type="spellStart"/>
      <w:r w:rsidRPr="00AB27D5">
        <w:rPr>
          <w:rFonts w:ascii="Verdana" w:hAnsi="Verdana"/>
          <w:b w:val="0"/>
          <w:bCs w:val="0"/>
          <w:i/>
          <w:iCs/>
          <w:sz w:val="20"/>
          <w:szCs w:val="20"/>
          <w:lang w:eastAsia="en-US" w:bidi="en-US"/>
        </w:rPr>
        <w:t>Onboard</w:t>
      </w:r>
      <w:proofErr w:type="spellEnd"/>
      <w:r w:rsidRPr="00AB27D5">
        <w:rPr>
          <w:rFonts w:ascii="Verdana" w:hAnsi="Verdana"/>
          <w:b w:val="0"/>
          <w:bCs w:val="0"/>
          <w:i/>
          <w:iCs/>
          <w:sz w:val="20"/>
          <w:szCs w:val="20"/>
          <w:lang w:eastAsia="en-US" w:bidi="en-US"/>
        </w:rPr>
        <w:t xml:space="preserve"> </w:t>
      </w:r>
      <w:r w:rsidRPr="00AB27D5">
        <w:rPr>
          <w:rFonts w:ascii="Verdana" w:hAnsi="Verdana"/>
          <w:b w:val="0"/>
          <w:bCs w:val="0"/>
          <w:i/>
          <w:iCs/>
          <w:sz w:val="20"/>
          <w:szCs w:val="20"/>
        </w:rPr>
        <w:t xml:space="preserve">Software </w:t>
      </w:r>
      <w:proofErr w:type="spellStart"/>
      <w:r w:rsidRPr="00AB27D5">
        <w:rPr>
          <w:rFonts w:ascii="Verdana" w:hAnsi="Verdana"/>
          <w:b w:val="0"/>
          <w:bCs w:val="0"/>
          <w:i/>
          <w:iCs/>
          <w:sz w:val="20"/>
          <w:szCs w:val="20"/>
          <w:lang w:eastAsia="en-US" w:bidi="en-US"/>
        </w:rPr>
        <w:t>Functional</w:t>
      </w:r>
      <w:proofErr w:type="spellEnd"/>
      <w:r w:rsidRPr="00AB27D5">
        <w:rPr>
          <w:rFonts w:ascii="Verdana" w:hAnsi="Verdana"/>
          <w:b w:val="0"/>
          <w:bCs w:val="0"/>
          <w:i/>
          <w:iCs/>
          <w:sz w:val="20"/>
          <w:szCs w:val="20"/>
          <w:lang w:eastAsia="en-US" w:bidi="en-US"/>
        </w:rPr>
        <w:t xml:space="preserve"> </w:t>
      </w:r>
      <w:proofErr w:type="spellStart"/>
      <w:r w:rsidRPr="00AB27D5">
        <w:rPr>
          <w:rFonts w:ascii="Verdana" w:hAnsi="Verdana"/>
          <w:b w:val="0"/>
          <w:bCs w:val="0"/>
          <w:i/>
          <w:iCs/>
          <w:sz w:val="20"/>
          <w:szCs w:val="20"/>
          <w:lang w:eastAsia="en-US" w:bidi="en-US"/>
        </w:rPr>
        <w:t>Requirements</w:t>
      </w:r>
      <w:proofErr w:type="spellEnd"/>
      <w:r w:rsidRPr="00AB27D5">
        <w:rPr>
          <w:rFonts w:ascii="Verdana" w:hAnsi="Verdana"/>
          <w:b w:val="0"/>
          <w:bCs w:val="0"/>
          <w:i/>
          <w:iCs/>
          <w:sz w:val="20"/>
          <w:szCs w:val="20"/>
          <w:lang w:eastAsia="en-US" w:bidi="en-US"/>
        </w:rPr>
        <w:t xml:space="preserve"> </w:t>
      </w:r>
      <w:proofErr w:type="spellStart"/>
      <w:r w:rsidRPr="00AB27D5">
        <w:rPr>
          <w:rFonts w:ascii="Verdana" w:hAnsi="Verdana"/>
          <w:b w:val="0"/>
          <w:bCs w:val="0"/>
          <w:i/>
          <w:iCs/>
          <w:sz w:val="20"/>
          <w:szCs w:val="20"/>
          <w:lang w:eastAsia="en-US" w:bidi="en-US"/>
        </w:rPr>
        <w:t>Specification</w:t>
      </w:r>
      <w:proofErr w:type="spellEnd"/>
      <w:r w:rsidRPr="00AB27D5">
        <w:rPr>
          <w:rFonts w:ascii="Verdana" w:hAnsi="Verdana"/>
          <w:b w:val="0"/>
          <w:bCs w:val="0"/>
          <w:i/>
          <w:iCs/>
          <w:sz w:val="20"/>
          <w:szCs w:val="20"/>
          <w:lang w:eastAsia="en-US" w:bidi="en-US"/>
        </w:rPr>
        <w:t xml:space="preserve"> </w:t>
      </w:r>
      <w:r w:rsidRPr="00AB27D5">
        <w:rPr>
          <w:rFonts w:ascii="Verdana" w:hAnsi="Verdana"/>
          <w:b w:val="0"/>
          <w:bCs w:val="0"/>
          <w:i/>
          <w:iCs/>
          <w:sz w:val="20"/>
          <w:szCs w:val="20"/>
        </w:rPr>
        <w:t>(AOSFRS)</w:t>
      </w:r>
      <w:r w:rsidRPr="00AB27D5">
        <w:rPr>
          <w:rFonts w:ascii="Verdana" w:hAnsi="Verdana"/>
          <w:b w:val="0"/>
          <w:bCs w:val="0"/>
          <w:sz w:val="20"/>
          <w:szCs w:val="20"/>
        </w:rPr>
        <w:t xml:space="preserve"> (Especificación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los requisitos funcionales de los programas informáticos de a bordo para AMDAR)</w:t>
      </w:r>
      <w:r w:rsidR="002F3979" w:rsidRPr="00AB27D5">
        <w:rPr>
          <w:rStyle w:val="FootnoteReference"/>
          <w:rFonts w:ascii="Verdana" w:hAnsi="Verdana"/>
          <w:b w:val="0"/>
          <w:bCs w:val="0"/>
          <w:sz w:val="20"/>
          <w:szCs w:val="20"/>
        </w:rPr>
        <w:footnoteReference w:customMarkFollows="1" w:id="63"/>
        <w:t>61</w:t>
      </w:r>
      <w:r w:rsidRPr="00AB27D5">
        <w:rPr>
          <w:rFonts w:ascii="Verdana" w:hAnsi="Verdana"/>
          <w:b w:val="0"/>
          <w:bCs w:val="0"/>
          <w:sz w:val="20"/>
          <w:szCs w:val="20"/>
        </w:rPr>
        <w:t>. En la sección 1.6 de la presente Guía se describen otros formatos de datos de observaciones desde aeronaves.</w:t>
      </w:r>
    </w:p>
    <w:p w14:paraId="52EF8E77"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En el presente apéndice se describen los procedimientos detallados para convertir los datos de observaciones desde aeronaves en datos cifrados y metadatos conexos para su distribución internacional en el SMT de la OMM.</w:t>
      </w:r>
    </w:p>
    <w:p w14:paraId="4B394059"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A continuación se ofrece también una descripción general de los mensajes del SMT y del proceso para componerlos.</w:t>
      </w:r>
    </w:p>
    <w:p w14:paraId="6E667D5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En la sección 1.9 se presentan requisitos más generales para el suministro de observaciones desde aeronaves en el SMT.</w:t>
      </w:r>
    </w:p>
    <w:p w14:paraId="6CE402E4"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Requisitos de los datos de observaciones desde aeronaves</w:t>
      </w:r>
    </w:p>
    <w:p w14:paraId="024FE85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datos y metadatos de observaciones que se enumeran a continuación son necesarios para reunir las observaciones desde aeronaves en un informe para su retransmisión automática a un centro de procesamiento en tierra y a una red de distribución de datos. Los datos proceden del sistema de adquisición de datos de navegación y de los sensores de las aeronaves y se procesan posteriormente a bordo, según convenga y cuando proceda. Como mínimo, deberían proporcionarse las siguientes variables observadas y metadatos, si están disponibles, para cada observación:</w:t>
      </w:r>
    </w:p>
    <w:p w14:paraId="4E90AFF6"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Metadatos de observaciones</w:t>
      </w:r>
    </w:p>
    <w:p w14:paraId="1FBB5B3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Identificación específica de la aeronave:</w:t>
      </w:r>
    </w:p>
    <w:p w14:paraId="71A73E92" w14:textId="5F4E2BBB" w:rsidR="005660C7" w:rsidRPr="00AB27D5" w:rsidRDefault="00256C37">
      <w:pPr>
        <w:pStyle w:val="BodyText"/>
        <w:numPr>
          <w:ilvl w:val="0"/>
          <w:numId w:val="108"/>
        </w:numPr>
        <w:tabs>
          <w:tab w:val="left" w:pos="473"/>
        </w:tabs>
        <w:spacing w:line="228" w:lineRule="auto"/>
        <w:rPr>
          <w:rFonts w:ascii="Verdana" w:hAnsi="Verdana"/>
          <w:b w:val="0"/>
          <w:bCs w:val="0"/>
          <w:sz w:val="20"/>
          <w:szCs w:val="20"/>
        </w:rPr>
      </w:pPr>
      <w:r w:rsidRPr="00AB27D5">
        <w:rPr>
          <w:rFonts w:ascii="Verdana" w:hAnsi="Verdana"/>
          <w:b w:val="0"/>
          <w:bCs w:val="0"/>
          <w:sz w:val="20"/>
          <w:szCs w:val="20"/>
        </w:rPr>
        <w:t>identificador de la aeronave (número de matrícula de aeronave de la OMM)</w:t>
      </w:r>
      <w:r w:rsidR="0095421D" w:rsidRPr="00AB27D5">
        <w:rPr>
          <w:rStyle w:val="FootnoteReference"/>
          <w:rFonts w:ascii="Verdana" w:hAnsi="Verdana"/>
          <w:b w:val="0"/>
          <w:bCs w:val="0"/>
          <w:sz w:val="20"/>
          <w:szCs w:val="20"/>
        </w:rPr>
        <w:footnoteReference w:customMarkFollows="1" w:id="64"/>
        <w:t>62</w:t>
      </w:r>
      <w:r w:rsidRPr="00AB27D5">
        <w:rPr>
          <w:rFonts w:ascii="Verdana" w:hAnsi="Verdana"/>
          <w:b w:val="0"/>
          <w:bCs w:val="0"/>
          <w:sz w:val="20"/>
          <w:szCs w:val="20"/>
        </w:rPr>
        <w:t>.</w:t>
      </w:r>
    </w:p>
    <w:p w14:paraId="179A312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Información sobre la posición (relacionada con una observación de nivel único):</w:t>
      </w:r>
    </w:p>
    <w:p w14:paraId="115D3DDA" w14:textId="77777777" w:rsidR="005660C7" w:rsidRPr="00AB27D5" w:rsidRDefault="00256C37">
      <w:pPr>
        <w:pStyle w:val="BodyText"/>
        <w:numPr>
          <w:ilvl w:val="0"/>
          <w:numId w:val="108"/>
        </w:numPr>
        <w:tabs>
          <w:tab w:val="left" w:pos="473"/>
          <w:tab w:val="left" w:pos="485"/>
        </w:tabs>
        <w:spacing w:line="228" w:lineRule="auto"/>
        <w:rPr>
          <w:rFonts w:ascii="Verdana" w:hAnsi="Verdana"/>
          <w:b w:val="0"/>
          <w:bCs w:val="0"/>
          <w:sz w:val="20"/>
          <w:szCs w:val="20"/>
        </w:rPr>
      </w:pPr>
      <w:r w:rsidRPr="00AB27D5">
        <w:rPr>
          <w:rFonts w:ascii="Verdana" w:hAnsi="Verdana"/>
          <w:b w:val="0"/>
          <w:bCs w:val="0"/>
          <w:sz w:val="20"/>
          <w:szCs w:val="20"/>
        </w:rPr>
        <w:t>latitud;</w:t>
      </w:r>
    </w:p>
    <w:p w14:paraId="411A9801" w14:textId="77777777" w:rsidR="005660C7" w:rsidRPr="00AB27D5" w:rsidRDefault="00256C37">
      <w:pPr>
        <w:pStyle w:val="BodyText"/>
        <w:numPr>
          <w:ilvl w:val="0"/>
          <w:numId w:val="108"/>
        </w:numPr>
        <w:tabs>
          <w:tab w:val="left" w:pos="473"/>
          <w:tab w:val="left" w:pos="485"/>
        </w:tabs>
        <w:spacing w:line="228" w:lineRule="auto"/>
        <w:rPr>
          <w:rFonts w:ascii="Verdana" w:hAnsi="Verdana"/>
          <w:b w:val="0"/>
          <w:bCs w:val="0"/>
          <w:sz w:val="20"/>
          <w:szCs w:val="20"/>
        </w:rPr>
      </w:pPr>
      <w:r w:rsidRPr="00AB27D5">
        <w:rPr>
          <w:rFonts w:ascii="Verdana" w:hAnsi="Verdana"/>
          <w:b w:val="0"/>
          <w:bCs w:val="0"/>
          <w:sz w:val="20"/>
          <w:szCs w:val="20"/>
          <w:u w:val="single"/>
        </w:rPr>
        <w:lastRenderedPageBreak/>
        <w:t>longitud;</w:t>
      </w:r>
    </w:p>
    <w:p w14:paraId="344646F7" w14:textId="3F77B190"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altitud barométrica (nivel de vuelo)</w:t>
      </w:r>
      <w:r w:rsidR="0095421D" w:rsidRPr="00AB27D5">
        <w:rPr>
          <w:rStyle w:val="FootnoteReference"/>
          <w:rFonts w:ascii="Verdana" w:hAnsi="Verdana"/>
          <w:b w:val="0"/>
          <w:bCs w:val="0"/>
          <w:sz w:val="20"/>
          <w:szCs w:val="20"/>
        </w:rPr>
        <w:footnoteReference w:customMarkFollows="1" w:id="65"/>
        <w:t>63</w:t>
      </w:r>
      <w:r w:rsidRPr="00AB27D5">
        <w:rPr>
          <w:rFonts w:ascii="Verdana" w:hAnsi="Verdana"/>
          <w:b w:val="0"/>
          <w:bCs w:val="0"/>
          <w:sz w:val="20"/>
          <w:szCs w:val="20"/>
        </w:rPr>
        <w:t>.</w:t>
      </w:r>
    </w:p>
    <w:p w14:paraId="07708E2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Registros temporales (relacionados con una observación de nivel único):</w:t>
      </w:r>
    </w:p>
    <w:p w14:paraId="040AAC91"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día y hora de observación.</w:t>
      </w:r>
    </w:p>
    <w:p w14:paraId="288AD8D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Otros metadatos:</w:t>
      </w:r>
    </w:p>
    <w:p w14:paraId="71ADA9B6"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fase de vuelo (ascenso, en ruta, descenso);</w:t>
      </w:r>
    </w:p>
    <w:p w14:paraId="2E54A3C1"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número de observación (opcional).</w:t>
      </w:r>
    </w:p>
    <w:p w14:paraId="001AE7A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Variables observadas:</w:t>
      </w:r>
    </w:p>
    <w:p w14:paraId="2336930B"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temperatura del aire (temperatura del aire estática);</w:t>
      </w:r>
    </w:p>
    <w:p w14:paraId="7FB3D380"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humedad (relación de mezcla (MR));</w:t>
      </w:r>
    </w:p>
    <w:p w14:paraId="30C5E12B"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vector viento, expresado como dirección y velocidad del viento;</w:t>
      </w:r>
    </w:p>
    <w:p w14:paraId="325BF847"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velocidad máxima del viento durante el vuelo horizontal;</w:t>
      </w:r>
    </w:p>
    <w:p w14:paraId="0D50847A" w14:textId="77777777" w:rsidR="005660C7" w:rsidRPr="00AB27D5" w:rsidRDefault="00256C37">
      <w:pPr>
        <w:pStyle w:val="BodyText"/>
        <w:numPr>
          <w:ilvl w:val="0"/>
          <w:numId w:val="108"/>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turbulencia (tasa de disipación de los remolinos (EDR) o ráfaga vertical equivalente derivada (DEVG));</w:t>
      </w:r>
    </w:p>
    <w:p w14:paraId="64F6F723" w14:textId="77777777" w:rsidR="005660C7" w:rsidRPr="00AB27D5" w:rsidRDefault="00256C37">
      <w:pPr>
        <w:pStyle w:val="BodyText"/>
        <w:numPr>
          <w:ilvl w:val="0"/>
          <w:numId w:val="108"/>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engelamiento.</w:t>
      </w:r>
    </w:p>
    <w:p w14:paraId="7173EA1B"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Introducción a la notificación de mensajes</w:t>
      </w:r>
    </w:p>
    <w:p w14:paraId="06E8F956" w14:textId="6E238A03"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El Sistema de Información de la OMM es el marco que engloba la infraestructura mundial coordinada responsable de las funciones de telecomunicaciones y de gestión de datos. La estructura permite el intercambio de datos de observación en tiempo casi real entre centros de todo el mundo. Se utilizan mensajes cifrados (también conocidos como boletines) para intercambiar datos de observación, incluidas las observaciones desde aeronaves. Estos mensajes se difunden a través del </w:t>
      </w:r>
      <w:r w:rsidRPr="00AB27D5">
        <w:rPr>
          <w:rFonts w:ascii="Verdana" w:hAnsi="Verdana"/>
          <w:b w:val="0"/>
          <w:bCs w:val="0"/>
          <w:strike/>
          <w:color w:val="FF0000"/>
          <w:sz w:val="20"/>
          <w:szCs w:val="20"/>
          <w:u w:val="dash"/>
        </w:rPr>
        <w:t>SMT de la OMM</w:t>
      </w:r>
      <w:r w:rsidR="003A5C47" w:rsidRPr="00AB27D5">
        <w:rPr>
          <w:rFonts w:ascii="Verdana" w:hAnsi="Verdana"/>
          <w:b w:val="0"/>
          <w:bCs w:val="0"/>
          <w:strike/>
          <w:color w:val="008000"/>
          <w:sz w:val="20"/>
          <w:szCs w:val="20"/>
          <w:u w:val="dash"/>
        </w:rPr>
        <w:t>WIS</w:t>
      </w:r>
      <w:r w:rsidRPr="00AB27D5">
        <w:rPr>
          <w:rFonts w:ascii="Verdana" w:hAnsi="Verdana"/>
          <w:b w:val="0"/>
          <w:bCs w:val="0"/>
          <w:sz w:val="20"/>
          <w:szCs w:val="20"/>
        </w:rPr>
        <w:t xml:space="preserve">, que enlaza los centros de telecomunicaciones regionales y nacionales situados en los centros meteorológicos. Los mensajes cifrados se transmiten mediante formas simbólicas de las claves acordadas, definidas por </w:t>
      </w:r>
      <w:r w:rsidRPr="00AB27D5">
        <w:rPr>
          <w:rFonts w:ascii="Verdana" w:hAnsi="Verdana"/>
          <w:b w:val="0"/>
          <w:bCs w:val="0"/>
          <w:strike/>
          <w:color w:val="FF0000"/>
          <w:sz w:val="20"/>
          <w:szCs w:val="20"/>
          <w:u w:val="dash"/>
        </w:rPr>
        <w:t>la Comisión de Sistemas Básicos (CSB) de</w:t>
      </w:r>
      <w:r w:rsidRPr="00AB27D5">
        <w:rPr>
          <w:rFonts w:ascii="Verdana" w:hAnsi="Verdana"/>
          <w:b w:val="0"/>
          <w:bCs w:val="0"/>
          <w:sz w:val="20"/>
          <w:szCs w:val="20"/>
        </w:rPr>
        <w:t xml:space="preserve"> la OMM.</w:t>
      </w:r>
    </w:p>
    <w:p w14:paraId="32B1FE8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Actualmente se utilizan dos tipos de formas simbólicas de las claves de la OMM. La primera consta de valores binarios en forma de claves determinadas por tablas y la segunda se basa en caracteres alfanuméricos. Las claves con observaciones que se codifican en formato binario se denominan BUFR (FM 94-XIV). Las claves alfanuméricas, también denominadas “claves alfanuméricas tradicionales”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se desarrollaron en el pasado para las comunicaciones a través de la red de télex. Una alternativa moderna, la “Clave de caracteres para la representación y el intercambio de datos” (CREX), es una versión legible para el ser humano de claves determinadas por tablas. CREX está pensada como solución provisional para los Miembros que aún no están en condiciones de adoptar plenamente el uso de BUFR.</w:t>
      </w:r>
    </w:p>
    <w:p w14:paraId="717E7A46"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En noviembre de 2014, la CSB decidió que el uso de claves BUFR debería ser obligatorio para la distribución de observaciones, y que los Miembros deberían utilizar </w:t>
      </w:r>
      <w:r w:rsidRPr="00AB27D5">
        <w:rPr>
          <w:rFonts w:ascii="Verdana" w:hAnsi="Verdana"/>
          <w:b w:val="0"/>
          <w:bCs w:val="0"/>
          <w:sz w:val="20"/>
          <w:szCs w:val="20"/>
        </w:rPr>
        <w:lastRenderedPageBreak/>
        <w:t>claves BUFR cuando intercambiaran nuevos tipos de datos.</w:t>
      </w:r>
    </w:p>
    <w:p w14:paraId="1C25CB97" w14:textId="706C0A30"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Debido a la escasa relevancia de las claves alfanuméricas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 xml:space="preserve">y CREX) hoy día, solo se ofrecen datos limitados al respecto. Puede consultarse una descripción detallada de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 xml:space="preserve">(por ejemplo, la clave FM42 </w:t>
      </w:r>
      <w:r w:rsidRPr="00AB27D5">
        <w:rPr>
          <w:rFonts w:ascii="Verdana" w:hAnsi="Verdana"/>
          <w:b w:val="0"/>
          <w:bCs w:val="0"/>
          <w:smallCaps/>
          <w:sz w:val="20"/>
          <w:szCs w:val="20"/>
        </w:rPr>
        <w:t>(</w:t>
      </w:r>
      <w:proofErr w:type="spellStart"/>
      <w:r w:rsidRPr="00AB27D5">
        <w:rPr>
          <w:rFonts w:ascii="Verdana" w:hAnsi="Verdana"/>
          <w:b w:val="0"/>
          <w:bCs w:val="0"/>
          <w:smallCaps/>
          <w:sz w:val="20"/>
          <w:szCs w:val="20"/>
        </w:rPr>
        <w:t>AMdAr</w:t>
      </w:r>
      <w:proofErr w:type="spellEnd"/>
      <w:r w:rsidRPr="00AB27D5">
        <w:rPr>
          <w:rFonts w:ascii="Verdana" w:hAnsi="Verdana"/>
          <w:b w:val="0"/>
          <w:bCs w:val="0"/>
          <w:smallCaps/>
          <w:sz w:val="20"/>
          <w:szCs w:val="20"/>
        </w:rPr>
        <w:t>))</w:t>
      </w:r>
      <w:r w:rsidRPr="00AB27D5">
        <w:rPr>
          <w:rFonts w:ascii="Verdana" w:hAnsi="Verdana"/>
          <w:b w:val="0"/>
          <w:bCs w:val="0"/>
          <w:sz w:val="20"/>
          <w:szCs w:val="20"/>
        </w:rPr>
        <w:t xml:space="preserve"> y CREX en el </w:t>
      </w:r>
      <w:r w:rsidRPr="00AB27D5">
        <w:rPr>
          <w:rFonts w:ascii="Verdana" w:hAnsi="Verdana"/>
          <w:b w:val="0"/>
          <w:bCs w:val="0"/>
          <w:i/>
          <w:iCs/>
          <w:sz w:val="20"/>
          <w:szCs w:val="20"/>
        </w:rPr>
        <w:t>Manual de claves</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I.1, y en </w:t>
      </w:r>
      <w:r w:rsidR="0009538D" w:rsidRPr="00AB27D5">
        <w:rPr>
          <w:rFonts w:ascii="Verdana" w:hAnsi="Verdana"/>
          <w:b w:val="0"/>
          <w:bCs w:val="0"/>
          <w:strike/>
          <w:color w:val="FF0000"/>
          <w:sz w:val="20"/>
          <w:szCs w:val="20"/>
          <w:u w:val="dash"/>
        </w:rPr>
        <w:t>el sitio web de claves de la OMM (</w:t>
      </w:r>
      <w:hyperlink r:id="rId76" w:history="1">
        <w:r w:rsidR="00C1223F" w:rsidRPr="00AB27D5">
          <w:rPr>
            <w:rStyle w:val="Hyperlink"/>
            <w:rFonts w:ascii="Verdana" w:hAnsi="Verdana"/>
            <w:b w:val="0"/>
            <w:bCs w:val="0"/>
            <w:strike/>
            <w:sz w:val="20"/>
            <w:szCs w:val="20"/>
          </w:rPr>
          <w:t xml:space="preserve">https://community.wmo.int/activity-areas/wis) la </w:t>
        </w:r>
        <w:r w:rsidR="00C1223F" w:rsidRPr="00AB27D5">
          <w:rPr>
            <w:rStyle w:val="Hyperlink"/>
            <w:rFonts w:ascii="Verdana" w:hAnsi="Verdana"/>
            <w:b w:val="0"/>
            <w:bCs w:val="0"/>
            <w:sz w:val="20"/>
            <w:szCs w:val="20"/>
          </w:rPr>
          <w:t>Plataforma Comunitaria de la OMM</w:t>
        </w:r>
      </w:hyperlink>
      <w:r w:rsidR="004049AF" w:rsidRPr="00AB27D5">
        <w:rPr>
          <w:rStyle w:val="FootnoteReference"/>
          <w:rFonts w:ascii="Verdana" w:hAnsi="Verdana"/>
          <w:b w:val="0"/>
          <w:bCs w:val="0"/>
          <w:sz w:val="20"/>
          <w:szCs w:val="20"/>
          <w:lang w:eastAsia="en-US" w:bidi="en-US"/>
        </w:rPr>
        <w:footnoteReference w:customMarkFollows="1" w:id="66"/>
        <w:t>64</w:t>
      </w:r>
      <w:r w:rsidRPr="00AB27D5">
        <w:rPr>
          <w:rFonts w:ascii="Verdana" w:hAnsi="Verdana"/>
          <w:b w:val="0"/>
          <w:bCs w:val="0"/>
          <w:sz w:val="20"/>
          <w:szCs w:val="20"/>
          <w:lang w:eastAsia="en-US" w:bidi="en-US"/>
        </w:rPr>
        <w:t>.</w:t>
      </w:r>
    </w:p>
    <w:p w14:paraId="71001294"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Además de las claves de la OMM recomendadas, las entidades de la Organización de Aviación Civil Internacional (OACI) generan y suministran observaciones desde aeronaves a través del SMT. En cumplimiento de la normativa de la OACI, se recomienda que los dos centros mundiales de pronósticos de área (WAFC), situados en Washington y Londres, autoricen la transmisión de los boletines de observaciones desde aeronaves derivados de la OACI en el SMT (para más información, véanse las secciones 1.6.2, 1.7, 1.8 y 1.9). Se prevé que las autoridades nacionales de aviación civil (ANAC) cumplan las disposiciones de la OACI para que las aeronotificaciones de la OACI se envíen a uno u otro de los centros WAFC con este fin.</w:t>
      </w:r>
    </w:p>
    <w:p w14:paraId="2AD5B6D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Pueden consultarse más detalles sobre las responsabilidades relacionadas con la distribución de datos a través del SMT en el </w:t>
      </w:r>
      <w:r w:rsidRPr="00AB27D5">
        <w:rPr>
          <w:rFonts w:ascii="Verdana" w:hAnsi="Verdana"/>
          <w:b w:val="0"/>
          <w:bCs w:val="0"/>
          <w:i/>
          <w:iCs/>
          <w:sz w:val="20"/>
          <w:szCs w:val="20"/>
        </w:rPr>
        <w:t>Manual del Sistema Mundial de Telecomunicación</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386).</w:t>
      </w:r>
    </w:p>
    <w:p w14:paraId="63D458B4"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Boletines meteorológicos</w:t>
      </w:r>
    </w:p>
    <w:p w14:paraId="645BE23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Un boletín meteorológico que contenga observaciones desde aeronaves puede consistir en una serie de observaciones de una sola aeronave o en un conjunto de observaciones de varias aeronaves. Todas las observaciones del boletín deben cifrarse con el mismo formato. Es una práctica habitual reunir observaciones para un determinado intervalo de tiempo, normalmente no superior a 60 minutos, antes de su difusión en un boletín. También es conveniente agrupar los datos de regiones geográficas parecidas en el mismo boletín. Esto permite que los centros de comunicaciones dirijan los datos a los usuarios adecuados sin necesidad de clasificar o filtrar las observaciones individuales.</w:t>
      </w:r>
    </w:p>
    <w:p w14:paraId="3402E067"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Formato utilizado para los mensajes meteorológicos</w:t>
      </w:r>
    </w:p>
    <w:p w14:paraId="6D67A9A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Un mensaje meteorológico consta de un único boletín meteorológico con el formato que se muestra en la figura A3.</w:t>
      </w:r>
    </w:p>
    <w:p w14:paraId="3CE37A0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Como se muestra en la figura A3, la información de observación figura en el bloque de texto o binario. Este bloque (es decir, el contenido del boletín) va precedido de una línea de inicio de texto y de un encabezado y va seguido de una identificación de fin de mensaje. El boletín propiamente dicho consta de un encabezado y un bloque de texto/binario. En la práctica, la línea de inicio de texto, el encabezado y el identificador de fin de texto, en conjunto y tal como se muestran en la figura, se consideran el "sobre" del mensaje. La información de este sobre se refiere al origen del mensaje. Aunque no siempre es así, es una práctica habitual que el mensaje sea generado por el mismo centro que el del bloque de texto/binario.</w:t>
      </w:r>
    </w:p>
    <w:p w14:paraId="7DCC3D3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Descripción del encabezado del boletín</w:t>
      </w:r>
    </w:p>
    <w:p w14:paraId="1F558AC7"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El formato del encabezado de los boletines de la OMM se describe detalladamente en el </w:t>
      </w:r>
      <w:r w:rsidRPr="00AB27D5">
        <w:rPr>
          <w:rFonts w:ascii="Verdana" w:hAnsi="Verdana"/>
          <w:b w:val="0"/>
          <w:bCs w:val="0"/>
          <w:i/>
          <w:iCs/>
          <w:sz w:val="20"/>
          <w:szCs w:val="20"/>
        </w:rPr>
        <w:t>Manual del Sistema Mundial de Telecomunicación</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386), parte II, adjunto II.5 - Designadores de datos T1T2A1A2Ü en los encabezamientos. A continuación se reproducen partes de ese adjunto.</w:t>
      </w:r>
    </w:p>
    <w:p w14:paraId="2FB9AA7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formato general del encabezado de un boletín de la OMM es el siguiente:</w:t>
      </w:r>
    </w:p>
    <w:p w14:paraId="00CD7D96" w14:textId="77777777" w:rsidR="005660C7" w:rsidRPr="00AB27D5" w:rsidRDefault="00256C37">
      <w:pPr>
        <w:pStyle w:val="BodyText"/>
        <w:spacing w:line="228" w:lineRule="auto"/>
        <w:rPr>
          <w:rFonts w:ascii="Verdana" w:hAnsi="Verdana"/>
          <w:b w:val="0"/>
          <w:bCs w:val="0"/>
          <w:sz w:val="20"/>
          <w:szCs w:val="20"/>
          <w:lang w:val="fr-FR"/>
        </w:rPr>
      </w:pPr>
      <w:r w:rsidRPr="00AB27D5">
        <w:rPr>
          <w:rFonts w:ascii="Verdana" w:hAnsi="Verdana"/>
          <w:b w:val="0"/>
          <w:bCs w:val="0"/>
          <w:sz w:val="20"/>
          <w:szCs w:val="20"/>
          <w:lang w:val="fr-FR"/>
        </w:rPr>
        <w:t xml:space="preserve">T1T2A1A2Ü CCCC </w:t>
      </w:r>
      <w:proofErr w:type="spellStart"/>
      <w:r w:rsidRPr="00AB27D5">
        <w:rPr>
          <w:rFonts w:ascii="Verdana" w:hAnsi="Verdana"/>
          <w:b w:val="0"/>
          <w:bCs w:val="0"/>
          <w:sz w:val="20"/>
          <w:szCs w:val="20"/>
          <w:lang w:val="fr-FR"/>
        </w:rPr>
        <w:t>YYGGgg</w:t>
      </w:r>
      <w:proofErr w:type="spellEnd"/>
      <w:r w:rsidRPr="00AB27D5">
        <w:rPr>
          <w:rFonts w:ascii="Verdana" w:hAnsi="Verdana"/>
          <w:b w:val="0"/>
          <w:bCs w:val="0"/>
          <w:sz w:val="20"/>
          <w:szCs w:val="20"/>
          <w:lang w:val="fr-FR"/>
        </w:rPr>
        <w:t xml:space="preserve"> (BBB)</w:t>
      </w:r>
    </w:p>
    <w:p w14:paraId="66579B9D" w14:textId="77777777" w:rsidR="005660C7" w:rsidRPr="00AB27D5" w:rsidRDefault="00256C37">
      <w:pPr>
        <w:pStyle w:val="BodyText"/>
        <w:spacing w:line="228" w:lineRule="auto"/>
        <w:rPr>
          <w:rFonts w:ascii="Verdana" w:hAnsi="Verdana"/>
          <w:b w:val="0"/>
          <w:bCs w:val="0"/>
          <w:sz w:val="20"/>
          <w:szCs w:val="20"/>
          <w:lang w:val="fr-FR"/>
        </w:rPr>
      </w:pPr>
      <w:proofErr w:type="spellStart"/>
      <w:r w:rsidRPr="00AB27D5">
        <w:rPr>
          <w:rFonts w:ascii="Verdana" w:hAnsi="Verdana"/>
          <w:b w:val="0"/>
          <w:bCs w:val="0"/>
          <w:sz w:val="20"/>
          <w:szCs w:val="20"/>
          <w:lang w:val="fr-FR"/>
        </w:rPr>
        <w:lastRenderedPageBreak/>
        <w:t>Donde</w:t>
      </w:r>
      <w:proofErr w:type="spellEnd"/>
      <w:r w:rsidRPr="00AB27D5">
        <w:rPr>
          <w:rFonts w:ascii="Verdana" w:hAnsi="Verdana"/>
          <w:b w:val="0"/>
          <w:bCs w:val="0"/>
          <w:sz w:val="20"/>
          <w:szCs w:val="20"/>
          <w:lang w:val="fr-FR"/>
        </w:rPr>
        <w:t>:</w:t>
      </w:r>
    </w:p>
    <w:p w14:paraId="49F9B1C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T</w:t>
      </w:r>
      <w:r w:rsidRPr="00AB27D5">
        <w:rPr>
          <w:rFonts w:ascii="Verdana" w:eastAsia="Arial" w:hAnsi="Verdana" w:cs="Arial"/>
          <w:b w:val="0"/>
          <w:bCs w:val="0"/>
          <w:sz w:val="20"/>
          <w:szCs w:val="20"/>
          <w:vertAlign w:val="subscript"/>
        </w:rPr>
        <w:t>1</w:t>
      </w:r>
      <w:r w:rsidRPr="00AB27D5">
        <w:rPr>
          <w:rFonts w:ascii="Verdana" w:hAnsi="Verdana"/>
          <w:b w:val="0"/>
          <w:bCs w:val="0"/>
          <w:sz w:val="20"/>
          <w:szCs w:val="20"/>
        </w:rPr>
        <w:t>T</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son los designadores de tipo de datos y/o de forma:</w:t>
      </w:r>
    </w:p>
    <w:p w14:paraId="0B24DE48" w14:textId="77777777" w:rsidR="005660C7" w:rsidRPr="00AB27D5" w:rsidRDefault="00256C37">
      <w:pPr>
        <w:pStyle w:val="BodyText"/>
        <w:numPr>
          <w:ilvl w:val="0"/>
          <w:numId w:val="108"/>
        </w:numPr>
        <w:tabs>
          <w:tab w:val="left" w:pos="468"/>
          <w:tab w:val="left" w:pos="485"/>
        </w:tabs>
        <w:spacing w:line="228" w:lineRule="auto"/>
        <w:rPr>
          <w:rFonts w:ascii="Verdana" w:hAnsi="Verdana"/>
          <w:b w:val="0"/>
          <w:bCs w:val="0"/>
          <w:sz w:val="20"/>
          <w:szCs w:val="20"/>
        </w:rPr>
      </w:pPr>
      <w:r w:rsidRPr="00AB27D5">
        <w:rPr>
          <w:rFonts w:ascii="Verdana" w:hAnsi="Verdana"/>
          <w:b w:val="0"/>
          <w:bCs w:val="0"/>
          <w:sz w:val="20"/>
          <w:szCs w:val="20"/>
        </w:rPr>
        <w:t>para los datos de observación en altitud en forma binaria (BUFR) T1 = I y T</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 U;</w:t>
      </w:r>
    </w:p>
    <w:p w14:paraId="2070273B" w14:textId="77777777" w:rsidR="005660C7" w:rsidRPr="00AB27D5" w:rsidRDefault="00256C37">
      <w:pPr>
        <w:pStyle w:val="BodyText"/>
        <w:numPr>
          <w:ilvl w:val="0"/>
          <w:numId w:val="108"/>
        </w:numPr>
        <w:tabs>
          <w:tab w:val="left" w:pos="468"/>
          <w:tab w:val="left" w:pos="485"/>
        </w:tabs>
        <w:spacing w:after="0" w:line="228" w:lineRule="auto"/>
        <w:rPr>
          <w:rFonts w:ascii="Verdana" w:hAnsi="Verdana"/>
          <w:b w:val="0"/>
          <w:bCs w:val="0"/>
          <w:sz w:val="20"/>
          <w:szCs w:val="20"/>
        </w:rPr>
      </w:pPr>
      <w:r w:rsidRPr="00AB27D5">
        <w:rPr>
          <w:rFonts w:ascii="Verdana" w:hAnsi="Verdana"/>
          <w:b w:val="0"/>
          <w:bCs w:val="0"/>
          <w:sz w:val="20"/>
          <w:szCs w:val="20"/>
        </w:rPr>
        <w:t xml:space="preserve">para los datos de observación en altitud en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cifrando datos en altitud T1 = U y T</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 D para</w:t>
      </w:r>
    </w:p>
    <w:p w14:paraId="099DC952" w14:textId="77777777" w:rsidR="005660C7" w:rsidRPr="00AB27D5" w:rsidRDefault="00256C37">
      <w:pPr>
        <w:pStyle w:val="BodyText"/>
        <w:spacing w:line="228" w:lineRule="auto"/>
        <w:ind w:firstLine="500"/>
        <w:rPr>
          <w:rFonts w:ascii="Verdana" w:hAnsi="Verdana"/>
          <w:b w:val="0"/>
          <w:bCs w:val="0"/>
          <w:sz w:val="20"/>
          <w:szCs w:val="20"/>
        </w:rPr>
      </w:pPr>
      <w:r w:rsidRPr="00AB27D5">
        <w:rPr>
          <w:rFonts w:ascii="Verdana" w:hAnsi="Verdana"/>
          <w:b w:val="0"/>
          <w:bCs w:val="0"/>
          <w:sz w:val="20"/>
          <w:szCs w:val="20"/>
        </w:rPr>
        <w:t>FM42 (AMDAR) o T</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 A para FM41 (CODAR);</w:t>
      </w:r>
    </w:p>
    <w:p w14:paraId="0540FBD3" w14:textId="77777777" w:rsidR="005660C7" w:rsidRPr="00AB27D5" w:rsidRDefault="00256C37">
      <w:pPr>
        <w:pStyle w:val="Bodytext20"/>
        <w:spacing w:after="380" w:line="240" w:lineRule="auto"/>
        <w:ind w:left="2300"/>
        <w:rPr>
          <w:rFonts w:ascii="Verdana" w:hAnsi="Verdana"/>
          <w:b w:val="0"/>
          <w:bCs w:val="0"/>
          <w:sz w:val="20"/>
          <w:szCs w:val="20"/>
          <w:lang w:val="en-US"/>
        </w:rPr>
      </w:pPr>
      <w:r w:rsidRPr="00AB27D5">
        <w:rPr>
          <w:rFonts w:ascii="Verdana" w:hAnsi="Verdana"/>
          <w:b w:val="0"/>
          <w:bCs w:val="0"/>
          <w:color w:val="010203"/>
          <w:sz w:val="20"/>
          <w:szCs w:val="20"/>
          <w:lang w:val="en-US" w:eastAsia="en-US" w:bidi="en-US"/>
        </w:rPr>
        <w:t>Start-of-text identifier and starting line</w:t>
      </w:r>
    </w:p>
    <w:p w14:paraId="29098780" w14:textId="77777777" w:rsidR="005660C7" w:rsidRPr="00AB27D5" w:rsidRDefault="00256C37">
      <w:pPr>
        <w:pStyle w:val="Bodytext30"/>
        <w:ind w:left="3720"/>
        <w:rPr>
          <w:rFonts w:ascii="Verdana" w:hAnsi="Verdana"/>
          <w:b w:val="0"/>
          <w:bCs w:val="0"/>
          <w:sz w:val="20"/>
          <w:szCs w:val="20"/>
          <w:lang w:val="en-US"/>
        </w:rPr>
      </w:pPr>
      <w:r w:rsidRPr="00AB27D5">
        <w:rPr>
          <w:rFonts w:ascii="Verdana" w:hAnsi="Verdana"/>
          <w:b w:val="0"/>
          <w:bCs w:val="0"/>
          <w:i/>
          <w:iCs/>
          <w:color w:val="010203"/>
          <w:sz w:val="20"/>
          <w:szCs w:val="20"/>
          <w:lang w:val="en-US" w:eastAsia="en-US" w:bidi="en-US"/>
        </w:rPr>
        <w:t>HEADER</w:t>
      </w:r>
    </w:p>
    <w:p w14:paraId="6D9FF5AA" w14:textId="77777777" w:rsidR="005660C7" w:rsidRPr="00AB27D5" w:rsidRDefault="00256C37">
      <w:pPr>
        <w:pStyle w:val="Bodytext30"/>
        <w:tabs>
          <w:tab w:val="left" w:leader="hyphen" w:pos="6169"/>
        </w:tabs>
        <w:spacing w:line="259" w:lineRule="auto"/>
        <w:ind w:left="2300" w:firstLine="20"/>
        <w:rPr>
          <w:rFonts w:ascii="Verdana" w:hAnsi="Verdana"/>
          <w:b w:val="0"/>
          <w:bCs w:val="0"/>
          <w:sz w:val="20"/>
          <w:szCs w:val="20"/>
          <w:lang w:val="en-US"/>
        </w:rPr>
      </w:pPr>
      <w:r w:rsidRPr="00AB27D5">
        <w:rPr>
          <w:rFonts w:ascii="Verdana" w:hAnsi="Verdana"/>
          <w:b w:val="0"/>
          <w:bCs w:val="0"/>
          <w:i/>
          <w:iCs/>
          <w:color w:val="010203"/>
          <w:sz w:val="20"/>
          <w:szCs w:val="20"/>
          <w:lang w:val="en-US" w:eastAsia="en-US" w:bidi="en-US"/>
        </w:rPr>
        <w:t xml:space="preserve">Meteorological </w:t>
      </w:r>
      <w:r w:rsidRPr="00AB27D5">
        <w:rPr>
          <w:rFonts w:ascii="Verdana" w:hAnsi="Verdana"/>
          <w:b w:val="0"/>
          <w:bCs w:val="0"/>
          <w:i/>
          <w:iCs/>
          <w:color w:val="010203"/>
          <w:sz w:val="20"/>
          <w:szCs w:val="20"/>
          <w:lang w:val="en-US" w:eastAsia="en-US" w:bidi="en-US"/>
        </w:rPr>
        <w:tab/>
        <w:t xml:space="preserve"> bulletin</w:t>
      </w:r>
    </w:p>
    <w:p w14:paraId="2CA0757E" w14:textId="77777777" w:rsidR="005660C7" w:rsidRPr="00AB27D5" w:rsidRDefault="00256C37">
      <w:pPr>
        <w:pStyle w:val="Bodytext20"/>
        <w:spacing w:after="420" w:line="230" w:lineRule="auto"/>
        <w:ind w:left="3720"/>
        <w:rPr>
          <w:rFonts w:ascii="Verdana" w:hAnsi="Verdana"/>
          <w:b w:val="0"/>
          <w:bCs w:val="0"/>
          <w:sz w:val="20"/>
          <w:szCs w:val="20"/>
          <w:lang w:val="en-US"/>
        </w:rPr>
      </w:pPr>
      <w:r w:rsidRPr="00AB27D5">
        <w:rPr>
          <w:rFonts w:ascii="Verdana" w:hAnsi="Verdana"/>
          <w:b w:val="0"/>
          <w:bCs w:val="0"/>
          <w:i/>
          <w:iCs/>
          <w:color w:val="010203"/>
          <w:sz w:val="20"/>
          <w:szCs w:val="20"/>
          <w:lang w:val="en-US" w:eastAsia="en-US" w:bidi="en-US"/>
        </w:rPr>
        <w:t>CODE</w:t>
      </w:r>
      <w:r w:rsidRPr="00AB27D5">
        <w:rPr>
          <w:rFonts w:ascii="Verdana" w:hAnsi="Verdana"/>
          <w:b w:val="0"/>
          <w:bCs w:val="0"/>
          <w:color w:val="010203"/>
          <w:sz w:val="20"/>
          <w:szCs w:val="20"/>
          <w:lang w:val="en-US" w:eastAsia="en-US" w:bidi="en-US"/>
        </w:rPr>
        <w:t>: TEXT or BINARY BLOCK</w:t>
      </w:r>
    </w:p>
    <w:p w14:paraId="22C82AA2" w14:textId="77777777" w:rsidR="005660C7" w:rsidRPr="00AB27D5" w:rsidRDefault="00256C37">
      <w:pPr>
        <w:pStyle w:val="Bodytext20"/>
        <w:spacing w:after="380" w:line="240" w:lineRule="auto"/>
        <w:ind w:left="2300"/>
        <w:rPr>
          <w:rFonts w:ascii="Verdana" w:hAnsi="Verdana"/>
          <w:b w:val="0"/>
          <w:bCs w:val="0"/>
          <w:sz w:val="20"/>
          <w:szCs w:val="20"/>
          <w:lang w:val="en-US"/>
        </w:rPr>
      </w:pPr>
      <w:r w:rsidRPr="00AB27D5">
        <w:rPr>
          <w:rFonts w:ascii="Verdana" w:hAnsi="Verdana"/>
          <w:b w:val="0"/>
          <w:bCs w:val="0"/>
          <w:color w:val="010203"/>
          <w:sz w:val="20"/>
          <w:szCs w:val="20"/>
          <w:lang w:val="en-US" w:eastAsia="en-US" w:bidi="en-US"/>
        </w:rPr>
        <w:t>End-of-text identifier</w:t>
      </w:r>
    </w:p>
    <w:p w14:paraId="741843BE" w14:textId="77777777" w:rsidR="005660C7" w:rsidRPr="00AB27D5" w:rsidRDefault="00256C37">
      <w:pPr>
        <w:pStyle w:val="BodyText"/>
        <w:spacing w:line="228" w:lineRule="auto"/>
        <w:jc w:val="center"/>
        <w:rPr>
          <w:rFonts w:ascii="Verdana" w:hAnsi="Verdana"/>
          <w:b w:val="0"/>
          <w:bCs w:val="0"/>
          <w:sz w:val="20"/>
          <w:szCs w:val="20"/>
        </w:rPr>
      </w:pPr>
      <w:proofErr w:type="spellStart"/>
      <w:r w:rsidRPr="00AB27D5">
        <w:rPr>
          <w:rFonts w:ascii="Verdana" w:hAnsi="Verdana"/>
          <w:b w:val="0"/>
          <w:bCs w:val="0"/>
          <w:sz w:val="20"/>
          <w:szCs w:val="20"/>
          <w:lang w:val="en-US"/>
        </w:rPr>
        <w:t>Figura</w:t>
      </w:r>
      <w:proofErr w:type="spellEnd"/>
      <w:r w:rsidRPr="00AB27D5">
        <w:rPr>
          <w:rFonts w:ascii="Verdana" w:hAnsi="Verdana"/>
          <w:b w:val="0"/>
          <w:bCs w:val="0"/>
          <w:sz w:val="20"/>
          <w:szCs w:val="20"/>
          <w:lang w:val="en-US"/>
        </w:rPr>
        <w:t xml:space="preserve"> </w:t>
      </w:r>
      <w:r w:rsidRPr="00AB27D5">
        <w:rPr>
          <w:rFonts w:ascii="Verdana" w:hAnsi="Verdana"/>
          <w:b w:val="0"/>
          <w:bCs w:val="0"/>
          <w:sz w:val="20"/>
          <w:szCs w:val="20"/>
          <w:lang w:val="en-US" w:eastAsia="en-US" w:bidi="en-US"/>
        </w:rPr>
        <w:t xml:space="preserve">A3. </w:t>
      </w:r>
      <w:r w:rsidRPr="00AB27D5">
        <w:rPr>
          <w:rFonts w:ascii="Verdana" w:hAnsi="Verdana"/>
          <w:b w:val="0"/>
          <w:bCs w:val="0"/>
          <w:sz w:val="20"/>
          <w:szCs w:val="20"/>
        </w:rPr>
        <w:t xml:space="preserve">Formato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mensaje meteorológico</w:t>
      </w:r>
    </w:p>
    <w:p w14:paraId="61EBC762" w14:textId="77777777" w:rsidR="005660C7" w:rsidRPr="00AB27D5" w:rsidRDefault="00256C37">
      <w:pPr>
        <w:pStyle w:val="Bodytext30"/>
        <w:spacing w:after="220" w:line="288" w:lineRule="auto"/>
        <w:rPr>
          <w:rFonts w:ascii="Verdana" w:hAnsi="Verdana"/>
          <w:b w:val="0"/>
          <w:bCs w:val="0"/>
          <w:sz w:val="20"/>
          <w:szCs w:val="20"/>
        </w:rPr>
      </w:pPr>
      <w:r w:rsidRPr="00AB27D5">
        <w:rPr>
          <w:rFonts w:ascii="Verdana" w:hAnsi="Verdana"/>
          <w:b w:val="0"/>
          <w:bCs w:val="0"/>
          <w:sz w:val="20"/>
          <w:szCs w:val="20"/>
        </w:rPr>
        <w:t>(Téngase en cuenta que tanto FM41 (CODAR) como FM42 (AMDAR) están obsoletos.)</w:t>
      </w:r>
    </w:p>
    <w:p w14:paraId="2D4CE214"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A1A</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son designadores geográficos y de tipo de datos. Para datos cifrados en forma binaria (es decir, con T1T</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 IU):</w:t>
      </w:r>
    </w:p>
    <w:p w14:paraId="7989ED2F" w14:textId="77777777" w:rsidR="005660C7" w:rsidRPr="00AB27D5" w:rsidRDefault="00256C37">
      <w:pPr>
        <w:pStyle w:val="BodyText"/>
        <w:numPr>
          <w:ilvl w:val="0"/>
          <w:numId w:val="108"/>
        </w:numPr>
        <w:tabs>
          <w:tab w:val="left" w:pos="468"/>
          <w:tab w:val="left" w:pos="485"/>
        </w:tabs>
        <w:spacing w:after="0" w:line="228" w:lineRule="auto"/>
        <w:rPr>
          <w:rFonts w:ascii="Verdana" w:hAnsi="Verdana"/>
          <w:b w:val="0"/>
          <w:bCs w:val="0"/>
          <w:sz w:val="20"/>
          <w:szCs w:val="20"/>
        </w:rPr>
      </w:pPr>
      <w:r w:rsidRPr="00AB27D5">
        <w:rPr>
          <w:rFonts w:ascii="Verdana" w:hAnsi="Verdana"/>
          <w:b w:val="0"/>
          <w:bCs w:val="0"/>
          <w:sz w:val="20"/>
          <w:szCs w:val="20"/>
        </w:rPr>
        <w:t>A1 = A para las observaciones de nivel único (tanto las automáticas como las manuales, es</w:t>
      </w:r>
    </w:p>
    <w:p w14:paraId="3B5D0EB3" w14:textId="77777777" w:rsidR="005660C7" w:rsidRPr="00AB27D5" w:rsidRDefault="00256C37">
      <w:pPr>
        <w:pStyle w:val="BodyText"/>
        <w:spacing w:line="228" w:lineRule="auto"/>
        <w:ind w:firstLine="500"/>
        <w:rPr>
          <w:rFonts w:ascii="Verdana" w:hAnsi="Verdana"/>
          <w:b w:val="0"/>
          <w:bCs w:val="0"/>
          <w:sz w:val="20"/>
          <w:szCs w:val="20"/>
        </w:rPr>
      </w:pPr>
      <w:r w:rsidRPr="00AB27D5">
        <w:rPr>
          <w:rFonts w:ascii="Verdana" w:hAnsi="Verdana"/>
          <w:b w:val="0"/>
          <w:bCs w:val="0"/>
          <w:sz w:val="20"/>
          <w:szCs w:val="20"/>
        </w:rPr>
        <w:t>decir, tanto AMDAR como AIREP);</w:t>
      </w:r>
    </w:p>
    <w:p w14:paraId="7C09AEC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O:</w:t>
      </w:r>
    </w:p>
    <w:p w14:paraId="1A8332FB" w14:textId="77777777" w:rsidR="005660C7" w:rsidRPr="00AB27D5" w:rsidRDefault="00256C37">
      <w:pPr>
        <w:pStyle w:val="BodyText"/>
        <w:numPr>
          <w:ilvl w:val="0"/>
          <w:numId w:val="108"/>
        </w:numPr>
        <w:tabs>
          <w:tab w:val="left" w:pos="468"/>
          <w:tab w:val="left" w:pos="485"/>
        </w:tabs>
        <w:spacing w:after="0" w:line="228" w:lineRule="auto"/>
        <w:rPr>
          <w:rFonts w:ascii="Verdana" w:hAnsi="Verdana"/>
          <w:b w:val="0"/>
          <w:bCs w:val="0"/>
          <w:sz w:val="20"/>
          <w:szCs w:val="20"/>
        </w:rPr>
      </w:pPr>
      <w:r w:rsidRPr="00AB27D5">
        <w:rPr>
          <w:rFonts w:ascii="Verdana" w:hAnsi="Verdana"/>
          <w:b w:val="0"/>
          <w:bCs w:val="0"/>
          <w:sz w:val="20"/>
          <w:szCs w:val="20"/>
        </w:rPr>
        <w:t xml:space="preserve">A1 = O para los perfiles de observaciones desde aeronaves relacionadas con </w:t>
      </w:r>
      <w:r w:rsidRPr="00AB27D5">
        <w:rPr>
          <w:rFonts w:ascii="Verdana" w:hAnsi="Verdana"/>
          <w:b w:val="0"/>
          <w:bCs w:val="0"/>
          <w:sz w:val="20"/>
          <w:szCs w:val="20"/>
          <w:lang w:eastAsia="en-US" w:bidi="en-US"/>
        </w:rPr>
        <w:t xml:space="preserve">AM </w:t>
      </w:r>
      <w:r w:rsidRPr="00AB27D5">
        <w:rPr>
          <w:rFonts w:ascii="Verdana" w:hAnsi="Verdana"/>
          <w:b w:val="0"/>
          <w:bCs w:val="0"/>
          <w:sz w:val="20"/>
          <w:szCs w:val="20"/>
        </w:rPr>
        <w:t>DAR en fase</w:t>
      </w:r>
    </w:p>
    <w:p w14:paraId="364798A2" w14:textId="05884D50" w:rsidR="005660C7" w:rsidRPr="00AB27D5" w:rsidRDefault="00256C37">
      <w:pPr>
        <w:pStyle w:val="BodyText"/>
        <w:spacing w:line="228" w:lineRule="auto"/>
        <w:ind w:firstLine="500"/>
        <w:rPr>
          <w:rFonts w:ascii="Verdana" w:hAnsi="Verdana"/>
          <w:b w:val="0"/>
          <w:bCs w:val="0"/>
          <w:sz w:val="20"/>
          <w:szCs w:val="20"/>
        </w:rPr>
      </w:pPr>
      <w:r w:rsidRPr="00AB27D5">
        <w:rPr>
          <w:rFonts w:ascii="Verdana" w:hAnsi="Verdana"/>
          <w:b w:val="0"/>
          <w:bCs w:val="0"/>
          <w:sz w:val="20"/>
          <w:szCs w:val="20"/>
        </w:rPr>
        <w:t>de vuelo ascendente o descendente</w:t>
      </w:r>
      <w:r w:rsidR="004049AF" w:rsidRPr="00AB27D5">
        <w:rPr>
          <w:rStyle w:val="FootnoteReference"/>
          <w:rFonts w:ascii="Verdana" w:hAnsi="Verdana"/>
          <w:b w:val="0"/>
          <w:bCs w:val="0"/>
          <w:sz w:val="20"/>
          <w:szCs w:val="20"/>
        </w:rPr>
        <w:footnoteReference w:customMarkFollows="1" w:id="67"/>
        <w:t>65</w:t>
      </w:r>
      <w:r w:rsidRPr="00AB27D5">
        <w:rPr>
          <w:rFonts w:ascii="Verdana" w:hAnsi="Verdana"/>
          <w:b w:val="0"/>
          <w:bCs w:val="0"/>
          <w:sz w:val="20"/>
          <w:szCs w:val="20"/>
        </w:rPr>
        <w:t>;</w:t>
      </w:r>
    </w:p>
    <w:p w14:paraId="589F14D4" w14:textId="77777777" w:rsidR="005660C7" w:rsidRPr="00AB27D5" w:rsidRDefault="00256C37">
      <w:pPr>
        <w:pStyle w:val="BodyText"/>
        <w:numPr>
          <w:ilvl w:val="0"/>
          <w:numId w:val="108"/>
        </w:numPr>
        <w:tabs>
          <w:tab w:val="left" w:pos="468"/>
          <w:tab w:val="left" w:pos="485"/>
        </w:tabs>
        <w:spacing w:line="228" w:lineRule="auto"/>
        <w:rPr>
          <w:rFonts w:ascii="Verdana" w:hAnsi="Verdana"/>
          <w:b w:val="0"/>
          <w:bCs w:val="0"/>
          <w:sz w:val="20"/>
          <w:szCs w:val="20"/>
        </w:rPr>
      </w:pPr>
      <w:r w:rsidRPr="00AB27D5">
        <w:rPr>
          <w:rFonts w:ascii="Verdana" w:hAnsi="Verdana"/>
          <w:b w:val="0"/>
          <w:bCs w:val="0"/>
          <w:sz w:val="20"/>
          <w:szCs w:val="20"/>
        </w:rPr>
        <w:t>A</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indica la región geográfica adecuada para las observaciones.</w:t>
      </w:r>
    </w:p>
    <w:p w14:paraId="69EEFA15" w14:textId="77777777" w:rsidR="005660C7" w:rsidRPr="00AB27D5" w:rsidRDefault="00256C37">
      <w:pPr>
        <w:pStyle w:val="Bodytext30"/>
        <w:tabs>
          <w:tab w:val="left" w:pos="720"/>
        </w:tabs>
        <w:spacing w:line="288" w:lineRule="auto"/>
        <w:rPr>
          <w:rFonts w:ascii="Verdana" w:hAnsi="Verdana"/>
          <w:b w:val="0"/>
          <w:bCs w:val="0"/>
          <w:sz w:val="20"/>
          <w:szCs w:val="20"/>
        </w:rPr>
      </w:pPr>
      <w:r w:rsidRPr="00AB27D5">
        <w:rPr>
          <w:rFonts w:ascii="Verdana" w:hAnsi="Verdana"/>
          <w:b w:val="0"/>
          <w:bCs w:val="0"/>
          <w:sz w:val="20"/>
          <w:szCs w:val="20"/>
        </w:rPr>
        <w:t>Nota:</w:t>
      </w:r>
      <w:r w:rsidRPr="00AB27D5">
        <w:rPr>
          <w:rFonts w:ascii="Verdana" w:hAnsi="Verdana"/>
          <w:b w:val="0"/>
          <w:bCs w:val="0"/>
          <w:sz w:val="20"/>
          <w:szCs w:val="20"/>
        </w:rPr>
        <w:tab/>
        <w:t>La distinción entre AMDAR y AIREP solo puede hacerse utilizando los valores de la categoría/subcategoría</w:t>
      </w:r>
    </w:p>
    <w:p w14:paraId="0FFCD525" w14:textId="77777777" w:rsidR="005660C7" w:rsidRPr="00FE24A7" w:rsidRDefault="00256C37">
      <w:pPr>
        <w:pStyle w:val="Bodytext30"/>
        <w:spacing w:after="760" w:line="288" w:lineRule="auto"/>
        <w:rPr>
          <w:b w:val="0"/>
          <w:bCs w:val="0"/>
        </w:rPr>
      </w:pPr>
      <w:r w:rsidRPr="00AB27D5">
        <w:rPr>
          <w:rFonts w:ascii="Verdana" w:hAnsi="Verdana"/>
          <w:b w:val="0"/>
          <w:bCs w:val="0"/>
          <w:sz w:val="20"/>
          <w:szCs w:val="20"/>
        </w:rPr>
        <w:t xml:space="preserve">de datos en la sección 1 del propio mensaje BUFR, tal y como se documenta en el </w:t>
      </w:r>
      <w:r w:rsidRPr="00AB27D5">
        <w:rPr>
          <w:rFonts w:ascii="Verdana" w:hAnsi="Verdana"/>
          <w:b w:val="0"/>
          <w:bCs w:val="0"/>
          <w:i/>
          <w:iCs/>
          <w:sz w:val="20"/>
          <w:szCs w:val="20"/>
        </w:rPr>
        <w:t>Manual de claves</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I.2, Tabla de cifrado común C-13: Subcategorías de datos de las categorías definidas mediante entradas de la Tabla A de la clave BUFR; véase también el </w:t>
      </w:r>
      <w:r w:rsidRPr="00AB27D5">
        <w:rPr>
          <w:rFonts w:ascii="Verdana" w:hAnsi="Verdana"/>
          <w:b w:val="0"/>
          <w:bCs w:val="0"/>
          <w:i/>
          <w:iCs/>
          <w:sz w:val="20"/>
          <w:szCs w:val="20"/>
        </w:rPr>
        <w:t>Manual del Sistema Mundial de Telecomunicación</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386), parte II, adjunto II.5, Tabla C6. El indicador de la región geográfica A</w:t>
      </w:r>
      <w:r w:rsidRPr="00AB27D5">
        <w:rPr>
          <w:rFonts w:ascii="Verdana" w:hAnsi="Verdana"/>
          <w:b w:val="0"/>
          <w:bCs w:val="0"/>
          <w:sz w:val="20"/>
          <w:szCs w:val="20"/>
          <w:vertAlign w:val="subscript"/>
        </w:rPr>
        <w:t>2</w:t>
      </w:r>
      <w:r w:rsidRPr="00AB27D5">
        <w:rPr>
          <w:rFonts w:ascii="Verdana" w:hAnsi="Verdana"/>
          <w:b w:val="0"/>
          <w:bCs w:val="0"/>
          <w:sz w:val="20"/>
          <w:szCs w:val="20"/>
        </w:rPr>
        <w:t xml:space="preserve"> adecuado se define en la Tabla C3 - Designador de la zona geográfica A</w:t>
      </w:r>
      <w:r w:rsidRPr="00AB27D5">
        <w:rPr>
          <w:rFonts w:ascii="Verdana" w:eastAsia="Arial" w:hAnsi="Verdana" w:cs="Arial"/>
          <w:b w:val="0"/>
          <w:bCs w:val="0"/>
          <w:sz w:val="20"/>
          <w:szCs w:val="20"/>
        </w:rPr>
        <w:t xml:space="preserve">1 </w:t>
      </w:r>
      <w:r w:rsidRPr="00AB27D5">
        <w:rPr>
          <w:rFonts w:ascii="Verdana" w:hAnsi="Verdana"/>
          <w:b w:val="0"/>
          <w:bCs w:val="0"/>
          <w:sz w:val="20"/>
          <w:szCs w:val="20"/>
        </w:rPr>
        <w:t>(cuando T1 = D, G, H, O, P, Q, T, X o Y) y designador de la zona geográfica A2 (cuando T</w:t>
      </w:r>
      <w:r w:rsidRPr="00AB27D5">
        <w:rPr>
          <w:rFonts w:ascii="Verdana" w:eastAsia="Arial" w:hAnsi="Verdana" w:cs="Arial"/>
          <w:b w:val="0"/>
          <w:bCs w:val="0"/>
          <w:sz w:val="20"/>
          <w:szCs w:val="20"/>
        </w:rPr>
        <w:t xml:space="preserve">1 </w:t>
      </w:r>
      <w:r w:rsidRPr="00AB27D5">
        <w:rPr>
          <w:rFonts w:ascii="Verdana" w:hAnsi="Verdana"/>
          <w:b w:val="0"/>
          <w:bCs w:val="0"/>
          <w:sz w:val="20"/>
          <w:szCs w:val="20"/>
        </w:rPr>
        <w:t>= I o J), de dicho adjunto II.5, y se presenta en la figura A4 y la tabla A6</w:t>
      </w:r>
      <w:r w:rsidRPr="00FE24A7">
        <w:rPr>
          <w:b w:val="0"/>
          <w:bCs w:val="0"/>
        </w:rPr>
        <w:t>:</w:t>
      </w:r>
    </w:p>
    <w:p w14:paraId="718993ED" w14:textId="77777777" w:rsidR="005660C7" w:rsidRDefault="00256C37">
      <w:pPr>
        <w:pStyle w:val="BodyText"/>
        <w:jc w:val="center"/>
      </w:pPr>
      <w:r>
        <w:t>Figura A4. Designadores de la zona geográfica para A2 cuando T1 = I o J</w:t>
      </w:r>
    </w:p>
    <w:p w14:paraId="45FCE0BC" w14:textId="77777777" w:rsidR="005660C7" w:rsidRDefault="00256C37">
      <w:pPr>
        <w:pStyle w:val="BodyText"/>
        <w:spacing w:line="228" w:lineRule="auto"/>
        <w:jc w:val="center"/>
      </w:pPr>
      <w:r>
        <w:t>Tabla A6. Designadores de la zona geográfica; tabla reproducida del</w:t>
      </w:r>
      <w:r>
        <w:br/>
      </w:r>
      <w:r>
        <w:rPr>
          <w:i/>
          <w:iCs/>
        </w:rPr>
        <w:t>Manual del Sistema Mundial de Telecomunicación</w:t>
      </w:r>
      <w:r>
        <w:t>, parte II, adjunto II.5, Tabla C3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2827"/>
        <w:gridCol w:w="1104"/>
        <w:gridCol w:w="3542"/>
      </w:tblGrid>
      <w:tr w:rsidR="005660C7" w14:paraId="0D932C39" w14:textId="77777777">
        <w:trPr>
          <w:trHeight w:hRule="exact" w:val="298"/>
          <w:jc w:val="center"/>
        </w:trPr>
        <w:tc>
          <w:tcPr>
            <w:tcW w:w="1171" w:type="dxa"/>
            <w:tcBorders>
              <w:top w:val="single" w:sz="4" w:space="0" w:color="auto"/>
              <w:left w:val="single" w:sz="4" w:space="0" w:color="auto"/>
            </w:tcBorders>
            <w:shd w:val="clear" w:color="auto" w:fill="auto"/>
            <w:vAlign w:val="bottom"/>
          </w:tcPr>
          <w:p w14:paraId="11466D08" w14:textId="77777777" w:rsidR="005660C7" w:rsidRDefault="00256C37">
            <w:pPr>
              <w:pStyle w:val="Other0"/>
              <w:spacing w:after="0"/>
              <w:jc w:val="center"/>
              <w:rPr>
                <w:sz w:val="15"/>
                <w:szCs w:val="15"/>
              </w:rPr>
            </w:pPr>
            <w:r>
              <w:rPr>
                <w:i/>
                <w:iCs/>
                <w:sz w:val="15"/>
                <w:szCs w:val="15"/>
              </w:rPr>
              <w:lastRenderedPageBreak/>
              <w:t>Designador</w:t>
            </w:r>
          </w:p>
        </w:tc>
        <w:tc>
          <w:tcPr>
            <w:tcW w:w="2827" w:type="dxa"/>
            <w:tcBorders>
              <w:top w:val="single" w:sz="4" w:space="0" w:color="auto"/>
              <w:left w:val="single" w:sz="4" w:space="0" w:color="auto"/>
            </w:tcBorders>
            <w:shd w:val="clear" w:color="auto" w:fill="auto"/>
            <w:vAlign w:val="bottom"/>
          </w:tcPr>
          <w:p w14:paraId="55D1927D" w14:textId="77777777" w:rsidR="005660C7" w:rsidRDefault="00256C37">
            <w:pPr>
              <w:pStyle w:val="Other0"/>
              <w:spacing w:after="0"/>
              <w:jc w:val="center"/>
              <w:rPr>
                <w:sz w:val="15"/>
                <w:szCs w:val="15"/>
              </w:rPr>
            </w:pPr>
            <w:r>
              <w:rPr>
                <w:i/>
                <w:iCs/>
                <w:sz w:val="15"/>
                <w:szCs w:val="15"/>
              </w:rPr>
              <w:t>Zona geográfica</w:t>
            </w:r>
          </w:p>
        </w:tc>
        <w:tc>
          <w:tcPr>
            <w:tcW w:w="1104" w:type="dxa"/>
            <w:tcBorders>
              <w:top w:val="single" w:sz="4" w:space="0" w:color="auto"/>
              <w:left w:val="single" w:sz="4" w:space="0" w:color="auto"/>
            </w:tcBorders>
            <w:shd w:val="clear" w:color="auto" w:fill="auto"/>
            <w:vAlign w:val="bottom"/>
          </w:tcPr>
          <w:p w14:paraId="63EDA34B" w14:textId="77777777" w:rsidR="005660C7" w:rsidRDefault="00256C37">
            <w:pPr>
              <w:pStyle w:val="Other0"/>
              <w:spacing w:after="0"/>
              <w:jc w:val="center"/>
              <w:rPr>
                <w:sz w:val="15"/>
                <w:szCs w:val="15"/>
              </w:rPr>
            </w:pPr>
            <w:r>
              <w:rPr>
                <w:i/>
                <w:iCs/>
                <w:sz w:val="15"/>
                <w:szCs w:val="15"/>
              </w:rPr>
              <w:t>Designador</w:t>
            </w:r>
          </w:p>
        </w:tc>
        <w:tc>
          <w:tcPr>
            <w:tcW w:w="3542" w:type="dxa"/>
            <w:tcBorders>
              <w:top w:val="single" w:sz="4" w:space="0" w:color="auto"/>
              <w:left w:val="single" w:sz="4" w:space="0" w:color="auto"/>
              <w:right w:val="single" w:sz="4" w:space="0" w:color="auto"/>
            </w:tcBorders>
            <w:shd w:val="clear" w:color="auto" w:fill="auto"/>
            <w:vAlign w:val="bottom"/>
          </w:tcPr>
          <w:p w14:paraId="2E9E64F1" w14:textId="77777777" w:rsidR="005660C7" w:rsidRDefault="00256C37">
            <w:pPr>
              <w:pStyle w:val="Other0"/>
              <w:spacing w:after="0"/>
              <w:jc w:val="center"/>
              <w:rPr>
                <w:sz w:val="15"/>
                <w:szCs w:val="15"/>
              </w:rPr>
            </w:pPr>
            <w:r>
              <w:rPr>
                <w:i/>
                <w:iCs/>
                <w:sz w:val="15"/>
                <w:szCs w:val="15"/>
              </w:rPr>
              <w:t>Zona geográfica</w:t>
            </w:r>
          </w:p>
        </w:tc>
      </w:tr>
      <w:tr w:rsidR="005660C7" w14:paraId="15E17782" w14:textId="77777777">
        <w:trPr>
          <w:trHeight w:hRule="exact" w:val="254"/>
          <w:jc w:val="center"/>
        </w:trPr>
        <w:tc>
          <w:tcPr>
            <w:tcW w:w="1171" w:type="dxa"/>
            <w:tcBorders>
              <w:top w:val="single" w:sz="4" w:space="0" w:color="auto"/>
              <w:left w:val="single" w:sz="4" w:space="0" w:color="auto"/>
            </w:tcBorders>
            <w:shd w:val="clear" w:color="auto" w:fill="auto"/>
            <w:vAlign w:val="bottom"/>
          </w:tcPr>
          <w:p w14:paraId="621442CC" w14:textId="77777777" w:rsidR="005660C7" w:rsidRDefault="00256C37">
            <w:pPr>
              <w:pStyle w:val="Other0"/>
              <w:spacing w:after="0"/>
              <w:ind w:firstLine="500"/>
              <w:rPr>
                <w:sz w:val="17"/>
                <w:szCs w:val="17"/>
              </w:rPr>
            </w:pPr>
            <w:r>
              <w:rPr>
                <w:sz w:val="17"/>
                <w:szCs w:val="17"/>
              </w:rPr>
              <w:t>A</w:t>
            </w:r>
          </w:p>
        </w:tc>
        <w:tc>
          <w:tcPr>
            <w:tcW w:w="2827" w:type="dxa"/>
            <w:tcBorders>
              <w:top w:val="single" w:sz="4" w:space="0" w:color="auto"/>
            </w:tcBorders>
            <w:shd w:val="clear" w:color="auto" w:fill="auto"/>
            <w:vAlign w:val="bottom"/>
          </w:tcPr>
          <w:p w14:paraId="3E537FE0" w14:textId="77777777" w:rsidR="005660C7" w:rsidRDefault="00256C37">
            <w:pPr>
              <w:pStyle w:val="Other0"/>
              <w:spacing w:after="0"/>
              <w:ind w:firstLine="180"/>
              <w:rPr>
                <w:sz w:val="17"/>
                <w:szCs w:val="17"/>
              </w:rPr>
            </w:pPr>
            <w:r>
              <w:rPr>
                <w:sz w:val="17"/>
                <w:szCs w:val="17"/>
              </w:rPr>
              <w:t>0°-90°W hemisferio norte</w:t>
            </w:r>
          </w:p>
        </w:tc>
        <w:tc>
          <w:tcPr>
            <w:tcW w:w="1104" w:type="dxa"/>
            <w:tcBorders>
              <w:top w:val="single" w:sz="4" w:space="0" w:color="auto"/>
            </w:tcBorders>
            <w:shd w:val="clear" w:color="auto" w:fill="auto"/>
            <w:vAlign w:val="bottom"/>
          </w:tcPr>
          <w:p w14:paraId="245D8034" w14:textId="77777777" w:rsidR="005660C7" w:rsidRDefault="00256C37">
            <w:pPr>
              <w:pStyle w:val="Other0"/>
              <w:spacing w:after="0"/>
              <w:jc w:val="center"/>
              <w:rPr>
                <w:sz w:val="15"/>
                <w:szCs w:val="15"/>
              </w:rPr>
            </w:pPr>
            <w:r>
              <w:rPr>
                <w:sz w:val="15"/>
                <w:szCs w:val="15"/>
              </w:rPr>
              <w:t>I</w:t>
            </w:r>
          </w:p>
        </w:tc>
        <w:tc>
          <w:tcPr>
            <w:tcW w:w="3542" w:type="dxa"/>
            <w:tcBorders>
              <w:top w:val="single" w:sz="4" w:space="0" w:color="auto"/>
              <w:right w:val="single" w:sz="4" w:space="0" w:color="auto"/>
            </w:tcBorders>
            <w:shd w:val="clear" w:color="auto" w:fill="auto"/>
            <w:vAlign w:val="bottom"/>
          </w:tcPr>
          <w:p w14:paraId="320C1DD6" w14:textId="77777777" w:rsidR="005660C7" w:rsidRDefault="00256C37">
            <w:pPr>
              <w:pStyle w:val="Other0"/>
              <w:tabs>
                <w:tab w:val="left" w:pos="1821"/>
              </w:tabs>
              <w:spacing w:after="0"/>
              <w:ind w:firstLine="520"/>
              <w:rPr>
                <w:sz w:val="17"/>
                <w:szCs w:val="17"/>
              </w:rPr>
            </w:pPr>
            <w:r>
              <w:rPr>
                <w:sz w:val="15"/>
                <w:szCs w:val="15"/>
              </w:rPr>
              <w:t>0°-90°W</w:t>
            </w:r>
            <w:r>
              <w:rPr>
                <w:sz w:val="15"/>
                <w:szCs w:val="15"/>
              </w:rPr>
              <w:tab/>
            </w:r>
            <w:r>
              <w:rPr>
                <w:sz w:val="17"/>
                <w:szCs w:val="17"/>
              </w:rPr>
              <w:t>hemisferio sur</w:t>
            </w:r>
          </w:p>
        </w:tc>
      </w:tr>
      <w:tr w:rsidR="005660C7" w14:paraId="4A8C8072" w14:textId="77777777">
        <w:trPr>
          <w:trHeight w:hRule="exact" w:val="221"/>
          <w:jc w:val="center"/>
        </w:trPr>
        <w:tc>
          <w:tcPr>
            <w:tcW w:w="1171" w:type="dxa"/>
            <w:tcBorders>
              <w:left w:val="single" w:sz="4" w:space="0" w:color="auto"/>
            </w:tcBorders>
            <w:shd w:val="clear" w:color="auto" w:fill="auto"/>
            <w:vAlign w:val="bottom"/>
          </w:tcPr>
          <w:p w14:paraId="05B264C3" w14:textId="77777777" w:rsidR="005660C7" w:rsidRDefault="00256C37">
            <w:pPr>
              <w:pStyle w:val="Other0"/>
              <w:spacing w:after="0"/>
              <w:jc w:val="center"/>
              <w:rPr>
                <w:sz w:val="17"/>
                <w:szCs w:val="17"/>
              </w:rPr>
            </w:pPr>
            <w:r>
              <w:rPr>
                <w:sz w:val="17"/>
                <w:szCs w:val="17"/>
              </w:rPr>
              <w:t>B</w:t>
            </w:r>
          </w:p>
        </w:tc>
        <w:tc>
          <w:tcPr>
            <w:tcW w:w="2827" w:type="dxa"/>
            <w:shd w:val="clear" w:color="auto" w:fill="auto"/>
            <w:vAlign w:val="bottom"/>
          </w:tcPr>
          <w:p w14:paraId="27D0389A" w14:textId="77777777" w:rsidR="005660C7" w:rsidRDefault="00256C37">
            <w:pPr>
              <w:pStyle w:val="Other0"/>
              <w:spacing w:after="0"/>
              <w:rPr>
                <w:sz w:val="17"/>
                <w:szCs w:val="17"/>
              </w:rPr>
            </w:pPr>
            <w:r>
              <w:rPr>
                <w:sz w:val="17"/>
                <w:szCs w:val="17"/>
              </w:rPr>
              <w:t>90°W-180° hemisferio norte</w:t>
            </w:r>
          </w:p>
        </w:tc>
        <w:tc>
          <w:tcPr>
            <w:tcW w:w="1104" w:type="dxa"/>
            <w:shd w:val="clear" w:color="auto" w:fill="auto"/>
            <w:vAlign w:val="bottom"/>
          </w:tcPr>
          <w:p w14:paraId="7A18226A" w14:textId="77777777" w:rsidR="005660C7" w:rsidRDefault="00256C37">
            <w:pPr>
              <w:pStyle w:val="Other0"/>
              <w:spacing w:after="0"/>
              <w:jc w:val="center"/>
              <w:rPr>
                <w:sz w:val="15"/>
                <w:szCs w:val="15"/>
              </w:rPr>
            </w:pPr>
            <w:r>
              <w:rPr>
                <w:sz w:val="15"/>
                <w:szCs w:val="15"/>
              </w:rPr>
              <w:t>1</w:t>
            </w:r>
          </w:p>
        </w:tc>
        <w:tc>
          <w:tcPr>
            <w:tcW w:w="3542" w:type="dxa"/>
            <w:tcBorders>
              <w:right w:val="single" w:sz="4" w:space="0" w:color="auto"/>
            </w:tcBorders>
            <w:shd w:val="clear" w:color="auto" w:fill="auto"/>
            <w:vAlign w:val="bottom"/>
          </w:tcPr>
          <w:p w14:paraId="0AED3EBD" w14:textId="77777777" w:rsidR="005660C7" w:rsidRDefault="00256C37">
            <w:pPr>
              <w:pStyle w:val="Other0"/>
              <w:tabs>
                <w:tab w:val="left" w:pos="1827"/>
              </w:tabs>
              <w:spacing w:after="0"/>
              <w:ind w:firstLine="440"/>
              <w:rPr>
                <w:sz w:val="17"/>
                <w:szCs w:val="17"/>
              </w:rPr>
            </w:pPr>
            <w:r>
              <w:rPr>
                <w:sz w:val="15"/>
                <w:szCs w:val="15"/>
              </w:rPr>
              <w:t>90°W-180°</w:t>
            </w:r>
            <w:r>
              <w:rPr>
                <w:sz w:val="15"/>
                <w:szCs w:val="15"/>
              </w:rPr>
              <w:tab/>
            </w:r>
            <w:r>
              <w:rPr>
                <w:sz w:val="17"/>
                <w:szCs w:val="17"/>
              </w:rPr>
              <w:t>hemisferio sur</w:t>
            </w:r>
          </w:p>
        </w:tc>
      </w:tr>
      <w:tr w:rsidR="005660C7" w14:paraId="1CDCA001" w14:textId="77777777">
        <w:trPr>
          <w:trHeight w:hRule="exact" w:val="221"/>
          <w:jc w:val="center"/>
        </w:trPr>
        <w:tc>
          <w:tcPr>
            <w:tcW w:w="1171" w:type="dxa"/>
            <w:tcBorders>
              <w:left w:val="single" w:sz="4" w:space="0" w:color="auto"/>
            </w:tcBorders>
            <w:shd w:val="clear" w:color="auto" w:fill="auto"/>
          </w:tcPr>
          <w:p w14:paraId="0B288091" w14:textId="77777777" w:rsidR="005660C7" w:rsidRDefault="00256C37">
            <w:pPr>
              <w:pStyle w:val="Other0"/>
              <w:spacing w:after="0"/>
              <w:jc w:val="center"/>
              <w:rPr>
                <w:sz w:val="17"/>
                <w:szCs w:val="17"/>
              </w:rPr>
            </w:pPr>
            <w:r>
              <w:rPr>
                <w:sz w:val="17"/>
                <w:szCs w:val="17"/>
              </w:rPr>
              <w:t>C</w:t>
            </w:r>
          </w:p>
        </w:tc>
        <w:tc>
          <w:tcPr>
            <w:tcW w:w="2827" w:type="dxa"/>
            <w:shd w:val="clear" w:color="auto" w:fill="auto"/>
          </w:tcPr>
          <w:p w14:paraId="2BD8E46A" w14:textId="77777777" w:rsidR="005660C7" w:rsidRDefault="00256C37">
            <w:pPr>
              <w:pStyle w:val="Other0"/>
              <w:spacing w:after="0"/>
              <w:rPr>
                <w:sz w:val="17"/>
                <w:szCs w:val="17"/>
              </w:rPr>
            </w:pPr>
            <w:r>
              <w:rPr>
                <w:sz w:val="17"/>
                <w:szCs w:val="17"/>
              </w:rPr>
              <w:t>180°-90°E hemisferio norte</w:t>
            </w:r>
          </w:p>
        </w:tc>
        <w:tc>
          <w:tcPr>
            <w:tcW w:w="1104" w:type="dxa"/>
            <w:shd w:val="clear" w:color="auto" w:fill="auto"/>
          </w:tcPr>
          <w:p w14:paraId="3ABF70A7" w14:textId="77777777" w:rsidR="005660C7" w:rsidRDefault="00256C37">
            <w:pPr>
              <w:pStyle w:val="Other0"/>
              <w:spacing w:after="0"/>
              <w:jc w:val="center"/>
              <w:rPr>
                <w:sz w:val="15"/>
                <w:szCs w:val="15"/>
              </w:rPr>
            </w:pPr>
            <w:r>
              <w:rPr>
                <w:sz w:val="15"/>
                <w:szCs w:val="15"/>
              </w:rPr>
              <w:t>K</w:t>
            </w:r>
          </w:p>
        </w:tc>
        <w:tc>
          <w:tcPr>
            <w:tcW w:w="3542" w:type="dxa"/>
            <w:tcBorders>
              <w:right w:val="single" w:sz="4" w:space="0" w:color="auto"/>
            </w:tcBorders>
            <w:shd w:val="clear" w:color="auto" w:fill="auto"/>
          </w:tcPr>
          <w:p w14:paraId="5D518EB5" w14:textId="77777777" w:rsidR="005660C7" w:rsidRDefault="00256C37">
            <w:pPr>
              <w:pStyle w:val="Other0"/>
              <w:tabs>
                <w:tab w:val="left" w:pos="1779"/>
              </w:tabs>
              <w:spacing w:after="0"/>
              <w:ind w:firstLine="440"/>
              <w:rPr>
                <w:sz w:val="17"/>
                <w:szCs w:val="17"/>
              </w:rPr>
            </w:pPr>
            <w:r>
              <w:rPr>
                <w:sz w:val="15"/>
                <w:szCs w:val="15"/>
              </w:rPr>
              <w:t>180°-90°E</w:t>
            </w:r>
            <w:r>
              <w:rPr>
                <w:sz w:val="15"/>
                <w:szCs w:val="15"/>
              </w:rPr>
              <w:tab/>
            </w:r>
            <w:r>
              <w:rPr>
                <w:sz w:val="17"/>
                <w:szCs w:val="17"/>
              </w:rPr>
              <w:t>hemisferio sur</w:t>
            </w:r>
          </w:p>
        </w:tc>
      </w:tr>
      <w:tr w:rsidR="005660C7" w14:paraId="2FCBC13D" w14:textId="77777777">
        <w:trPr>
          <w:trHeight w:hRule="exact" w:val="221"/>
          <w:jc w:val="center"/>
        </w:trPr>
        <w:tc>
          <w:tcPr>
            <w:tcW w:w="1171" w:type="dxa"/>
            <w:tcBorders>
              <w:left w:val="single" w:sz="4" w:space="0" w:color="auto"/>
            </w:tcBorders>
            <w:shd w:val="clear" w:color="auto" w:fill="auto"/>
          </w:tcPr>
          <w:p w14:paraId="56F30F91" w14:textId="77777777" w:rsidR="005660C7" w:rsidRDefault="00256C37">
            <w:pPr>
              <w:pStyle w:val="Other0"/>
              <w:spacing w:after="0"/>
              <w:jc w:val="center"/>
              <w:rPr>
                <w:sz w:val="17"/>
                <w:szCs w:val="17"/>
              </w:rPr>
            </w:pPr>
            <w:r>
              <w:rPr>
                <w:sz w:val="17"/>
                <w:szCs w:val="17"/>
              </w:rPr>
              <w:t>D</w:t>
            </w:r>
          </w:p>
        </w:tc>
        <w:tc>
          <w:tcPr>
            <w:tcW w:w="2827" w:type="dxa"/>
            <w:shd w:val="clear" w:color="auto" w:fill="auto"/>
          </w:tcPr>
          <w:p w14:paraId="45A91946" w14:textId="77777777" w:rsidR="005660C7" w:rsidRDefault="00256C37">
            <w:pPr>
              <w:pStyle w:val="Other0"/>
              <w:spacing w:after="0"/>
              <w:ind w:firstLine="180"/>
              <w:rPr>
                <w:sz w:val="17"/>
                <w:szCs w:val="17"/>
              </w:rPr>
            </w:pPr>
            <w:r>
              <w:rPr>
                <w:sz w:val="17"/>
                <w:szCs w:val="17"/>
              </w:rPr>
              <w:t>90°E-0° hemisferio norte</w:t>
            </w:r>
          </w:p>
        </w:tc>
        <w:tc>
          <w:tcPr>
            <w:tcW w:w="1104" w:type="dxa"/>
            <w:shd w:val="clear" w:color="auto" w:fill="auto"/>
          </w:tcPr>
          <w:p w14:paraId="033B65FB" w14:textId="77777777" w:rsidR="005660C7" w:rsidRDefault="00256C37">
            <w:pPr>
              <w:pStyle w:val="Other0"/>
              <w:spacing w:after="0"/>
              <w:jc w:val="center"/>
              <w:rPr>
                <w:sz w:val="15"/>
                <w:szCs w:val="15"/>
              </w:rPr>
            </w:pPr>
            <w:r>
              <w:rPr>
                <w:sz w:val="15"/>
                <w:szCs w:val="15"/>
              </w:rPr>
              <w:t>L</w:t>
            </w:r>
          </w:p>
        </w:tc>
        <w:tc>
          <w:tcPr>
            <w:tcW w:w="3542" w:type="dxa"/>
            <w:tcBorders>
              <w:right w:val="single" w:sz="4" w:space="0" w:color="auto"/>
            </w:tcBorders>
            <w:shd w:val="clear" w:color="auto" w:fill="auto"/>
          </w:tcPr>
          <w:p w14:paraId="18C3EF9B" w14:textId="77777777" w:rsidR="005660C7" w:rsidRDefault="00256C37">
            <w:pPr>
              <w:pStyle w:val="Other0"/>
              <w:tabs>
                <w:tab w:val="left" w:pos="1792"/>
              </w:tabs>
              <w:spacing w:after="0"/>
              <w:ind w:firstLine="520"/>
              <w:rPr>
                <w:sz w:val="17"/>
                <w:szCs w:val="17"/>
              </w:rPr>
            </w:pPr>
            <w:r>
              <w:rPr>
                <w:sz w:val="15"/>
                <w:szCs w:val="15"/>
              </w:rPr>
              <w:t>90°E-0°</w:t>
            </w:r>
            <w:r>
              <w:rPr>
                <w:sz w:val="15"/>
                <w:szCs w:val="15"/>
              </w:rPr>
              <w:tab/>
            </w:r>
            <w:r>
              <w:rPr>
                <w:sz w:val="17"/>
                <w:szCs w:val="17"/>
              </w:rPr>
              <w:t>hemisferio sur</w:t>
            </w:r>
          </w:p>
        </w:tc>
      </w:tr>
      <w:tr w:rsidR="005660C7" w14:paraId="7576E2CE" w14:textId="77777777">
        <w:trPr>
          <w:trHeight w:hRule="exact" w:val="221"/>
          <w:jc w:val="center"/>
        </w:trPr>
        <w:tc>
          <w:tcPr>
            <w:tcW w:w="1171" w:type="dxa"/>
            <w:tcBorders>
              <w:left w:val="single" w:sz="4" w:space="0" w:color="auto"/>
            </w:tcBorders>
            <w:shd w:val="clear" w:color="auto" w:fill="auto"/>
            <w:vAlign w:val="bottom"/>
          </w:tcPr>
          <w:p w14:paraId="36C106EB" w14:textId="77777777" w:rsidR="005660C7" w:rsidRDefault="00256C37">
            <w:pPr>
              <w:pStyle w:val="Other0"/>
              <w:spacing w:after="0"/>
              <w:jc w:val="center"/>
              <w:rPr>
                <w:sz w:val="17"/>
                <w:szCs w:val="17"/>
              </w:rPr>
            </w:pPr>
            <w:r>
              <w:rPr>
                <w:sz w:val="17"/>
                <w:szCs w:val="17"/>
              </w:rPr>
              <w:t>E</w:t>
            </w:r>
          </w:p>
        </w:tc>
        <w:tc>
          <w:tcPr>
            <w:tcW w:w="2827" w:type="dxa"/>
            <w:shd w:val="clear" w:color="auto" w:fill="auto"/>
            <w:vAlign w:val="bottom"/>
          </w:tcPr>
          <w:p w14:paraId="26334355" w14:textId="77777777" w:rsidR="005660C7" w:rsidRDefault="00256C37">
            <w:pPr>
              <w:pStyle w:val="Other0"/>
              <w:spacing w:after="0"/>
              <w:ind w:firstLine="180"/>
              <w:rPr>
                <w:sz w:val="17"/>
                <w:szCs w:val="17"/>
              </w:rPr>
            </w:pPr>
            <w:r>
              <w:rPr>
                <w:sz w:val="17"/>
                <w:szCs w:val="17"/>
              </w:rPr>
              <w:t>0°-90°W cinturón tropical</w:t>
            </w:r>
          </w:p>
        </w:tc>
        <w:tc>
          <w:tcPr>
            <w:tcW w:w="1104" w:type="dxa"/>
            <w:shd w:val="clear" w:color="auto" w:fill="auto"/>
            <w:vAlign w:val="bottom"/>
          </w:tcPr>
          <w:p w14:paraId="17AAE52E" w14:textId="77777777" w:rsidR="005660C7" w:rsidRDefault="00256C37">
            <w:pPr>
              <w:pStyle w:val="Other0"/>
              <w:spacing w:after="0"/>
              <w:jc w:val="center"/>
              <w:rPr>
                <w:sz w:val="15"/>
                <w:szCs w:val="15"/>
              </w:rPr>
            </w:pPr>
            <w:r>
              <w:rPr>
                <w:sz w:val="15"/>
                <w:szCs w:val="15"/>
              </w:rPr>
              <w:t>N</w:t>
            </w:r>
          </w:p>
        </w:tc>
        <w:tc>
          <w:tcPr>
            <w:tcW w:w="3542" w:type="dxa"/>
            <w:tcBorders>
              <w:right w:val="single" w:sz="4" w:space="0" w:color="auto"/>
            </w:tcBorders>
            <w:shd w:val="clear" w:color="auto" w:fill="auto"/>
            <w:vAlign w:val="bottom"/>
          </w:tcPr>
          <w:p w14:paraId="1226CC43" w14:textId="77777777" w:rsidR="005660C7" w:rsidRDefault="00256C37">
            <w:pPr>
              <w:pStyle w:val="Other0"/>
              <w:spacing w:after="0"/>
              <w:ind w:firstLine="200"/>
              <w:jc w:val="both"/>
              <w:rPr>
                <w:sz w:val="17"/>
                <w:szCs w:val="17"/>
              </w:rPr>
            </w:pPr>
            <w:r>
              <w:rPr>
                <w:sz w:val="17"/>
                <w:szCs w:val="17"/>
              </w:rPr>
              <w:t>hemisferio norte hemisferio norte</w:t>
            </w:r>
          </w:p>
        </w:tc>
      </w:tr>
      <w:tr w:rsidR="005660C7" w14:paraId="66357E8F" w14:textId="77777777">
        <w:trPr>
          <w:trHeight w:hRule="exact" w:val="221"/>
          <w:jc w:val="center"/>
        </w:trPr>
        <w:tc>
          <w:tcPr>
            <w:tcW w:w="1171" w:type="dxa"/>
            <w:tcBorders>
              <w:left w:val="single" w:sz="4" w:space="0" w:color="auto"/>
            </w:tcBorders>
            <w:shd w:val="clear" w:color="auto" w:fill="auto"/>
          </w:tcPr>
          <w:p w14:paraId="6CE7E913" w14:textId="77777777" w:rsidR="005660C7" w:rsidRDefault="00256C37">
            <w:pPr>
              <w:pStyle w:val="Other0"/>
              <w:spacing w:after="0"/>
              <w:jc w:val="center"/>
              <w:rPr>
                <w:sz w:val="17"/>
                <w:szCs w:val="17"/>
              </w:rPr>
            </w:pPr>
            <w:r>
              <w:rPr>
                <w:sz w:val="17"/>
                <w:szCs w:val="17"/>
              </w:rPr>
              <w:t>F</w:t>
            </w:r>
          </w:p>
        </w:tc>
        <w:tc>
          <w:tcPr>
            <w:tcW w:w="2827" w:type="dxa"/>
            <w:shd w:val="clear" w:color="auto" w:fill="auto"/>
          </w:tcPr>
          <w:p w14:paraId="17E58201" w14:textId="77777777" w:rsidR="005660C7" w:rsidRDefault="00256C37">
            <w:pPr>
              <w:pStyle w:val="Other0"/>
              <w:spacing w:after="0"/>
              <w:rPr>
                <w:sz w:val="17"/>
                <w:szCs w:val="17"/>
              </w:rPr>
            </w:pPr>
            <w:r>
              <w:rPr>
                <w:sz w:val="17"/>
                <w:szCs w:val="17"/>
              </w:rPr>
              <w:t>90°W-180° cinturón tropical</w:t>
            </w:r>
          </w:p>
        </w:tc>
        <w:tc>
          <w:tcPr>
            <w:tcW w:w="1104" w:type="dxa"/>
            <w:shd w:val="clear" w:color="auto" w:fill="auto"/>
          </w:tcPr>
          <w:p w14:paraId="5AB91CD4" w14:textId="77777777" w:rsidR="005660C7" w:rsidRDefault="00256C37">
            <w:pPr>
              <w:pStyle w:val="Other0"/>
              <w:spacing w:after="0"/>
              <w:jc w:val="center"/>
              <w:rPr>
                <w:sz w:val="15"/>
                <w:szCs w:val="15"/>
              </w:rPr>
            </w:pPr>
            <w:r>
              <w:rPr>
                <w:sz w:val="15"/>
                <w:szCs w:val="15"/>
              </w:rPr>
              <w:t>S</w:t>
            </w:r>
          </w:p>
        </w:tc>
        <w:tc>
          <w:tcPr>
            <w:tcW w:w="3542" w:type="dxa"/>
            <w:tcBorders>
              <w:right w:val="single" w:sz="4" w:space="0" w:color="auto"/>
            </w:tcBorders>
            <w:shd w:val="clear" w:color="auto" w:fill="auto"/>
          </w:tcPr>
          <w:p w14:paraId="0A93E143" w14:textId="77777777" w:rsidR="005660C7" w:rsidRDefault="00256C37">
            <w:pPr>
              <w:pStyle w:val="Other0"/>
              <w:spacing w:after="0"/>
              <w:ind w:firstLine="200"/>
              <w:jc w:val="both"/>
              <w:rPr>
                <w:sz w:val="17"/>
                <w:szCs w:val="17"/>
              </w:rPr>
            </w:pPr>
            <w:r>
              <w:rPr>
                <w:sz w:val="17"/>
                <w:szCs w:val="17"/>
              </w:rPr>
              <w:t>hemisferio norte</w:t>
            </w:r>
          </w:p>
        </w:tc>
      </w:tr>
      <w:tr w:rsidR="005660C7" w14:paraId="721735D0" w14:textId="77777777">
        <w:trPr>
          <w:trHeight w:hRule="exact" w:val="216"/>
          <w:jc w:val="center"/>
        </w:trPr>
        <w:tc>
          <w:tcPr>
            <w:tcW w:w="1171" w:type="dxa"/>
            <w:tcBorders>
              <w:left w:val="single" w:sz="4" w:space="0" w:color="auto"/>
            </w:tcBorders>
            <w:shd w:val="clear" w:color="auto" w:fill="auto"/>
          </w:tcPr>
          <w:p w14:paraId="2D452F22" w14:textId="77777777" w:rsidR="005660C7" w:rsidRDefault="00256C37">
            <w:pPr>
              <w:pStyle w:val="Other0"/>
              <w:spacing w:after="0"/>
              <w:ind w:firstLine="500"/>
              <w:rPr>
                <w:sz w:val="17"/>
                <w:szCs w:val="17"/>
              </w:rPr>
            </w:pPr>
            <w:r>
              <w:rPr>
                <w:sz w:val="17"/>
                <w:szCs w:val="17"/>
              </w:rPr>
              <w:t>G</w:t>
            </w:r>
          </w:p>
        </w:tc>
        <w:tc>
          <w:tcPr>
            <w:tcW w:w="2827" w:type="dxa"/>
            <w:shd w:val="clear" w:color="auto" w:fill="auto"/>
          </w:tcPr>
          <w:p w14:paraId="522DF681" w14:textId="77777777" w:rsidR="005660C7" w:rsidRDefault="00256C37">
            <w:pPr>
              <w:pStyle w:val="Other0"/>
              <w:spacing w:after="0"/>
              <w:rPr>
                <w:sz w:val="17"/>
                <w:szCs w:val="17"/>
              </w:rPr>
            </w:pPr>
            <w:r>
              <w:rPr>
                <w:sz w:val="17"/>
                <w:szCs w:val="17"/>
              </w:rPr>
              <w:t>180°-90°E cinturón tropical</w:t>
            </w:r>
          </w:p>
        </w:tc>
        <w:tc>
          <w:tcPr>
            <w:tcW w:w="1104" w:type="dxa"/>
            <w:shd w:val="clear" w:color="auto" w:fill="auto"/>
          </w:tcPr>
          <w:p w14:paraId="485693D2" w14:textId="77777777" w:rsidR="005660C7" w:rsidRDefault="00256C37">
            <w:pPr>
              <w:pStyle w:val="Other0"/>
              <w:spacing w:after="0"/>
              <w:jc w:val="center"/>
              <w:rPr>
                <w:sz w:val="15"/>
                <w:szCs w:val="15"/>
              </w:rPr>
            </w:pPr>
            <w:r>
              <w:rPr>
                <w:sz w:val="15"/>
                <w:szCs w:val="15"/>
              </w:rPr>
              <w:t>T</w:t>
            </w:r>
          </w:p>
        </w:tc>
        <w:tc>
          <w:tcPr>
            <w:tcW w:w="3542" w:type="dxa"/>
            <w:tcBorders>
              <w:right w:val="single" w:sz="4" w:space="0" w:color="auto"/>
            </w:tcBorders>
            <w:shd w:val="clear" w:color="auto" w:fill="auto"/>
          </w:tcPr>
          <w:p w14:paraId="3C71BAC7" w14:textId="77777777" w:rsidR="005660C7" w:rsidRDefault="00256C37">
            <w:pPr>
              <w:pStyle w:val="Other0"/>
              <w:spacing w:after="0"/>
              <w:ind w:firstLine="400"/>
              <w:rPr>
                <w:sz w:val="17"/>
                <w:szCs w:val="17"/>
              </w:rPr>
            </w:pPr>
            <w:r>
              <w:rPr>
                <w:sz w:val="17"/>
                <w:szCs w:val="17"/>
              </w:rPr>
              <w:t>45°W-180°</w:t>
            </w:r>
          </w:p>
        </w:tc>
      </w:tr>
      <w:tr w:rsidR="005660C7" w14:paraId="78D929F5" w14:textId="77777777">
        <w:trPr>
          <w:trHeight w:hRule="exact" w:val="302"/>
          <w:jc w:val="center"/>
        </w:trPr>
        <w:tc>
          <w:tcPr>
            <w:tcW w:w="1171" w:type="dxa"/>
            <w:tcBorders>
              <w:left w:val="single" w:sz="4" w:space="0" w:color="auto"/>
              <w:bottom w:val="single" w:sz="4" w:space="0" w:color="auto"/>
            </w:tcBorders>
            <w:shd w:val="clear" w:color="auto" w:fill="auto"/>
          </w:tcPr>
          <w:p w14:paraId="7F785E60" w14:textId="77777777" w:rsidR="005660C7" w:rsidRDefault="00256C37">
            <w:pPr>
              <w:pStyle w:val="Other0"/>
              <w:spacing w:after="0"/>
              <w:ind w:firstLine="500"/>
              <w:rPr>
                <w:sz w:val="17"/>
                <w:szCs w:val="17"/>
              </w:rPr>
            </w:pPr>
            <w:r>
              <w:rPr>
                <w:sz w:val="17"/>
                <w:szCs w:val="17"/>
              </w:rPr>
              <w:t>H</w:t>
            </w:r>
          </w:p>
        </w:tc>
        <w:tc>
          <w:tcPr>
            <w:tcW w:w="2827" w:type="dxa"/>
            <w:tcBorders>
              <w:bottom w:val="single" w:sz="4" w:space="0" w:color="auto"/>
            </w:tcBorders>
            <w:shd w:val="clear" w:color="auto" w:fill="auto"/>
          </w:tcPr>
          <w:p w14:paraId="47C985C8" w14:textId="77777777" w:rsidR="005660C7" w:rsidRDefault="00256C37">
            <w:pPr>
              <w:pStyle w:val="Other0"/>
              <w:spacing w:after="0"/>
              <w:ind w:firstLine="180"/>
              <w:rPr>
                <w:sz w:val="17"/>
                <w:szCs w:val="17"/>
              </w:rPr>
            </w:pPr>
            <w:r>
              <w:rPr>
                <w:sz w:val="17"/>
                <w:szCs w:val="17"/>
              </w:rPr>
              <w:t>90°E-0° cinturón tropical</w:t>
            </w:r>
          </w:p>
        </w:tc>
        <w:tc>
          <w:tcPr>
            <w:tcW w:w="1104" w:type="dxa"/>
            <w:tcBorders>
              <w:bottom w:val="single" w:sz="4" w:space="0" w:color="auto"/>
            </w:tcBorders>
            <w:shd w:val="clear" w:color="auto" w:fill="auto"/>
          </w:tcPr>
          <w:p w14:paraId="191E1BB5" w14:textId="77777777" w:rsidR="005660C7" w:rsidRDefault="00256C37">
            <w:pPr>
              <w:pStyle w:val="Other0"/>
              <w:spacing w:after="0"/>
              <w:jc w:val="center"/>
              <w:rPr>
                <w:sz w:val="15"/>
                <w:szCs w:val="15"/>
              </w:rPr>
            </w:pPr>
            <w:r>
              <w:rPr>
                <w:sz w:val="15"/>
                <w:szCs w:val="15"/>
              </w:rPr>
              <w:t>X</w:t>
            </w:r>
          </w:p>
        </w:tc>
        <w:tc>
          <w:tcPr>
            <w:tcW w:w="3542" w:type="dxa"/>
            <w:tcBorders>
              <w:bottom w:val="single" w:sz="4" w:space="0" w:color="auto"/>
              <w:right w:val="single" w:sz="4" w:space="0" w:color="auto"/>
            </w:tcBorders>
            <w:shd w:val="clear" w:color="auto" w:fill="auto"/>
          </w:tcPr>
          <w:p w14:paraId="33199E42" w14:textId="77777777" w:rsidR="005660C7" w:rsidRDefault="00256C37">
            <w:pPr>
              <w:pStyle w:val="Other0"/>
              <w:spacing w:after="0"/>
              <w:ind w:firstLine="440"/>
              <w:rPr>
                <w:sz w:val="17"/>
                <w:szCs w:val="17"/>
              </w:rPr>
            </w:pPr>
            <w:r>
              <w:rPr>
                <w:sz w:val="17"/>
                <w:szCs w:val="17"/>
              </w:rPr>
              <w:t>Zona mundial (zona indefinible)</w:t>
            </w:r>
          </w:p>
        </w:tc>
      </w:tr>
    </w:tbl>
    <w:p w14:paraId="2C15EF49" w14:textId="77777777" w:rsidR="00AB27D5" w:rsidRDefault="00AB27D5">
      <w:pPr>
        <w:pStyle w:val="Tablecaption0"/>
        <w:rPr>
          <w:sz w:val="15"/>
          <w:szCs w:val="15"/>
        </w:rPr>
      </w:pPr>
    </w:p>
    <w:p w14:paraId="3E2B8FFE" w14:textId="66642CC2" w:rsidR="005660C7" w:rsidRPr="00AB27D5" w:rsidRDefault="00256C37">
      <w:pPr>
        <w:pStyle w:val="Tablecaption0"/>
        <w:rPr>
          <w:rFonts w:ascii="Verdana" w:hAnsi="Verdana"/>
          <w:sz w:val="20"/>
          <w:szCs w:val="20"/>
        </w:rPr>
      </w:pPr>
      <w:r w:rsidRPr="00AB27D5">
        <w:rPr>
          <w:rFonts w:ascii="Verdana" w:hAnsi="Verdana"/>
          <w:sz w:val="20"/>
          <w:szCs w:val="20"/>
        </w:rPr>
        <w:t>Notas:</w:t>
      </w:r>
    </w:p>
    <w:p w14:paraId="283FE402" w14:textId="77777777" w:rsidR="005660C7" w:rsidRPr="00AB27D5" w:rsidRDefault="005660C7">
      <w:pPr>
        <w:spacing w:after="259" w:line="1" w:lineRule="exact"/>
        <w:rPr>
          <w:rFonts w:ascii="Verdana" w:hAnsi="Verdana"/>
          <w:sz w:val="20"/>
          <w:szCs w:val="20"/>
        </w:rPr>
      </w:pPr>
    </w:p>
    <w:p w14:paraId="361AE74F" w14:textId="77777777" w:rsidR="005660C7" w:rsidRPr="00AB27D5" w:rsidRDefault="00256C37">
      <w:pPr>
        <w:pStyle w:val="Bodytext20"/>
        <w:numPr>
          <w:ilvl w:val="0"/>
          <w:numId w:val="109"/>
        </w:numPr>
        <w:tabs>
          <w:tab w:val="left" w:pos="355"/>
        </w:tabs>
        <w:spacing w:after="0" w:line="240" w:lineRule="auto"/>
        <w:ind w:left="380" w:hanging="380"/>
        <w:rPr>
          <w:rFonts w:ascii="Verdana" w:hAnsi="Verdana"/>
          <w:sz w:val="20"/>
          <w:szCs w:val="20"/>
        </w:rPr>
      </w:pPr>
      <w:r w:rsidRPr="00AB27D5">
        <w:rPr>
          <w:rFonts w:ascii="Verdana" w:hAnsi="Verdana"/>
          <w:sz w:val="20"/>
          <w:szCs w:val="20"/>
        </w:rPr>
        <w:t>Si el boletín BUFR contiene datos de varias aeronaves que vuelan en diferentes sectores del globo terrestre, X debería codificarse como "X".</w:t>
      </w:r>
    </w:p>
    <w:p w14:paraId="41289F96" w14:textId="77777777" w:rsidR="005660C7" w:rsidRPr="00AB27D5" w:rsidRDefault="00256C37">
      <w:pPr>
        <w:pStyle w:val="Bodytext20"/>
        <w:numPr>
          <w:ilvl w:val="0"/>
          <w:numId w:val="109"/>
        </w:numPr>
        <w:tabs>
          <w:tab w:val="left" w:pos="355"/>
        </w:tabs>
        <w:spacing w:after="0" w:line="240" w:lineRule="auto"/>
        <w:ind w:left="0"/>
        <w:rPr>
          <w:rFonts w:ascii="Verdana" w:hAnsi="Verdana"/>
          <w:sz w:val="20"/>
          <w:szCs w:val="20"/>
        </w:rPr>
      </w:pPr>
      <w:r w:rsidRPr="00AB27D5">
        <w:rPr>
          <w:rFonts w:ascii="Verdana" w:hAnsi="Verdana"/>
          <w:sz w:val="20"/>
          <w:szCs w:val="20"/>
        </w:rPr>
        <w:t>El cinturón tropical se define como la región situada entre 23,5° N y 23,5° S.</w:t>
      </w:r>
    </w:p>
    <w:p w14:paraId="4E7F07D2" w14:textId="77777777" w:rsidR="005660C7" w:rsidRPr="00AB27D5" w:rsidRDefault="00256C37">
      <w:pPr>
        <w:pStyle w:val="Bodytext20"/>
        <w:numPr>
          <w:ilvl w:val="0"/>
          <w:numId w:val="109"/>
        </w:numPr>
        <w:tabs>
          <w:tab w:val="left" w:pos="355"/>
        </w:tabs>
        <w:spacing w:after="100" w:line="240" w:lineRule="auto"/>
        <w:ind w:left="380" w:hanging="380"/>
        <w:rPr>
          <w:rFonts w:ascii="Verdana" w:hAnsi="Verdana"/>
          <w:sz w:val="20"/>
          <w:szCs w:val="20"/>
        </w:rPr>
      </w:pPr>
      <w:r w:rsidRPr="00AB27D5">
        <w:rPr>
          <w:rFonts w:ascii="Verdana" w:hAnsi="Verdana"/>
          <w:sz w:val="20"/>
          <w:szCs w:val="20"/>
        </w:rPr>
        <w:t xml:space="preserve">A1A2 (para </w:t>
      </w:r>
      <w:r w:rsidRPr="00AB27D5">
        <w:rPr>
          <w:rFonts w:ascii="Verdana" w:hAnsi="Verdana"/>
          <w:sz w:val="20"/>
          <w:szCs w:val="20"/>
          <w:lang w:eastAsia="en-US" w:bidi="en-US"/>
        </w:rPr>
        <w:t xml:space="preserve">CAT) </w:t>
      </w:r>
      <w:r w:rsidRPr="00AB27D5">
        <w:rPr>
          <w:rFonts w:ascii="Verdana" w:hAnsi="Verdana"/>
          <w:sz w:val="20"/>
          <w:szCs w:val="20"/>
        </w:rPr>
        <w:t>o A2 (para BUFR) indican la región geográfica correspondiente a la primera observación del boletín.</w:t>
      </w:r>
    </w:p>
    <w:p w14:paraId="7A5BE451" w14:textId="6DF8518B"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Para los datos cifrados alfanuméricos en altitud (es decir, con T1T2 = UA o UD, utilizados para AIREP y FM42, respectivamente)</w:t>
      </w:r>
      <w:r w:rsidR="00FE1697" w:rsidRPr="00AB27D5">
        <w:rPr>
          <w:rStyle w:val="FootnoteReference"/>
          <w:rFonts w:ascii="Verdana" w:hAnsi="Verdana"/>
          <w:b w:val="0"/>
          <w:bCs w:val="0"/>
          <w:sz w:val="20"/>
          <w:szCs w:val="20"/>
        </w:rPr>
        <w:footnoteReference w:customMarkFollows="1" w:id="68"/>
        <w:t>66</w:t>
      </w:r>
      <w:r w:rsidRPr="00AB27D5">
        <w:rPr>
          <w:rFonts w:ascii="Verdana" w:hAnsi="Verdana"/>
          <w:b w:val="0"/>
          <w:bCs w:val="0"/>
          <w:sz w:val="20"/>
          <w:szCs w:val="20"/>
        </w:rPr>
        <w:t xml:space="preserve">, A1A2 indica la región geográfica correspondiente a las observaciones. Se publica información más detallada en el </w:t>
      </w:r>
      <w:r w:rsidRPr="00AB27D5">
        <w:rPr>
          <w:rFonts w:ascii="Verdana" w:hAnsi="Verdana"/>
          <w:b w:val="0"/>
          <w:bCs w:val="0"/>
          <w:i/>
          <w:iCs/>
          <w:sz w:val="20"/>
          <w:szCs w:val="20"/>
        </w:rPr>
        <w:t>Manual del Sistema Mundial de Telecomunicación</w:t>
      </w:r>
      <w:r w:rsidRPr="00AB27D5">
        <w:rPr>
          <w:rFonts w:ascii="Verdana" w:hAnsi="Verdana"/>
          <w:b w:val="0"/>
          <w:bCs w:val="0"/>
          <w:sz w:val="20"/>
          <w:szCs w:val="20"/>
        </w:rPr>
        <w:t xml:space="preserve">, adjunto II.5, Tabla C1 - Designadores geográficos A1A2 que han de utilizarse en los encabezamientos abreviados T1T2A1A2Ü CCCC </w:t>
      </w:r>
      <w:proofErr w:type="spellStart"/>
      <w:r w:rsidRPr="00AB27D5">
        <w:rPr>
          <w:rFonts w:ascii="Verdana" w:hAnsi="Verdana"/>
          <w:b w:val="0"/>
          <w:bCs w:val="0"/>
          <w:sz w:val="20"/>
          <w:szCs w:val="20"/>
        </w:rPr>
        <w:t>YYGGgg</w:t>
      </w:r>
      <w:proofErr w:type="spellEnd"/>
      <w:r w:rsidRPr="00AB27D5">
        <w:rPr>
          <w:rFonts w:ascii="Verdana" w:hAnsi="Verdana"/>
          <w:b w:val="0"/>
          <w:bCs w:val="0"/>
          <w:sz w:val="20"/>
          <w:szCs w:val="20"/>
        </w:rPr>
        <w:t xml:space="preserve"> para los boletines que contienen información meteorológica, con exclusión de los informes meteorológicos procedentes de buques y datos oceanográficos (con preferencia por la parte II - Designadores referentes a grandes zonas, con respecto a la parte I - Designadores nacionales) (véase la figura A5).</w:t>
      </w:r>
    </w:p>
    <w:p w14:paraId="353D3E7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Para más detalles sobre los antiguos designadores geográficos y/o de tipo de datos utilizados para los boletines cifrados mediante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 xml:space="preserve">véase </w:t>
      </w:r>
      <w:proofErr w:type="spellStart"/>
      <w:r w:rsidRPr="00AB27D5">
        <w:rPr>
          <w:rFonts w:ascii="Verdana" w:hAnsi="Verdana"/>
          <w:b w:val="0"/>
          <w:bCs w:val="0"/>
          <w:i/>
          <w:iCs/>
          <w:sz w:val="20"/>
          <w:szCs w:val="20"/>
          <w:lang w:eastAsia="en-US" w:bidi="en-US"/>
        </w:rPr>
        <w:t>Aircraft</w:t>
      </w:r>
      <w:proofErr w:type="spellEnd"/>
      <w:r w:rsidRPr="00AB27D5">
        <w:rPr>
          <w:rFonts w:ascii="Verdana" w:hAnsi="Verdana"/>
          <w:b w:val="0"/>
          <w:bCs w:val="0"/>
          <w:i/>
          <w:iCs/>
          <w:sz w:val="20"/>
          <w:szCs w:val="20"/>
          <w:lang w:eastAsia="en-US" w:bidi="en-US"/>
        </w:rPr>
        <w:t xml:space="preserve"> </w:t>
      </w:r>
      <w:proofErr w:type="spellStart"/>
      <w:r w:rsidRPr="00AB27D5">
        <w:rPr>
          <w:rFonts w:ascii="Verdana" w:hAnsi="Verdana"/>
          <w:b w:val="0"/>
          <w:bCs w:val="0"/>
          <w:i/>
          <w:iCs/>
          <w:sz w:val="20"/>
          <w:szCs w:val="20"/>
          <w:lang w:eastAsia="en-US" w:bidi="en-US"/>
        </w:rPr>
        <w:t>Meteorological</w:t>
      </w:r>
      <w:proofErr w:type="spellEnd"/>
      <w:r w:rsidRPr="00AB27D5">
        <w:rPr>
          <w:rFonts w:ascii="Verdana" w:hAnsi="Verdana"/>
          <w:b w:val="0"/>
          <w:bCs w:val="0"/>
          <w:i/>
          <w:iCs/>
          <w:sz w:val="20"/>
          <w:szCs w:val="20"/>
          <w:lang w:eastAsia="en-US" w:bidi="en-US"/>
        </w:rPr>
        <w:t xml:space="preserve"> </w:t>
      </w:r>
      <w:r w:rsidRPr="00AB27D5">
        <w:rPr>
          <w:rFonts w:ascii="Verdana" w:hAnsi="Verdana"/>
          <w:b w:val="0"/>
          <w:bCs w:val="0"/>
          <w:i/>
          <w:iCs/>
          <w:sz w:val="20"/>
          <w:szCs w:val="20"/>
        </w:rPr>
        <w:t xml:space="preserve">Data </w:t>
      </w:r>
      <w:proofErr w:type="spellStart"/>
      <w:r w:rsidRPr="00AB27D5">
        <w:rPr>
          <w:rFonts w:ascii="Verdana" w:hAnsi="Verdana"/>
          <w:b w:val="0"/>
          <w:bCs w:val="0"/>
          <w:i/>
          <w:iCs/>
          <w:sz w:val="20"/>
          <w:szCs w:val="20"/>
        </w:rPr>
        <w:t>Relay</w:t>
      </w:r>
      <w:proofErr w:type="spellEnd"/>
      <w:r w:rsidRPr="00AB27D5">
        <w:rPr>
          <w:rFonts w:ascii="Verdana" w:hAnsi="Verdana"/>
          <w:b w:val="0"/>
          <w:bCs w:val="0"/>
          <w:i/>
          <w:iCs/>
          <w:sz w:val="20"/>
          <w:szCs w:val="20"/>
        </w:rPr>
        <w:t xml:space="preserve"> </w:t>
      </w:r>
      <w:r w:rsidRPr="00AB27D5">
        <w:rPr>
          <w:rFonts w:ascii="Verdana" w:hAnsi="Verdana"/>
          <w:b w:val="0"/>
          <w:bCs w:val="0"/>
          <w:i/>
          <w:iCs/>
          <w:sz w:val="20"/>
          <w:szCs w:val="20"/>
          <w:lang w:eastAsia="en-US" w:bidi="en-US"/>
        </w:rPr>
        <w:t>(AMDAR) Reference Manual</w:t>
      </w:r>
      <w:r w:rsidRPr="00AB27D5">
        <w:rPr>
          <w:rFonts w:ascii="Verdana" w:hAnsi="Verdana"/>
          <w:b w:val="0"/>
          <w:bCs w:val="0"/>
          <w:sz w:val="20"/>
          <w:szCs w:val="20"/>
          <w:lang w:eastAsia="en-US" w:bidi="en-US"/>
        </w:rPr>
        <w:t xml:space="preserve"> (WMO-No. 958) (Manual de </w:t>
      </w:r>
      <w:r w:rsidRPr="00AB27D5">
        <w:rPr>
          <w:rFonts w:ascii="Verdana" w:hAnsi="Verdana"/>
          <w:b w:val="0"/>
          <w:bCs w:val="0"/>
          <w:sz w:val="20"/>
          <w:szCs w:val="20"/>
        </w:rPr>
        <w:t>referencia sobre la retransmisión de datos meteorológicos de aeronaves — AMDAR) (2003).</w:t>
      </w:r>
    </w:p>
    <w:p w14:paraId="09912875" w14:textId="77777777" w:rsidR="005660C7" w:rsidRPr="00AB27D5" w:rsidRDefault="00256C37">
      <w:pPr>
        <w:pStyle w:val="BodyText"/>
        <w:spacing w:after="260" w:line="228" w:lineRule="auto"/>
        <w:rPr>
          <w:rFonts w:ascii="Verdana" w:hAnsi="Verdana"/>
          <w:b w:val="0"/>
          <w:bCs w:val="0"/>
          <w:sz w:val="20"/>
          <w:szCs w:val="20"/>
        </w:rPr>
      </w:pPr>
      <w:proofErr w:type="spellStart"/>
      <w:r w:rsidRPr="00AB27D5">
        <w:rPr>
          <w:rFonts w:ascii="Verdana" w:hAnsi="Verdana"/>
          <w:b w:val="0"/>
          <w:bCs w:val="0"/>
          <w:sz w:val="20"/>
          <w:szCs w:val="20"/>
        </w:rPr>
        <w:t>ii</w:t>
      </w:r>
      <w:proofErr w:type="spellEnd"/>
      <w:r w:rsidRPr="00AB27D5">
        <w:rPr>
          <w:rFonts w:ascii="Verdana" w:hAnsi="Verdana"/>
          <w:b w:val="0"/>
          <w:bCs w:val="0"/>
          <w:sz w:val="20"/>
          <w:szCs w:val="20"/>
        </w:rPr>
        <w:t xml:space="preserve"> Deberá ser un número de dos cifras (empezando por "01"). Cuando el originador o el compilador emita dos o más boletines con el mismo campo T1T2A1A2 y CCCC, el número </w:t>
      </w:r>
      <w:proofErr w:type="spellStart"/>
      <w:r w:rsidRPr="00AB27D5">
        <w:rPr>
          <w:rFonts w:ascii="Verdana" w:hAnsi="Verdana"/>
          <w:b w:val="0"/>
          <w:bCs w:val="0"/>
          <w:sz w:val="20"/>
          <w:szCs w:val="20"/>
        </w:rPr>
        <w:t>ii</w:t>
      </w:r>
      <w:proofErr w:type="spellEnd"/>
      <w:r w:rsidRPr="00AB27D5">
        <w:rPr>
          <w:rFonts w:ascii="Verdana" w:hAnsi="Verdana"/>
          <w:b w:val="0"/>
          <w:bCs w:val="0"/>
          <w:sz w:val="20"/>
          <w:szCs w:val="20"/>
        </w:rPr>
        <w:t xml:space="preserve"> deberá utilizarse para diferenciar los boletines y designará específicamente a cada uno de ellos.</w:t>
      </w:r>
    </w:p>
    <w:p w14:paraId="20C9B4D9" w14:textId="77777777" w:rsidR="005660C7" w:rsidRPr="00AB27D5" w:rsidRDefault="00256C37">
      <w:pPr>
        <w:pStyle w:val="Bodytext30"/>
        <w:tabs>
          <w:tab w:val="left" w:pos="715"/>
        </w:tabs>
        <w:rPr>
          <w:rFonts w:ascii="Verdana" w:hAnsi="Verdana"/>
          <w:b w:val="0"/>
          <w:bCs w:val="0"/>
          <w:sz w:val="20"/>
          <w:szCs w:val="20"/>
        </w:rPr>
      </w:pPr>
      <w:r w:rsidRPr="00AB27D5">
        <w:rPr>
          <w:rFonts w:ascii="Verdana" w:hAnsi="Verdana"/>
          <w:b w:val="0"/>
          <w:bCs w:val="0"/>
          <w:sz w:val="20"/>
          <w:szCs w:val="20"/>
        </w:rPr>
        <w:t>Nota:</w:t>
      </w:r>
      <w:r w:rsidRPr="00AB27D5">
        <w:rPr>
          <w:rFonts w:ascii="Verdana" w:hAnsi="Verdana"/>
          <w:b w:val="0"/>
          <w:bCs w:val="0"/>
          <w:sz w:val="20"/>
          <w:szCs w:val="20"/>
        </w:rPr>
        <w:tab/>
      </w:r>
      <w:proofErr w:type="spellStart"/>
      <w:r w:rsidRPr="00AB27D5">
        <w:rPr>
          <w:rFonts w:ascii="Verdana" w:hAnsi="Verdana"/>
          <w:b w:val="0"/>
          <w:bCs w:val="0"/>
          <w:sz w:val="20"/>
          <w:szCs w:val="20"/>
        </w:rPr>
        <w:t>ii</w:t>
      </w:r>
      <w:proofErr w:type="spellEnd"/>
      <w:r w:rsidRPr="00AB27D5">
        <w:rPr>
          <w:rFonts w:ascii="Verdana" w:hAnsi="Verdana"/>
          <w:b w:val="0"/>
          <w:bCs w:val="0"/>
          <w:sz w:val="20"/>
          <w:szCs w:val="20"/>
        </w:rPr>
        <w:t xml:space="preserve"> no es relevante para los boletines AMDAR en clave BUFR (es decir, con T</w:t>
      </w:r>
      <w:r w:rsidRPr="00AB27D5">
        <w:rPr>
          <w:rFonts w:ascii="Verdana" w:eastAsia="Arial" w:hAnsi="Verdana" w:cs="Arial"/>
          <w:b w:val="0"/>
          <w:bCs w:val="0"/>
          <w:sz w:val="20"/>
          <w:szCs w:val="20"/>
        </w:rPr>
        <w:t>1</w:t>
      </w:r>
      <w:r w:rsidRPr="00AB27D5">
        <w:rPr>
          <w:rFonts w:ascii="Verdana" w:hAnsi="Verdana"/>
          <w:b w:val="0"/>
          <w:bCs w:val="0"/>
          <w:sz w:val="20"/>
          <w:szCs w:val="20"/>
        </w:rPr>
        <w:t>T</w:t>
      </w:r>
      <w:r w:rsidRPr="00AB27D5">
        <w:rPr>
          <w:rFonts w:ascii="Verdana" w:eastAsia="Arial" w:hAnsi="Verdana" w:cs="Arial"/>
          <w:b w:val="0"/>
          <w:bCs w:val="0"/>
          <w:sz w:val="20"/>
          <w:szCs w:val="20"/>
        </w:rPr>
        <w:t xml:space="preserve">2 </w:t>
      </w:r>
      <w:r w:rsidRPr="00AB27D5">
        <w:rPr>
          <w:rFonts w:ascii="Verdana" w:hAnsi="Verdana"/>
          <w:b w:val="0"/>
          <w:bCs w:val="0"/>
          <w:sz w:val="20"/>
          <w:szCs w:val="20"/>
        </w:rPr>
        <w:t>= IU). Para los boletines AIREP en</w:t>
      </w:r>
    </w:p>
    <w:p w14:paraId="752B9FFA" w14:textId="77777777" w:rsidR="005660C7" w:rsidRPr="00FE24A7" w:rsidRDefault="00256C37">
      <w:pPr>
        <w:pStyle w:val="Bodytext30"/>
        <w:spacing w:after="220"/>
        <w:rPr>
          <w:b w:val="0"/>
          <w:bCs w:val="0"/>
        </w:rPr>
      </w:pPr>
      <w:r w:rsidRPr="00AB27D5">
        <w:rPr>
          <w:rFonts w:ascii="Verdana" w:hAnsi="Verdana"/>
          <w:b w:val="0"/>
          <w:bCs w:val="0"/>
          <w:sz w:val="20"/>
          <w:szCs w:val="20"/>
        </w:rPr>
        <w:t xml:space="preserve">clave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(es decir, con T</w:t>
      </w:r>
      <w:r w:rsidRPr="00AB27D5">
        <w:rPr>
          <w:rFonts w:ascii="Verdana" w:eastAsia="Arial" w:hAnsi="Verdana" w:cs="Arial"/>
          <w:b w:val="0"/>
          <w:bCs w:val="0"/>
          <w:sz w:val="20"/>
          <w:szCs w:val="20"/>
        </w:rPr>
        <w:t>1</w:t>
      </w:r>
      <w:r w:rsidRPr="00AB27D5">
        <w:rPr>
          <w:rFonts w:ascii="Verdana" w:hAnsi="Verdana"/>
          <w:b w:val="0"/>
          <w:bCs w:val="0"/>
          <w:sz w:val="20"/>
          <w:szCs w:val="20"/>
        </w:rPr>
        <w:t>T</w:t>
      </w:r>
      <w:r w:rsidRPr="00AB27D5">
        <w:rPr>
          <w:rFonts w:ascii="Verdana" w:eastAsia="Arial" w:hAnsi="Verdana" w:cs="Arial"/>
          <w:b w:val="0"/>
          <w:bCs w:val="0"/>
          <w:sz w:val="20"/>
          <w:szCs w:val="20"/>
        </w:rPr>
        <w:t xml:space="preserve">2 </w:t>
      </w:r>
      <w:r w:rsidRPr="00AB27D5">
        <w:rPr>
          <w:rFonts w:ascii="Verdana" w:hAnsi="Verdana"/>
          <w:b w:val="0"/>
          <w:bCs w:val="0"/>
          <w:sz w:val="20"/>
          <w:szCs w:val="20"/>
        </w:rPr>
        <w:t>= UA), debería seguirse la regla que figura en la tabla A7</w:t>
      </w:r>
      <w:r w:rsidRPr="00FE24A7">
        <w:rPr>
          <w:b w:val="0"/>
          <w:bCs w:val="0"/>
        </w:rPr>
        <w:t>.</w:t>
      </w:r>
    </w:p>
    <w:p w14:paraId="25A52E09" w14:textId="77777777" w:rsidR="005660C7" w:rsidRDefault="00256C37">
      <w:pPr>
        <w:pStyle w:val="BodyText"/>
        <w:spacing w:line="228" w:lineRule="auto"/>
        <w:jc w:val="center"/>
      </w:pPr>
      <w:r>
        <w:t xml:space="preserve">Tabla A7. Extracto del </w:t>
      </w:r>
      <w:r>
        <w:rPr>
          <w:i/>
          <w:iCs/>
        </w:rPr>
        <w:t>Manual del Sistema Mundial de Telecomunicación</w:t>
      </w:r>
      <w:r>
        <w:t>, adjunto II.5,</w:t>
      </w:r>
      <w:r>
        <w:br/>
        <w:t xml:space="preserve">Tabla D3 - Designador de nivel </w:t>
      </w:r>
      <w:proofErr w:type="spellStart"/>
      <w:r>
        <w:t>ii</w:t>
      </w:r>
      <w:proofErr w:type="spellEnd"/>
      <w:r>
        <w:t xml:space="preserve"> (cuando T</w:t>
      </w:r>
      <w:r>
        <w:rPr>
          <w:sz w:val="10"/>
          <w:szCs w:val="10"/>
        </w:rPr>
        <w:t>1</w:t>
      </w:r>
      <w:r>
        <w:t>T</w:t>
      </w:r>
      <w:r>
        <w:rPr>
          <w:sz w:val="10"/>
          <w:szCs w:val="10"/>
        </w:rPr>
        <w:t xml:space="preserve">2 </w:t>
      </w:r>
      <w:r>
        <w:t>= FA o 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28"/>
        <w:gridCol w:w="1853"/>
        <w:gridCol w:w="3101"/>
        <w:gridCol w:w="2078"/>
      </w:tblGrid>
      <w:tr w:rsidR="005660C7" w14:paraId="4ABA1AE6" w14:textId="77777777">
        <w:trPr>
          <w:trHeight w:hRule="exact" w:val="307"/>
          <w:jc w:val="center"/>
        </w:trPr>
        <w:tc>
          <w:tcPr>
            <w:tcW w:w="1728" w:type="dxa"/>
            <w:tcBorders>
              <w:top w:val="single" w:sz="4" w:space="0" w:color="auto"/>
            </w:tcBorders>
            <w:shd w:val="clear" w:color="auto" w:fill="auto"/>
            <w:vAlign w:val="bottom"/>
          </w:tcPr>
          <w:p w14:paraId="4CE3DE9E" w14:textId="77777777" w:rsidR="005660C7" w:rsidRDefault="00256C37">
            <w:pPr>
              <w:pStyle w:val="Other0"/>
              <w:spacing w:after="0"/>
              <w:ind w:firstLine="800"/>
              <w:rPr>
                <w:sz w:val="10"/>
                <w:szCs w:val="10"/>
              </w:rPr>
            </w:pPr>
            <w:r>
              <w:rPr>
                <w:rFonts w:ascii="Arial" w:eastAsia="Arial" w:hAnsi="Arial" w:cs="Arial"/>
                <w:i/>
                <w:iCs/>
                <w:sz w:val="10"/>
                <w:szCs w:val="10"/>
                <w:vertAlign w:val="superscript"/>
              </w:rPr>
              <w:t>T</w:t>
            </w:r>
            <w:r>
              <w:rPr>
                <w:rFonts w:ascii="Arial" w:eastAsia="Arial" w:hAnsi="Arial" w:cs="Arial"/>
                <w:i/>
                <w:iCs/>
                <w:sz w:val="10"/>
                <w:szCs w:val="10"/>
              </w:rPr>
              <w:t>1</w:t>
            </w:r>
            <w:r>
              <w:rPr>
                <w:rFonts w:ascii="Arial" w:eastAsia="Arial" w:hAnsi="Arial" w:cs="Arial"/>
                <w:i/>
                <w:iCs/>
                <w:sz w:val="10"/>
                <w:szCs w:val="10"/>
                <w:vertAlign w:val="superscript"/>
              </w:rPr>
              <w:t>T</w:t>
            </w:r>
            <w:r>
              <w:rPr>
                <w:rFonts w:ascii="Arial" w:eastAsia="Arial" w:hAnsi="Arial" w:cs="Arial"/>
                <w:i/>
                <w:iCs/>
                <w:sz w:val="10"/>
                <w:szCs w:val="10"/>
              </w:rPr>
              <w:t>2</w:t>
            </w:r>
          </w:p>
        </w:tc>
        <w:tc>
          <w:tcPr>
            <w:tcW w:w="1853" w:type="dxa"/>
            <w:tcBorders>
              <w:top w:val="single" w:sz="4" w:space="0" w:color="auto"/>
            </w:tcBorders>
            <w:shd w:val="clear" w:color="auto" w:fill="auto"/>
            <w:vAlign w:val="bottom"/>
          </w:tcPr>
          <w:p w14:paraId="5CE03AF3" w14:textId="77777777" w:rsidR="005660C7" w:rsidRDefault="00256C37">
            <w:pPr>
              <w:pStyle w:val="Other0"/>
              <w:spacing w:after="0"/>
              <w:ind w:firstLine="600"/>
              <w:rPr>
                <w:sz w:val="15"/>
                <w:szCs w:val="15"/>
              </w:rPr>
            </w:pPr>
            <w:r>
              <w:rPr>
                <w:i/>
                <w:iCs/>
                <w:sz w:val="15"/>
                <w:szCs w:val="15"/>
              </w:rPr>
              <w:t xml:space="preserve">Designador </w:t>
            </w:r>
            <w:proofErr w:type="spellStart"/>
            <w:r>
              <w:rPr>
                <w:i/>
                <w:iCs/>
                <w:sz w:val="15"/>
                <w:szCs w:val="15"/>
              </w:rPr>
              <w:t>ii</w:t>
            </w:r>
            <w:proofErr w:type="spellEnd"/>
          </w:p>
        </w:tc>
        <w:tc>
          <w:tcPr>
            <w:tcW w:w="3101" w:type="dxa"/>
            <w:tcBorders>
              <w:top w:val="single" w:sz="4" w:space="0" w:color="auto"/>
            </w:tcBorders>
            <w:shd w:val="clear" w:color="auto" w:fill="auto"/>
            <w:vAlign w:val="bottom"/>
          </w:tcPr>
          <w:p w14:paraId="2142572B" w14:textId="77777777" w:rsidR="005660C7" w:rsidRDefault="00256C37">
            <w:pPr>
              <w:pStyle w:val="Other0"/>
              <w:spacing w:after="0"/>
              <w:ind w:left="1160"/>
              <w:rPr>
                <w:sz w:val="15"/>
                <w:szCs w:val="15"/>
              </w:rPr>
            </w:pPr>
            <w:r>
              <w:rPr>
                <w:i/>
                <w:iCs/>
                <w:sz w:val="15"/>
                <w:szCs w:val="15"/>
              </w:rPr>
              <w:t>Tipo de datos</w:t>
            </w:r>
          </w:p>
        </w:tc>
        <w:tc>
          <w:tcPr>
            <w:tcW w:w="2078" w:type="dxa"/>
            <w:tcBorders>
              <w:top w:val="single" w:sz="4" w:space="0" w:color="auto"/>
            </w:tcBorders>
            <w:shd w:val="clear" w:color="auto" w:fill="auto"/>
            <w:vAlign w:val="bottom"/>
          </w:tcPr>
          <w:p w14:paraId="0916CCC3" w14:textId="77777777" w:rsidR="005660C7" w:rsidRDefault="00256C37">
            <w:pPr>
              <w:pStyle w:val="Other0"/>
              <w:spacing w:after="0"/>
              <w:jc w:val="center"/>
              <w:rPr>
                <w:sz w:val="15"/>
                <w:szCs w:val="15"/>
              </w:rPr>
            </w:pPr>
            <w:r>
              <w:rPr>
                <w:i/>
                <w:iCs/>
                <w:sz w:val="15"/>
                <w:szCs w:val="15"/>
              </w:rPr>
              <w:t>Clave (nombre)</w:t>
            </w:r>
          </w:p>
        </w:tc>
      </w:tr>
      <w:tr w:rsidR="005660C7" w14:paraId="04CFF4DE" w14:textId="77777777">
        <w:trPr>
          <w:trHeight w:hRule="exact" w:val="298"/>
          <w:jc w:val="center"/>
        </w:trPr>
        <w:tc>
          <w:tcPr>
            <w:tcW w:w="1728" w:type="dxa"/>
            <w:tcBorders>
              <w:top w:val="single" w:sz="4" w:space="0" w:color="auto"/>
            </w:tcBorders>
            <w:shd w:val="clear" w:color="auto" w:fill="auto"/>
            <w:vAlign w:val="bottom"/>
          </w:tcPr>
          <w:p w14:paraId="60A6BD06" w14:textId="77777777" w:rsidR="005660C7" w:rsidRDefault="00256C37">
            <w:pPr>
              <w:pStyle w:val="Other0"/>
              <w:spacing w:after="0"/>
              <w:ind w:firstLine="800"/>
              <w:rPr>
                <w:sz w:val="17"/>
                <w:szCs w:val="17"/>
              </w:rPr>
            </w:pPr>
            <w:r>
              <w:rPr>
                <w:sz w:val="17"/>
                <w:szCs w:val="17"/>
              </w:rPr>
              <w:t>UA</w:t>
            </w:r>
          </w:p>
        </w:tc>
        <w:tc>
          <w:tcPr>
            <w:tcW w:w="1853" w:type="dxa"/>
            <w:tcBorders>
              <w:top w:val="single" w:sz="4" w:space="0" w:color="auto"/>
            </w:tcBorders>
            <w:shd w:val="clear" w:color="auto" w:fill="auto"/>
            <w:vAlign w:val="bottom"/>
          </w:tcPr>
          <w:p w14:paraId="77AE765A" w14:textId="77777777" w:rsidR="005660C7" w:rsidRDefault="00256C37">
            <w:pPr>
              <w:pStyle w:val="Other0"/>
              <w:spacing w:after="0"/>
              <w:ind w:firstLine="840"/>
              <w:rPr>
                <w:sz w:val="17"/>
                <w:szCs w:val="17"/>
              </w:rPr>
            </w:pPr>
            <w:r>
              <w:rPr>
                <w:sz w:val="17"/>
                <w:szCs w:val="17"/>
              </w:rPr>
              <w:t>01-59</w:t>
            </w:r>
          </w:p>
        </w:tc>
        <w:tc>
          <w:tcPr>
            <w:tcW w:w="3101" w:type="dxa"/>
            <w:tcBorders>
              <w:top w:val="single" w:sz="4" w:space="0" w:color="auto"/>
            </w:tcBorders>
            <w:shd w:val="clear" w:color="auto" w:fill="auto"/>
            <w:vAlign w:val="bottom"/>
          </w:tcPr>
          <w:p w14:paraId="7AFF5F77" w14:textId="77777777" w:rsidR="005660C7" w:rsidRDefault="00256C37">
            <w:pPr>
              <w:pStyle w:val="Other0"/>
              <w:spacing w:after="0"/>
              <w:ind w:firstLine="240"/>
              <w:rPr>
                <w:sz w:val="17"/>
                <w:szCs w:val="17"/>
              </w:rPr>
            </w:pPr>
            <w:r>
              <w:rPr>
                <w:sz w:val="17"/>
                <w:szCs w:val="17"/>
              </w:rPr>
              <w:t>Informes de aeronave habituales</w:t>
            </w:r>
          </w:p>
        </w:tc>
        <w:tc>
          <w:tcPr>
            <w:tcW w:w="2078" w:type="dxa"/>
            <w:tcBorders>
              <w:top w:val="single" w:sz="4" w:space="0" w:color="auto"/>
            </w:tcBorders>
            <w:shd w:val="clear" w:color="auto" w:fill="auto"/>
            <w:vAlign w:val="bottom"/>
          </w:tcPr>
          <w:p w14:paraId="31FE5357" w14:textId="77777777" w:rsidR="005660C7" w:rsidRDefault="00256C37">
            <w:pPr>
              <w:pStyle w:val="Other0"/>
              <w:spacing w:after="0"/>
              <w:ind w:firstLine="140"/>
              <w:rPr>
                <w:sz w:val="17"/>
                <w:szCs w:val="17"/>
              </w:rPr>
            </w:pPr>
            <w:r>
              <w:rPr>
                <w:sz w:val="17"/>
                <w:szCs w:val="17"/>
              </w:rPr>
              <w:t>AIREP de OACI</w:t>
            </w:r>
          </w:p>
        </w:tc>
      </w:tr>
      <w:tr w:rsidR="005660C7" w14:paraId="3212137D" w14:textId="77777777">
        <w:trPr>
          <w:trHeight w:hRule="exact" w:val="523"/>
          <w:jc w:val="center"/>
        </w:trPr>
        <w:tc>
          <w:tcPr>
            <w:tcW w:w="1728" w:type="dxa"/>
            <w:shd w:val="clear" w:color="auto" w:fill="auto"/>
          </w:tcPr>
          <w:p w14:paraId="38F1AE55" w14:textId="77777777" w:rsidR="005660C7" w:rsidRDefault="00256C37">
            <w:pPr>
              <w:pStyle w:val="Other0"/>
              <w:spacing w:after="0"/>
              <w:ind w:firstLine="800"/>
              <w:rPr>
                <w:sz w:val="17"/>
                <w:szCs w:val="17"/>
              </w:rPr>
            </w:pPr>
            <w:r>
              <w:rPr>
                <w:sz w:val="17"/>
                <w:szCs w:val="17"/>
              </w:rPr>
              <w:t>UA</w:t>
            </w:r>
          </w:p>
        </w:tc>
        <w:tc>
          <w:tcPr>
            <w:tcW w:w="1853" w:type="dxa"/>
            <w:shd w:val="clear" w:color="auto" w:fill="auto"/>
          </w:tcPr>
          <w:p w14:paraId="2AB9C9DF" w14:textId="77777777" w:rsidR="005660C7" w:rsidRDefault="00256C37">
            <w:pPr>
              <w:pStyle w:val="Other0"/>
              <w:spacing w:after="0"/>
              <w:ind w:firstLine="840"/>
              <w:rPr>
                <w:sz w:val="17"/>
                <w:szCs w:val="17"/>
              </w:rPr>
            </w:pPr>
            <w:r>
              <w:rPr>
                <w:sz w:val="17"/>
                <w:szCs w:val="17"/>
              </w:rPr>
              <w:t>60-69</w:t>
            </w:r>
          </w:p>
        </w:tc>
        <w:tc>
          <w:tcPr>
            <w:tcW w:w="3101" w:type="dxa"/>
            <w:shd w:val="clear" w:color="auto" w:fill="auto"/>
            <w:vAlign w:val="bottom"/>
          </w:tcPr>
          <w:p w14:paraId="3482456E" w14:textId="77777777" w:rsidR="005660C7" w:rsidRDefault="00256C37">
            <w:pPr>
              <w:pStyle w:val="Other0"/>
              <w:spacing w:after="0"/>
              <w:ind w:left="240"/>
              <w:rPr>
                <w:sz w:val="17"/>
                <w:szCs w:val="17"/>
              </w:rPr>
            </w:pPr>
            <w:r>
              <w:rPr>
                <w:sz w:val="17"/>
                <w:szCs w:val="17"/>
              </w:rPr>
              <w:t>Informes de aeronave especiales, excepto de cenizas volcánicas</w:t>
            </w:r>
          </w:p>
        </w:tc>
        <w:tc>
          <w:tcPr>
            <w:tcW w:w="2078" w:type="dxa"/>
            <w:shd w:val="clear" w:color="auto" w:fill="auto"/>
          </w:tcPr>
          <w:p w14:paraId="04AE6980" w14:textId="77777777" w:rsidR="005660C7" w:rsidRDefault="00256C37">
            <w:pPr>
              <w:pStyle w:val="Other0"/>
              <w:spacing w:after="0"/>
              <w:ind w:firstLine="140"/>
              <w:rPr>
                <w:sz w:val="17"/>
                <w:szCs w:val="17"/>
              </w:rPr>
            </w:pPr>
            <w:r>
              <w:rPr>
                <w:sz w:val="17"/>
                <w:szCs w:val="17"/>
              </w:rPr>
              <w:t>AIREP de OACI</w:t>
            </w:r>
          </w:p>
        </w:tc>
      </w:tr>
      <w:tr w:rsidR="005660C7" w14:paraId="67D087B2" w14:textId="77777777">
        <w:trPr>
          <w:trHeight w:hRule="exact" w:val="466"/>
          <w:jc w:val="center"/>
        </w:trPr>
        <w:tc>
          <w:tcPr>
            <w:tcW w:w="1728" w:type="dxa"/>
            <w:shd w:val="clear" w:color="auto" w:fill="auto"/>
          </w:tcPr>
          <w:p w14:paraId="7A8280E4" w14:textId="77777777" w:rsidR="005660C7" w:rsidRDefault="00256C37">
            <w:pPr>
              <w:pStyle w:val="Other0"/>
              <w:spacing w:after="0"/>
              <w:ind w:firstLine="800"/>
              <w:rPr>
                <w:sz w:val="17"/>
                <w:szCs w:val="17"/>
              </w:rPr>
            </w:pPr>
            <w:r>
              <w:rPr>
                <w:sz w:val="17"/>
                <w:szCs w:val="17"/>
              </w:rPr>
              <w:t>UA</w:t>
            </w:r>
          </w:p>
        </w:tc>
        <w:tc>
          <w:tcPr>
            <w:tcW w:w="1853" w:type="dxa"/>
            <w:shd w:val="clear" w:color="auto" w:fill="auto"/>
          </w:tcPr>
          <w:p w14:paraId="7B97ACE6" w14:textId="77777777" w:rsidR="005660C7" w:rsidRDefault="00256C37">
            <w:pPr>
              <w:pStyle w:val="Other0"/>
              <w:spacing w:after="0"/>
              <w:ind w:firstLine="840"/>
              <w:rPr>
                <w:sz w:val="17"/>
                <w:szCs w:val="17"/>
              </w:rPr>
            </w:pPr>
            <w:r>
              <w:rPr>
                <w:sz w:val="17"/>
                <w:szCs w:val="17"/>
              </w:rPr>
              <w:t>70-79</w:t>
            </w:r>
          </w:p>
        </w:tc>
        <w:tc>
          <w:tcPr>
            <w:tcW w:w="3101" w:type="dxa"/>
            <w:shd w:val="clear" w:color="auto" w:fill="auto"/>
            <w:vAlign w:val="bottom"/>
          </w:tcPr>
          <w:p w14:paraId="04D10059" w14:textId="77777777" w:rsidR="005660C7" w:rsidRDefault="00256C37">
            <w:pPr>
              <w:pStyle w:val="Other0"/>
              <w:spacing w:after="0"/>
              <w:ind w:left="240"/>
              <w:rPr>
                <w:sz w:val="17"/>
                <w:szCs w:val="17"/>
              </w:rPr>
            </w:pPr>
            <w:r>
              <w:rPr>
                <w:sz w:val="17"/>
                <w:szCs w:val="17"/>
              </w:rPr>
              <w:t>Informes de aeronave especiales, relacionados con cenizas</w:t>
            </w:r>
          </w:p>
        </w:tc>
        <w:tc>
          <w:tcPr>
            <w:tcW w:w="2078" w:type="dxa"/>
            <w:shd w:val="clear" w:color="auto" w:fill="auto"/>
          </w:tcPr>
          <w:p w14:paraId="6107157F" w14:textId="77777777" w:rsidR="005660C7" w:rsidRDefault="00256C37">
            <w:pPr>
              <w:pStyle w:val="Other0"/>
              <w:spacing w:after="0"/>
              <w:ind w:firstLine="140"/>
              <w:rPr>
                <w:sz w:val="17"/>
                <w:szCs w:val="17"/>
              </w:rPr>
            </w:pPr>
            <w:r>
              <w:rPr>
                <w:sz w:val="17"/>
                <w:szCs w:val="17"/>
              </w:rPr>
              <w:t>AIREP de OACI</w:t>
            </w:r>
          </w:p>
        </w:tc>
      </w:tr>
      <w:tr w:rsidR="005660C7" w14:paraId="6AAB458E" w14:textId="77777777">
        <w:trPr>
          <w:trHeight w:hRule="exact" w:val="259"/>
          <w:jc w:val="center"/>
        </w:trPr>
        <w:tc>
          <w:tcPr>
            <w:tcW w:w="1728" w:type="dxa"/>
            <w:shd w:val="clear" w:color="auto" w:fill="auto"/>
          </w:tcPr>
          <w:p w14:paraId="45F29A58" w14:textId="77777777" w:rsidR="005660C7" w:rsidRDefault="005660C7">
            <w:pPr>
              <w:rPr>
                <w:sz w:val="10"/>
                <w:szCs w:val="10"/>
              </w:rPr>
            </w:pPr>
          </w:p>
        </w:tc>
        <w:tc>
          <w:tcPr>
            <w:tcW w:w="1853" w:type="dxa"/>
            <w:shd w:val="clear" w:color="auto" w:fill="auto"/>
          </w:tcPr>
          <w:p w14:paraId="07180447" w14:textId="77777777" w:rsidR="005660C7" w:rsidRDefault="005660C7">
            <w:pPr>
              <w:rPr>
                <w:sz w:val="10"/>
                <w:szCs w:val="10"/>
              </w:rPr>
            </w:pPr>
          </w:p>
        </w:tc>
        <w:tc>
          <w:tcPr>
            <w:tcW w:w="3101" w:type="dxa"/>
            <w:shd w:val="clear" w:color="auto" w:fill="auto"/>
          </w:tcPr>
          <w:p w14:paraId="3F68D742" w14:textId="77777777" w:rsidR="005660C7" w:rsidRDefault="00256C37">
            <w:pPr>
              <w:pStyle w:val="Other0"/>
              <w:spacing w:after="0"/>
              <w:ind w:left="240"/>
              <w:rPr>
                <w:sz w:val="17"/>
                <w:szCs w:val="17"/>
              </w:rPr>
            </w:pPr>
            <w:r>
              <w:rPr>
                <w:sz w:val="17"/>
                <w:szCs w:val="17"/>
              </w:rPr>
              <w:t>volcánicas</w:t>
            </w:r>
          </w:p>
        </w:tc>
        <w:tc>
          <w:tcPr>
            <w:tcW w:w="2078" w:type="dxa"/>
            <w:shd w:val="clear" w:color="auto" w:fill="auto"/>
          </w:tcPr>
          <w:p w14:paraId="3416D30C" w14:textId="77777777" w:rsidR="005660C7" w:rsidRDefault="005660C7">
            <w:pPr>
              <w:rPr>
                <w:sz w:val="10"/>
                <w:szCs w:val="10"/>
              </w:rPr>
            </w:pPr>
          </w:p>
        </w:tc>
      </w:tr>
      <w:tr w:rsidR="005660C7" w14:paraId="7D8F38D6" w14:textId="77777777">
        <w:trPr>
          <w:trHeight w:hRule="exact" w:val="302"/>
          <w:jc w:val="center"/>
        </w:trPr>
        <w:tc>
          <w:tcPr>
            <w:tcW w:w="1728" w:type="dxa"/>
            <w:tcBorders>
              <w:bottom w:val="single" w:sz="4" w:space="0" w:color="auto"/>
            </w:tcBorders>
            <w:shd w:val="clear" w:color="auto" w:fill="auto"/>
          </w:tcPr>
          <w:p w14:paraId="47983C64" w14:textId="77777777" w:rsidR="005660C7" w:rsidRDefault="00256C37">
            <w:pPr>
              <w:pStyle w:val="Other0"/>
              <w:spacing w:after="0"/>
              <w:ind w:firstLine="800"/>
              <w:rPr>
                <w:sz w:val="17"/>
                <w:szCs w:val="17"/>
              </w:rPr>
            </w:pPr>
            <w:r>
              <w:rPr>
                <w:sz w:val="17"/>
                <w:szCs w:val="17"/>
              </w:rPr>
              <w:t>UA</w:t>
            </w:r>
          </w:p>
        </w:tc>
        <w:tc>
          <w:tcPr>
            <w:tcW w:w="1853" w:type="dxa"/>
            <w:tcBorders>
              <w:bottom w:val="single" w:sz="4" w:space="0" w:color="auto"/>
            </w:tcBorders>
            <w:shd w:val="clear" w:color="auto" w:fill="auto"/>
          </w:tcPr>
          <w:p w14:paraId="3651A012" w14:textId="77777777" w:rsidR="005660C7" w:rsidRDefault="00256C37">
            <w:pPr>
              <w:pStyle w:val="Other0"/>
              <w:spacing w:after="0"/>
              <w:ind w:firstLine="840"/>
              <w:rPr>
                <w:sz w:val="17"/>
                <w:szCs w:val="17"/>
              </w:rPr>
            </w:pPr>
            <w:r>
              <w:rPr>
                <w:sz w:val="17"/>
                <w:szCs w:val="17"/>
              </w:rPr>
              <w:t>80-99</w:t>
            </w:r>
          </w:p>
        </w:tc>
        <w:tc>
          <w:tcPr>
            <w:tcW w:w="3101" w:type="dxa"/>
            <w:tcBorders>
              <w:bottom w:val="single" w:sz="4" w:space="0" w:color="auto"/>
            </w:tcBorders>
            <w:shd w:val="clear" w:color="auto" w:fill="auto"/>
          </w:tcPr>
          <w:p w14:paraId="7476A0E9" w14:textId="77777777" w:rsidR="005660C7" w:rsidRDefault="00256C37">
            <w:pPr>
              <w:pStyle w:val="Other0"/>
              <w:spacing w:after="0"/>
              <w:ind w:left="240"/>
              <w:rPr>
                <w:sz w:val="17"/>
                <w:szCs w:val="17"/>
              </w:rPr>
            </w:pPr>
            <w:r>
              <w:rPr>
                <w:sz w:val="17"/>
                <w:szCs w:val="17"/>
              </w:rPr>
              <w:t>Informes de aeronave habituales</w:t>
            </w:r>
          </w:p>
        </w:tc>
        <w:tc>
          <w:tcPr>
            <w:tcW w:w="2078" w:type="dxa"/>
            <w:tcBorders>
              <w:bottom w:val="single" w:sz="4" w:space="0" w:color="auto"/>
            </w:tcBorders>
            <w:shd w:val="clear" w:color="auto" w:fill="auto"/>
          </w:tcPr>
          <w:p w14:paraId="06080AB3" w14:textId="77777777" w:rsidR="005660C7" w:rsidRDefault="00256C37">
            <w:pPr>
              <w:pStyle w:val="Other0"/>
              <w:spacing w:after="0"/>
              <w:ind w:firstLine="140"/>
              <w:rPr>
                <w:sz w:val="17"/>
                <w:szCs w:val="17"/>
              </w:rPr>
            </w:pPr>
            <w:r>
              <w:rPr>
                <w:sz w:val="17"/>
                <w:szCs w:val="17"/>
              </w:rPr>
              <w:t>AIREP de OACI</w:t>
            </w:r>
          </w:p>
        </w:tc>
      </w:tr>
    </w:tbl>
    <w:p w14:paraId="7A845257" w14:textId="77777777" w:rsidR="005660C7" w:rsidRDefault="00256C37">
      <w:pPr>
        <w:pStyle w:val="Tablecaption0"/>
        <w:ind w:left="19"/>
        <w:rPr>
          <w:sz w:val="15"/>
          <w:szCs w:val="15"/>
        </w:rPr>
      </w:pPr>
      <w:r>
        <w:rPr>
          <w:sz w:val="15"/>
          <w:szCs w:val="15"/>
        </w:rPr>
        <w:t>Nota: Teniendo en cuenta que no existe ningún uso conocido para las series 80-99, estas series fueron asignadas a informes de aeronave habituales hasta el 1 de septiembre de 2008. Después de esa fecha, las series se reservarán para usos futuros.</w:t>
      </w:r>
    </w:p>
    <w:p w14:paraId="553469F8" w14:textId="77777777" w:rsidR="00C1223F" w:rsidRDefault="00C1223F">
      <w:pPr>
        <w:pStyle w:val="Tablecaption0"/>
        <w:ind w:left="19"/>
        <w:rPr>
          <w:sz w:val="15"/>
          <w:szCs w:val="15"/>
        </w:rPr>
      </w:pPr>
    </w:p>
    <w:p w14:paraId="4157C353" w14:textId="77777777" w:rsidR="005660C7" w:rsidRPr="00AB27D5" w:rsidRDefault="00256C37">
      <w:pPr>
        <w:pStyle w:val="BodyText"/>
        <w:spacing w:after="280" w:line="228" w:lineRule="auto"/>
        <w:ind w:left="500" w:hanging="500"/>
        <w:rPr>
          <w:rFonts w:ascii="Verdana" w:hAnsi="Verdana"/>
          <w:b w:val="0"/>
          <w:bCs w:val="0"/>
          <w:sz w:val="20"/>
          <w:szCs w:val="20"/>
        </w:rPr>
      </w:pPr>
      <w:r w:rsidRPr="00AB27D5">
        <w:rPr>
          <w:rFonts w:ascii="Verdana" w:hAnsi="Verdana"/>
          <w:b w:val="0"/>
          <w:bCs w:val="0"/>
          <w:sz w:val="20"/>
          <w:szCs w:val="20"/>
        </w:rPr>
        <w:lastRenderedPageBreak/>
        <w:t xml:space="preserve">CCCC Indicador internacional de cuatro letras de emplazamiento de la estación o centro que ha originado o compilado el boletín, según acuerdo internacional, publicado en </w:t>
      </w:r>
      <w:proofErr w:type="spellStart"/>
      <w:r w:rsidRPr="00AB27D5">
        <w:rPr>
          <w:rFonts w:ascii="Verdana" w:hAnsi="Verdana"/>
          <w:b w:val="0"/>
          <w:bCs w:val="0"/>
          <w:i/>
          <w:iCs/>
          <w:sz w:val="20"/>
          <w:szCs w:val="20"/>
          <w:lang w:eastAsia="en-US" w:bidi="en-US"/>
        </w:rPr>
        <w:t>Weather</w:t>
      </w:r>
      <w:proofErr w:type="spellEnd"/>
      <w:r w:rsidRPr="00AB27D5">
        <w:rPr>
          <w:rFonts w:ascii="Verdana" w:hAnsi="Verdana"/>
          <w:b w:val="0"/>
          <w:bCs w:val="0"/>
          <w:i/>
          <w:iCs/>
          <w:sz w:val="20"/>
          <w:szCs w:val="20"/>
          <w:lang w:eastAsia="en-US" w:bidi="en-US"/>
        </w:rPr>
        <w:t xml:space="preserve"> </w:t>
      </w:r>
      <w:proofErr w:type="spellStart"/>
      <w:r w:rsidRPr="00AB27D5">
        <w:rPr>
          <w:rFonts w:ascii="Verdana" w:hAnsi="Verdana"/>
          <w:b w:val="0"/>
          <w:bCs w:val="0"/>
          <w:i/>
          <w:iCs/>
          <w:sz w:val="20"/>
          <w:szCs w:val="20"/>
          <w:lang w:eastAsia="en-US" w:bidi="en-US"/>
        </w:rPr>
        <w:t>Reporting</w:t>
      </w:r>
      <w:proofErr w:type="spellEnd"/>
      <w:r w:rsidRPr="00AB27D5">
        <w:rPr>
          <w:rFonts w:ascii="Verdana" w:hAnsi="Verdana"/>
          <w:b w:val="0"/>
          <w:bCs w:val="0"/>
          <w:sz w:val="20"/>
          <w:szCs w:val="20"/>
          <w:lang w:eastAsia="en-US" w:bidi="en-US"/>
        </w:rPr>
        <w:t xml:space="preserve"> </w:t>
      </w:r>
      <w:r w:rsidRPr="00AB27D5">
        <w:rPr>
          <w:rFonts w:ascii="Verdana" w:hAnsi="Verdana"/>
          <w:b w:val="0"/>
          <w:bCs w:val="0"/>
          <w:sz w:val="20"/>
          <w:szCs w:val="20"/>
        </w:rPr>
        <w:t xml:space="preserve">(WMO-No. 9) (Informes meteorológicos), volumen C1 — Catalogue </w:t>
      </w:r>
      <w:proofErr w:type="spellStart"/>
      <w:r w:rsidRPr="00AB27D5">
        <w:rPr>
          <w:rFonts w:ascii="Verdana" w:hAnsi="Verdana"/>
          <w:b w:val="0"/>
          <w:bCs w:val="0"/>
          <w:sz w:val="20"/>
          <w:szCs w:val="20"/>
          <w:lang w:eastAsia="en-US" w:bidi="en-US"/>
        </w:rPr>
        <w:t>of</w:t>
      </w:r>
      <w:proofErr w:type="spellEnd"/>
      <w:r w:rsidRPr="00AB27D5">
        <w:rPr>
          <w:rFonts w:ascii="Verdana" w:hAnsi="Verdana"/>
          <w:b w:val="0"/>
          <w:bCs w:val="0"/>
          <w:sz w:val="20"/>
          <w:szCs w:val="20"/>
          <w:lang w:eastAsia="en-US" w:bidi="en-US"/>
        </w:rPr>
        <w:t xml:space="preserve"> </w:t>
      </w:r>
      <w:proofErr w:type="spellStart"/>
      <w:r w:rsidRPr="00AB27D5">
        <w:rPr>
          <w:rFonts w:ascii="Verdana" w:hAnsi="Verdana"/>
          <w:b w:val="0"/>
          <w:bCs w:val="0"/>
          <w:sz w:val="20"/>
          <w:szCs w:val="20"/>
          <w:lang w:eastAsia="en-US" w:bidi="en-US"/>
        </w:rPr>
        <w:t>Meteorological</w:t>
      </w:r>
      <w:proofErr w:type="spellEnd"/>
      <w:r w:rsidRPr="00AB27D5">
        <w:rPr>
          <w:rFonts w:ascii="Verdana" w:hAnsi="Verdana"/>
          <w:b w:val="0"/>
          <w:bCs w:val="0"/>
          <w:sz w:val="20"/>
          <w:szCs w:val="20"/>
          <w:lang w:eastAsia="en-US" w:bidi="en-US"/>
        </w:rPr>
        <w:t xml:space="preserve"> </w:t>
      </w:r>
      <w:proofErr w:type="spellStart"/>
      <w:r w:rsidRPr="00AB27D5">
        <w:rPr>
          <w:rFonts w:ascii="Verdana" w:hAnsi="Verdana"/>
          <w:b w:val="0"/>
          <w:bCs w:val="0"/>
          <w:sz w:val="20"/>
          <w:szCs w:val="20"/>
          <w:lang w:eastAsia="en-US" w:bidi="en-US"/>
        </w:rPr>
        <w:t>Bulletins</w:t>
      </w:r>
      <w:proofErr w:type="spellEnd"/>
      <w:r w:rsidRPr="00AB27D5">
        <w:rPr>
          <w:rFonts w:ascii="Verdana" w:hAnsi="Verdana"/>
          <w:b w:val="0"/>
          <w:bCs w:val="0"/>
          <w:sz w:val="20"/>
          <w:szCs w:val="20"/>
          <w:lang w:eastAsia="en-US" w:bidi="en-US"/>
        </w:rPr>
        <w:t xml:space="preserve"> </w:t>
      </w:r>
      <w:r w:rsidRPr="00AB27D5">
        <w:rPr>
          <w:rFonts w:ascii="Verdana" w:hAnsi="Verdana"/>
          <w:b w:val="0"/>
          <w:bCs w:val="0"/>
          <w:sz w:val="20"/>
          <w:szCs w:val="20"/>
        </w:rPr>
        <w:t>(Catálogo de los boletines meteorológicos), anexo I.</w:t>
      </w:r>
    </w:p>
    <w:p w14:paraId="5EED1A65" w14:textId="77777777" w:rsidR="005660C7" w:rsidRPr="00AB27D5" w:rsidRDefault="00256C37">
      <w:pPr>
        <w:pStyle w:val="Bodytext30"/>
        <w:spacing w:after="220" w:line="288" w:lineRule="auto"/>
        <w:rPr>
          <w:rFonts w:ascii="Verdana" w:hAnsi="Verdana"/>
          <w:sz w:val="20"/>
          <w:szCs w:val="20"/>
        </w:rPr>
      </w:pPr>
      <w:r w:rsidRPr="00AB27D5">
        <w:rPr>
          <w:rFonts w:ascii="Verdana" w:hAnsi="Verdana"/>
          <w:sz w:val="20"/>
          <w:szCs w:val="20"/>
        </w:rPr>
        <w:t>Notas:</w:t>
      </w:r>
    </w:p>
    <w:p w14:paraId="491A8D53" w14:textId="4858F829" w:rsidR="005660C7" w:rsidRPr="00AB27D5" w:rsidRDefault="00256C37">
      <w:pPr>
        <w:pStyle w:val="Bodytext30"/>
        <w:numPr>
          <w:ilvl w:val="0"/>
          <w:numId w:val="110"/>
        </w:numPr>
        <w:tabs>
          <w:tab w:val="left" w:pos="370"/>
        </w:tabs>
        <w:spacing w:after="220" w:line="288" w:lineRule="auto"/>
        <w:ind w:left="380" w:hanging="380"/>
        <w:rPr>
          <w:rFonts w:ascii="Verdana" w:hAnsi="Verdana"/>
          <w:sz w:val="20"/>
          <w:szCs w:val="20"/>
        </w:rPr>
      </w:pPr>
      <w:r w:rsidRPr="00AB27D5">
        <w:rPr>
          <w:rFonts w:ascii="Verdana" w:hAnsi="Verdana"/>
          <w:sz w:val="20"/>
          <w:szCs w:val="20"/>
        </w:rPr>
        <w:t>Una vez que un boletín se ha originado o compilado, el CCCC no debe</w:t>
      </w:r>
      <w:r w:rsidRPr="00AB27D5">
        <w:rPr>
          <w:rFonts w:ascii="Verdana" w:hAnsi="Verdana"/>
          <w:strike/>
          <w:color w:val="FF0000"/>
          <w:sz w:val="20"/>
          <w:szCs w:val="20"/>
          <w:u w:val="dash"/>
        </w:rPr>
        <w:t>rá</w:t>
      </w:r>
      <w:r w:rsidRPr="00AB27D5">
        <w:rPr>
          <w:rFonts w:ascii="Verdana" w:hAnsi="Verdana"/>
          <w:sz w:val="20"/>
          <w:szCs w:val="20"/>
        </w:rPr>
        <w:t xml:space="preserve"> cambiarse. </w:t>
      </w:r>
      <w:r w:rsidRPr="00AB27D5">
        <w:rPr>
          <w:rFonts w:ascii="Verdana" w:hAnsi="Verdana"/>
          <w:strike/>
          <w:color w:val="FF0000"/>
          <w:sz w:val="20"/>
          <w:szCs w:val="20"/>
          <w:u w:val="dash"/>
        </w:rPr>
        <w:t xml:space="preserve">No obstante, </w:t>
      </w:r>
      <w:proofErr w:type="spellStart"/>
      <w:r w:rsidRPr="00AB27D5">
        <w:rPr>
          <w:rFonts w:ascii="Verdana" w:hAnsi="Verdana"/>
          <w:strike/>
          <w:color w:val="FF0000"/>
          <w:sz w:val="20"/>
          <w:szCs w:val="20"/>
          <w:u w:val="dash"/>
        </w:rPr>
        <w:t>si</w:t>
      </w:r>
      <w:r w:rsidR="00926ABC" w:rsidRPr="00AB27D5">
        <w:rPr>
          <w:rFonts w:ascii="Verdana" w:hAnsi="Verdana"/>
          <w:strike/>
          <w:color w:val="008000"/>
          <w:sz w:val="20"/>
          <w:szCs w:val="20"/>
          <w:u w:val="dash"/>
        </w:rPr>
        <w:t>Si</w:t>
      </w:r>
      <w:proofErr w:type="spellEnd"/>
      <w:r w:rsidRPr="00AB27D5">
        <w:rPr>
          <w:rFonts w:ascii="Verdana" w:hAnsi="Verdana"/>
          <w:sz w:val="20"/>
          <w:szCs w:val="20"/>
        </w:rPr>
        <w:t xml:space="preserve"> el contenido de un boletín fuera modificado o recopilado </w:t>
      </w:r>
      <w:r w:rsidRPr="00AB27D5">
        <w:rPr>
          <w:rFonts w:ascii="Verdana" w:hAnsi="Verdana"/>
          <w:strike/>
          <w:color w:val="FF0000"/>
          <w:sz w:val="20"/>
          <w:szCs w:val="20"/>
          <w:u w:val="dash"/>
        </w:rPr>
        <w:t>posteriormente por otro centro</w:t>
      </w:r>
      <w:r w:rsidRPr="00AB27D5">
        <w:rPr>
          <w:rFonts w:ascii="Verdana" w:hAnsi="Verdana"/>
          <w:sz w:val="20"/>
          <w:szCs w:val="20"/>
        </w:rPr>
        <w:t xml:space="preserve"> por alguna razón, el CCCC debería modificarse para indicar el centro o estación que efectúa el cambio.</w:t>
      </w:r>
    </w:p>
    <w:p w14:paraId="1AAC93EE" w14:textId="77777777" w:rsidR="005660C7" w:rsidRPr="00AB27D5" w:rsidRDefault="00256C37">
      <w:pPr>
        <w:pStyle w:val="Bodytext30"/>
        <w:numPr>
          <w:ilvl w:val="0"/>
          <w:numId w:val="110"/>
        </w:numPr>
        <w:tabs>
          <w:tab w:val="left" w:pos="370"/>
        </w:tabs>
        <w:spacing w:after="220" w:line="288" w:lineRule="auto"/>
        <w:ind w:left="380" w:hanging="380"/>
        <w:rPr>
          <w:rFonts w:ascii="Verdana" w:hAnsi="Verdana"/>
          <w:sz w:val="20"/>
          <w:szCs w:val="20"/>
        </w:rPr>
      </w:pPr>
      <w:r w:rsidRPr="00AB27D5">
        <w:rPr>
          <w:rFonts w:ascii="Verdana" w:hAnsi="Verdana"/>
          <w:sz w:val="20"/>
          <w:szCs w:val="20"/>
        </w:rPr>
        <w:t xml:space="preserve">Los centros de origen/generación también se notifican en cada boletín BUFR (en la sección 1, descriptor 0 01 035; véase el </w:t>
      </w:r>
      <w:r w:rsidRPr="00AB27D5">
        <w:rPr>
          <w:rFonts w:ascii="Verdana" w:hAnsi="Verdana"/>
          <w:i/>
          <w:iCs/>
          <w:sz w:val="20"/>
          <w:szCs w:val="20"/>
        </w:rPr>
        <w:t>Manual de claves</w:t>
      </w:r>
      <w:r w:rsidRPr="00AB27D5">
        <w:rPr>
          <w:rFonts w:ascii="Verdana" w:hAnsi="Verdana"/>
          <w:sz w:val="20"/>
          <w:szCs w:val="20"/>
        </w:rPr>
        <w:t xml:space="preserve"> (OMM-</w:t>
      </w:r>
      <w:proofErr w:type="spellStart"/>
      <w:r w:rsidRPr="00AB27D5">
        <w:rPr>
          <w:rFonts w:ascii="Verdana" w:hAnsi="Verdana"/>
          <w:sz w:val="20"/>
          <w:szCs w:val="20"/>
        </w:rPr>
        <w:t>N°</w:t>
      </w:r>
      <w:proofErr w:type="spellEnd"/>
      <w:r w:rsidRPr="00AB27D5">
        <w:rPr>
          <w:rFonts w:ascii="Verdana" w:hAnsi="Verdana"/>
          <w:sz w:val="20"/>
          <w:szCs w:val="20"/>
        </w:rPr>
        <w:t xml:space="preserve"> 306), volumen l.2, parte C, Tabla de cifrado común C-11).</w:t>
      </w:r>
    </w:p>
    <w:p w14:paraId="69B3BEB7" w14:textId="77777777" w:rsidR="005660C7" w:rsidRPr="00AB27D5" w:rsidRDefault="00256C37">
      <w:pPr>
        <w:pStyle w:val="BodyText"/>
        <w:spacing w:line="228" w:lineRule="auto"/>
        <w:rPr>
          <w:rFonts w:ascii="Verdana" w:hAnsi="Verdana"/>
          <w:b w:val="0"/>
          <w:bCs w:val="0"/>
          <w:sz w:val="20"/>
          <w:szCs w:val="20"/>
        </w:rPr>
      </w:pPr>
      <w:proofErr w:type="spellStart"/>
      <w:r w:rsidRPr="00AB27D5">
        <w:rPr>
          <w:rFonts w:ascii="Verdana" w:hAnsi="Verdana"/>
          <w:b w:val="0"/>
          <w:bCs w:val="0"/>
          <w:sz w:val="20"/>
          <w:szCs w:val="20"/>
        </w:rPr>
        <w:t>YYGGgg</w:t>
      </w:r>
      <w:proofErr w:type="spellEnd"/>
      <w:r w:rsidRPr="00AB27D5">
        <w:rPr>
          <w:rFonts w:ascii="Verdana" w:hAnsi="Verdana"/>
          <w:b w:val="0"/>
          <w:bCs w:val="0"/>
          <w:sz w:val="20"/>
          <w:szCs w:val="20"/>
        </w:rPr>
        <w:t xml:space="preserve"> Grupo fecha-hora internacional, donde:</w:t>
      </w:r>
    </w:p>
    <w:p w14:paraId="2FA86798" w14:textId="77777777" w:rsidR="005660C7" w:rsidRPr="00AB27D5" w:rsidRDefault="00256C37">
      <w:pPr>
        <w:pStyle w:val="BodyText"/>
        <w:spacing w:line="228" w:lineRule="auto"/>
        <w:ind w:firstLine="500"/>
        <w:rPr>
          <w:rFonts w:ascii="Verdana" w:hAnsi="Verdana"/>
          <w:b w:val="0"/>
          <w:bCs w:val="0"/>
          <w:sz w:val="20"/>
          <w:szCs w:val="20"/>
        </w:rPr>
      </w:pPr>
      <w:r w:rsidRPr="00AB27D5">
        <w:rPr>
          <w:rFonts w:ascii="Verdana" w:hAnsi="Verdana"/>
          <w:b w:val="0"/>
          <w:bCs w:val="0"/>
          <w:sz w:val="20"/>
          <w:szCs w:val="20"/>
        </w:rPr>
        <w:t>YY: día del mes;</w:t>
      </w:r>
    </w:p>
    <w:p w14:paraId="6A9B0862" w14:textId="77777777" w:rsidR="005660C7" w:rsidRPr="00AB27D5" w:rsidRDefault="00256C37">
      <w:pPr>
        <w:pStyle w:val="BodyText"/>
        <w:spacing w:after="280" w:line="228" w:lineRule="auto"/>
        <w:ind w:firstLine="500"/>
        <w:rPr>
          <w:rFonts w:ascii="Verdana" w:hAnsi="Verdana"/>
          <w:b w:val="0"/>
          <w:bCs w:val="0"/>
          <w:sz w:val="20"/>
          <w:szCs w:val="20"/>
        </w:rPr>
      </w:pPr>
      <w:proofErr w:type="spellStart"/>
      <w:r w:rsidRPr="00AB27D5">
        <w:rPr>
          <w:rFonts w:ascii="Verdana" w:hAnsi="Verdana"/>
          <w:b w:val="0"/>
          <w:bCs w:val="0"/>
          <w:sz w:val="20"/>
          <w:szCs w:val="20"/>
        </w:rPr>
        <w:t>GGgg</w:t>
      </w:r>
      <w:proofErr w:type="spellEnd"/>
      <w:r w:rsidRPr="00AB27D5">
        <w:rPr>
          <w:rFonts w:ascii="Verdana" w:hAnsi="Verdana"/>
          <w:b w:val="0"/>
          <w:bCs w:val="0"/>
          <w:sz w:val="20"/>
          <w:szCs w:val="20"/>
        </w:rPr>
        <w:t>: hora de compilación en UTC (hora y minuto).</w:t>
      </w:r>
    </w:p>
    <w:p w14:paraId="589D9375" w14:textId="77777777" w:rsidR="005660C7" w:rsidRPr="00AB27D5" w:rsidRDefault="00256C37">
      <w:pPr>
        <w:pStyle w:val="Bodytext30"/>
        <w:tabs>
          <w:tab w:val="left" w:pos="706"/>
        </w:tabs>
        <w:spacing w:after="220" w:line="288" w:lineRule="auto"/>
        <w:rPr>
          <w:rFonts w:ascii="Verdana" w:hAnsi="Verdana"/>
          <w:b w:val="0"/>
          <w:bCs w:val="0"/>
          <w:sz w:val="20"/>
          <w:szCs w:val="20"/>
        </w:rPr>
      </w:pPr>
      <w:r w:rsidRPr="00AB27D5">
        <w:rPr>
          <w:rFonts w:ascii="Verdana" w:hAnsi="Verdana"/>
          <w:b w:val="0"/>
          <w:bCs w:val="0"/>
          <w:sz w:val="20"/>
          <w:szCs w:val="20"/>
        </w:rPr>
        <w:t>Nota:</w:t>
      </w:r>
      <w:r w:rsidRPr="00AB27D5">
        <w:rPr>
          <w:rFonts w:ascii="Verdana" w:hAnsi="Verdana"/>
          <w:b w:val="0"/>
          <w:bCs w:val="0"/>
          <w:sz w:val="20"/>
          <w:szCs w:val="20"/>
        </w:rPr>
        <w:tab/>
        <w:t>Solo se indican el día (del mes), la hora y los minutos. No se proporcionan el año, el mes ni los segundos.</w:t>
      </w:r>
    </w:p>
    <w:p w14:paraId="302ED303" w14:textId="2F3FC865" w:rsidR="005660C7" w:rsidRPr="00AB27D5" w:rsidRDefault="00256C37">
      <w:pPr>
        <w:pStyle w:val="BodyText"/>
        <w:spacing w:line="228" w:lineRule="auto"/>
        <w:ind w:left="500" w:hanging="500"/>
        <w:rPr>
          <w:rFonts w:ascii="Verdana" w:hAnsi="Verdana"/>
          <w:b w:val="0"/>
          <w:bCs w:val="0"/>
          <w:sz w:val="20"/>
          <w:szCs w:val="20"/>
        </w:rPr>
      </w:pPr>
      <w:r w:rsidRPr="00AB27D5">
        <w:rPr>
          <w:rFonts w:ascii="Verdana" w:hAnsi="Verdana"/>
          <w:b w:val="0"/>
          <w:bCs w:val="0"/>
          <w:sz w:val="20"/>
          <w:szCs w:val="20"/>
        </w:rPr>
        <w:t xml:space="preserve">BBB (Sin paréntesis si se notifica) - </w:t>
      </w:r>
      <w:r w:rsidRPr="00AB27D5">
        <w:rPr>
          <w:rFonts w:ascii="Verdana" w:hAnsi="Verdana"/>
          <w:b w:val="0"/>
          <w:bCs w:val="0"/>
          <w:strike/>
          <w:color w:val="FF0000"/>
          <w:sz w:val="20"/>
          <w:szCs w:val="20"/>
          <w:u w:val="dash"/>
        </w:rPr>
        <w:t xml:space="preserve">debido a que </w:t>
      </w:r>
      <w:proofErr w:type="spellStart"/>
      <w:r w:rsidRPr="00AB27D5">
        <w:rPr>
          <w:rFonts w:ascii="Verdana" w:hAnsi="Verdana"/>
          <w:b w:val="0"/>
          <w:bCs w:val="0"/>
          <w:strike/>
          <w:color w:val="FF0000"/>
          <w:sz w:val="20"/>
          <w:szCs w:val="20"/>
          <w:u w:val="dash"/>
        </w:rPr>
        <w:t>un</w:t>
      </w:r>
      <w:r w:rsidR="006937EA" w:rsidRPr="00AB27D5">
        <w:rPr>
          <w:rFonts w:ascii="Verdana" w:hAnsi="Verdana"/>
          <w:b w:val="0"/>
          <w:bCs w:val="0"/>
          <w:strike/>
          <w:color w:val="008000"/>
          <w:sz w:val="20"/>
          <w:szCs w:val="20"/>
          <w:u w:val="dash"/>
        </w:rPr>
        <w:t>Un</w:t>
      </w:r>
      <w:proofErr w:type="spellEnd"/>
      <w:r w:rsidRPr="00AB27D5">
        <w:rPr>
          <w:rFonts w:ascii="Verdana" w:hAnsi="Verdana"/>
          <w:b w:val="0"/>
          <w:bCs w:val="0"/>
          <w:sz w:val="20"/>
          <w:szCs w:val="20"/>
        </w:rPr>
        <w:t xml:space="preserve"> encabezamiento abreviado definido por T1T</w:t>
      </w:r>
      <w:r w:rsidRPr="00AB27D5">
        <w:rPr>
          <w:rFonts w:ascii="Verdana" w:eastAsia="Arial" w:hAnsi="Verdana" w:cs="Arial"/>
          <w:b w:val="0"/>
          <w:bCs w:val="0"/>
          <w:sz w:val="20"/>
          <w:szCs w:val="20"/>
          <w:vertAlign w:val="subscript"/>
        </w:rPr>
        <w:t>2</w:t>
      </w:r>
      <w:r w:rsidRPr="00AB27D5">
        <w:rPr>
          <w:rFonts w:ascii="Verdana" w:eastAsia="Arial" w:hAnsi="Verdana" w:cs="Arial"/>
          <w:b w:val="0"/>
          <w:bCs w:val="0"/>
          <w:sz w:val="20"/>
          <w:szCs w:val="20"/>
        </w:rPr>
        <w:t xml:space="preserve"> </w:t>
      </w:r>
      <w:r w:rsidRPr="00AB27D5">
        <w:rPr>
          <w:rFonts w:ascii="Verdana" w:hAnsi="Verdana"/>
          <w:b w:val="0"/>
          <w:bCs w:val="0"/>
          <w:sz w:val="20"/>
          <w:szCs w:val="20"/>
        </w:rPr>
        <w:t>A1A</w:t>
      </w:r>
      <w:r w:rsidRPr="00AB27D5">
        <w:rPr>
          <w:rFonts w:ascii="Verdana" w:eastAsia="Arial" w:hAnsi="Verdana" w:cs="Arial"/>
          <w:b w:val="0"/>
          <w:bCs w:val="0"/>
          <w:sz w:val="20"/>
          <w:szCs w:val="20"/>
          <w:vertAlign w:val="subscript"/>
        </w:rPr>
        <w:t>2</w:t>
      </w:r>
      <w:r w:rsidRPr="00AB27D5">
        <w:rPr>
          <w:rFonts w:ascii="Verdana" w:hAnsi="Verdana"/>
          <w:b w:val="0"/>
          <w:bCs w:val="0"/>
          <w:sz w:val="20"/>
          <w:szCs w:val="20"/>
        </w:rPr>
        <w:t xml:space="preserve">ii CCCC </w:t>
      </w:r>
      <w:proofErr w:type="spellStart"/>
      <w:r w:rsidRPr="00AB27D5">
        <w:rPr>
          <w:rFonts w:ascii="Verdana" w:hAnsi="Verdana"/>
          <w:b w:val="0"/>
          <w:bCs w:val="0"/>
          <w:sz w:val="20"/>
          <w:szCs w:val="20"/>
        </w:rPr>
        <w:t>YYGGgg</w:t>
      </w:r>
      <w:proofErr w:type="spellEnd"/>
      <w:r w:rsidRPr="00AB27D5">
        <w:rPr>
          <w:rFonts w:ascii="Verdana" w:hAnsi="Verdana"/>
          <w:b w:val="0"/>
          <w:bCs w:val="0"/>
          <w:sz w:val="20"/>
          <w:szCs w:val="20"/>
        </w:rPr>
        <w:t xml:space="preserve"> se utilizará una vez solamente</w:t>
      </w:r>
      <w:r w:rsidR="00903D78" w:rsidRPr="00AB27D5">
        <w:rPr>
          <w:rFonts w:ascii="Verdana" w:hAnsi="Verdana"/>
          <w:b w:val="0"/>
          <w:bCs w:val="0"/>
          <w:color w:val="008000"/>
          <w:sz w:val="20"/>
          <w:szCs w:val="20"/>
          <w:u w:val="dash"/>
        </w:rPr>
        <w:t>.</w:t>
      </w:r>
      <w:r w:rsidRPr="00AB27D5">
        <w:rPr>
          <w:rFonts w:ascii="Verdana" w:hAnsi="Verdana"/>
          <w:b w:val="0"/>
          <w:bCs w:val="0"/>
          <w:strike/>
          <w:color w:val="FF0000"/>
          <w:sz w:val="20"/>
          <w:szCs w:val="20"/>
          <w:u w:val="dash"/>
        </w:rPr>
        <w:t>,</w:t>
      </w:r>
      <w:r w:rsidR="003070C6" w:rsidRPr="00AB27D5">
        <w:rPr>
          <w:rFonts w:ascii="Verdana" w:hAnsi="Verdana"/>
          <w:b w:val="0"/>
          <w:bCs w:val="0"/>
          <w:color w:val="008000"/>
          <w:sz w:val="20"/>
          <w:szCs w:val="20"/>
          <w:u w:val="dash"/>
        </w:rPr>
        <w:t xml:space="preserve"> Por consiguiente, si el encabezamiento abreviado tiene que volver a utilizarse</w:t>
      </w:r>
      <w:r w:rsidRPr="00AB27D5">
        <w:rPr>
          <w:rFonts w:ascii="Verdana" w:hAnsi="Verdana"/>
          <w:b w:val="0"/>
          <w:bCs w:val="0"/>
          <w:sz w:val="20"/>
          <w:szCs w:val="20"/>
        </w:rPr>
        <w:t xml:space="preserve"> para realizar </w:t>
      </w:r>
      <w:proofErr w:type="spellStart"/>
      <w:r w:rsidRPr="00AB27D5">
        <w:rPr>
          <w:rFonts w:ascii="Verdana" w:hAnsi="Verdana"/>
          <w:b w:val="0"/>
          <w:bCs w:val="0"/>
          <w:strike/>
          <w:color w:val="FF0000"/>
          <w:sz w:val="20"/>
          <w:szCs w:val="20"/>
          <w:u w:val="dash"/>
        </w:rPr>
        <w:t>cualquier</w:t>
      </w:r>
      <w:r w:rsidR="003070C6" w:rsidRPr="00AB27D5">
        <w:rPr>
          <w:rFonts w:ascii="Verdana" w:hAnsi="Verdana"/>
          <w:b w:val="0"/>
          <w:bCs w:val="0"/>
          <w:strike/>
          <w:color w:val="008000"/>
          <w:sz w:val="20"/>
          <w:szCs w:val="20"/>
          <w:u w:val="dash"/>
        </w:rPr>
        <w:t>alguna</w:t>
      </w:r>
      <w:proofErr w:type="spellEnd"/>
      <w:r w:rsidR="003070C6" w:rsidRPr="00AB27D5">
        <w:rPr>
          <w:rFonts w:ascii="Verdana" w:hAnsi="Verdana"/>
          <w:b w:val="0"/>
          <w:bCs w:val="0"/>
          <w:strike/>
          <w:color w:val="008000"/>
          <w:sz w:val="20"/>
          <w:szCs w:val="20"/>
          <w:u w:val="dash"/>
        </w:rPr>
        <w:t xml:space="preserve"> </w:t>
      </w:r>
      <w:r w:rsidRPr="00AB27D5">
        <w:rPr>
          <w:rFonts w:ascii="Verdana" w:hAnsi="Verdana"/>
          <w:b w:val="0"/>
          <w:bCs w:val="0"/>
          <w:sz w:val="20"/>
          <w:szCs w:val="20"/>
        </w:rPr>
        <w:t xml:space="preserve">adición, corrección o modificación, será obligatorio añadir un indicador BBB adecuado. El indicador BBB tendrá las siguientes formas: </w:t>
      </w:r>
      <w:proofErr w:type="spellStart"/>
      <w:r w:rsidRPr="00AB27D5">
        <w:rPr>
          <w:rFonts w:ascii="Verdana" w:hAnsi="Verdana"/>
          <w:b w:val="0"/>
          <w:bCs w:val="0"/>
          <w:sz w:val="20"/>
          <w:szCs w:val="20"/>
        </w:rPr>
        <w:t>RRx</w:t>
      </w:r>
      <w:proofErr w:type="spellEnd"/>
      <w:r w:rsidRPr="00AB27D5">
        <w:rPr>
          <w:rFonts w:ascii="Verdana" w:hAnsi="Verdana"/>
          <w:b w:val="0"/>
          <w:bCs w:val="0"/>
          <w:sz w:val="20"/>
          <w:szCs w:val="20"/>
        </w:rPr>
        <w:t xml:space="preserve"> para la emisión de boletines adicionales o subsiguientes; </w:t>
      </w:r>
      <w:proofErr w:type="spellStart"/>
      <w:r w:rsidRPr="00AB27D5">
        <w:rPr>
          <w:rFonts w:ascii="Verdana" w:hAnsi="Verdana"/>
          <w:b w:val="0"/>
          <w:bCs w:val="0"/>
          <w:sz w:val="20"/>
          <w:szCs w:val="20"/>
        </w:rPr>
        <w:t>CCx</w:t>
      </w:r>
      <w:proofErr w:type="spellEnd"/>
      <w:r w:rsidRPr="00AB27D5">
        <w:rPr>
          <w:rFonts w:ascii="Verdana" w:hAnsi="Verdana"/>
          <w:b w:val="0"/>
          <w:bCs w:val="0"/>
          <w:sz w:val="20"/>
          <w:szCs w:val="20"/>
        </w:rPr>
        <w:t xml:space="preserve"> para correcciones de boletines retransmitidos anteriormente; </w:t>
      </w:r>
      <w:proofErr w:type="spellStart"/>
      <w:r w:rsidRPr="00AB27D5">
        <w:rPr>
          <w:rFonts w:ascii="Verdana" w:hAnsi="Verdana"/>
          <w:b w:val="0"/>
          <w:bCs w:val="0"/>
          <w:sz w:val="20"/>
          <w:szCs w:val="20"/>
        </w:rPr>
        <w:t>AAx</w:t>
      </w:r>
      <w:proofErr w:type="spellEnd"/>
      <w:r w:rsidRPr="00AB27D5">
        <w:rPr>
          <w:rFonts w:ascii="Verdana" w:hAnsi="Verdana"/>
          <w:b w:val="0"/>
          <w:bCs w:val="0"/>
          <w:sz w:val="20"/>
          <w:szCs w:val="20"/>
        </w:rPr>
        <w:t xml:space="preserve"> para modificaciones de boletines retransmitidos anteriormente; donde x es un carácter alfabético de la </w:t>
      </w:r>
      <w:r w:rsidRPr="00AB27D5">
        <w:rPr>
          <w:rFonts w:ascii="Verdana" w:hAnsi="Verdana"/>
          <w:b w:val="0"/>
          <w:bCs w:val="0"/>
          <w:sz w:val="20"/>
          <w:szCs w:val="20"/>
          <w:lang w:eastAsia="en-US" w:bidi="en-US"/>
        </w:rPr>
        <w:t xml:space="preserve">A </w:t>
      </w:r>
      <w:proofErr w:type="spellStart"/>
      <w:r w:rsidRPr="00AB27D5">
        <w:rPr>
          <w:rFonts w:ascii="Verdana" w:hAnsi="Verdana"/>
          <w:b w:val="0"/>
          <w:bCs w:val="0"/>
          <w:sz w:val="20"/>
          <w:szCs w:val="20"/>
          <w:lang w:eastAsia="en-US" w:bidi="en-US"/>
        </w:rPr>
        <w:t>a</w:t>
      </w:r>
      <w:proofErr w:type="spellEnd"/>
      <w:r w:rsidRPr="00AB27D5">
        <w:rPr>
          <w:rFonts w:ascii="Verdana" w:hAnsi="Verdana"/>
          <w:b w:val="0"/>
          <w:bCs w:val="0"/>
          <w:sz w:val="20"/>
          <w:szCs w:val="20"/>
          <w:lang w:eastAsia="en-US" w:bidi="en-US"/>
        </w:rPr>
        <w:t xml:space="preserve"> </w:t>
      </w:r>
      <w:r w:rsidRPr="00AB27D5">
        <w:rPr>
          <w:rFonts w:ascii="Verdana" w:hAnsi="Verdana"/>
          <w:b w:val="0"/>
          <w:bCs w:val="0"/>
          <w:sz w:val="20"/>
          <w:szCs w:val="20"/>
        </w:rPr>
        <w:t xml:space="preserve">la X, como se indica en el </w:t>
      </w:r>
      <w:r w:rsidRPr="00AB27D5">
        <w:rPr>
          <w:rFonts w:ascii="Verdana" w:hAnsi="Verdana"/>
          <w:b w:val="0"/>
          <w:bCs w:val="0"/>
          <w:i/>
          <w:iCs/>
          <w:sz w:val="20"/>
          <w:szCs w:val="20"/>
        </w:rPr>
        <w:t>Manual del Sistema Mundial de</w:t>
      </w:r>
      <w:r w:rsidRPr="00AB27D5">
        <w:rPr>
          <w:rFonts w:ascii="Verdana" w:hAnsi="Verdana"/>
          <w:i/>
          <w:iCs/>
          <w:sz w:val="20"/>
          <w:szCs w:val="20"/>
        </w:rPr>
        <w:t xml:space="preserve"> Telecomunicación </w:t>
      </w:r>
      <w:r w:rsidRPr="00AB27D5">
        <w:rPr>
          <w:rFonts w:ascii="Verdana" w:hAnsi="Verdana"/>
          <w:sz w:val="20"/>
          <w:szCs w:val="20"/>
        </w:rPr>
        <w:t>(OMM-</w:t>
      </w:r>
      <w:proofErr w:type="spellStart"/>
      <w:r w:rsidRPr="00AB27D5">
        <w:rPr>
          <w:rFonts w:ascii="Verdana" w:hAnsi="Verdana"/>
          <w:sz w:val="20"/>
          <w:szCs w:val="20"/>
        </w:rPr>
        <w:t>N°</w:t>
      </w:r>
      <w:proofErr w:type="spellEnd"/>
      <w:r w:rsidRPr="00AB27D5">
        <w:rPr>
          <w:rFonts w:ascii="Verdana" w:hAnsi="Verdana"/>
          <w:sz w:val="20"/>
          <w:szCs w:val="20"/>
        </w:rPr>
        <w:t xml:space="preserve"> 386), adjunto II-12 - Instrucciones </w:t>
      </w:r>
      <w:r w:rsidRPr="00AB27D5">
        <w:rPr>
          <w:rFonts w:ascii="Verdana" w:hAnsi="Verdana"/>
          <w:b w:val="0"/>
          <w:bCs w:val="0"/>
          <w:sz w:val="20"/>
          <w:szCs w:val="20"/>
        </w:rPr>
        <w:t>para utilizar el indicativo BBB.</w:t>
      </w:r>
    </w:p>
    <w:p w14:paraId="0F61D5F6"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Descripción de las claves del boletín</w:t>
      </w:r>
    </w:p>
    <w:p w14:paraId="3759F6D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El contenido pertinente de un boletín está dentro del bloque de claves. Como ya se ha explicado anteriormente, se trata de un bloque cifrado compuesto por información puramente binaria, que suele denominarse BUFR. Anteriormente, este bloque tenía un formato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 xml:space="preserve">compatible con ASCII. Algunos centros que originan boletines, como los centros asociados a las observaciones desde aeronaves relacionadas con la OACI, siguen produciendo este tipo de boletines basados en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pero como ya se ha dicho esta práctica es obsoleta y está previsto que se elimine gradualmente.</w:t>
      </w:r>
    </w:p>
    <w:p w14:paraId="1160547B" w14:textId="77777777" w:rsidR="005660C7" w:rsidRPr="00AB27D5" w:rsidRDefault="00256C37">
      <w:pPr>
        <w:pStyle w:val="BodyText"/>
        <w:spacing w:after="600" w:line="228" w:lineRule="auto"/>
        <w:rPr>
          <w:rFonts w:ascii="Verdana" w:hAnsi="Verdana"/>
          <w:b w:val="0"/>
          <w:bCs w:val="0"/>
          <w:sz w:val="20"/>
          <w:szCs w:val="20"/>
        </w:rPr>
      </w:pPr>
      <w:r w:rsidRPr="00AB27D5">
        <w:rPr>
          <w:rFonts w:ascii="Verdana" w:hAnsi="Verdana"/>
          <w:b w:val="0"/>
          <w:bCs w:val="0"/>
          <w:sz w:val="20"/>
          <w:szCs w:val="20"/>
        </w:rPr>
        <w:t xml:space="preserve">Para una descripción de los bloques de claves </w:t>
      </w:r>
      <w:r w:rsidRPr="00AB27D5">
        <w:rPr>
          <w:rFonts w:ascii="Verdana" w:hAnsi="Verdana"/>
          <w:b w:val="0"/>
          <w:bCs w:val="0"/>
          <w:sz w:val="20"/>
          <w:szCs w:val="20"/>
          <w:lang w:eastAsia="en-US" w:bidi="en-US"/>
        </w:rPr>
        <w:t xml:space="preserve">CAT </w:t>
      </w:r>
      <w:r w:rsidRPr="00AB27D5">
        <w:rPr>
          <w:rFonts w:ascii="Verdana" w:hAnsi="Verdana"/>
          <w:b w:val="0"/>
          <w:bCs w:val="0"/>
          <w:sz w:val="20"/>
          <w:szCs w:val="20"/>
        </w:rPr>
        <w:t xml:space="preserve">obsoletos, véase el </w:t>
      </w:r>
      <w:r w:rsidRPr="00AB27D5">
        <w:rPr>
          <w:rFonts w:ascii="Verdana" w:hAnsi="Verdana"/>
          <w:b w:val="0"/>
          <w:bCs w:val="0"/>
          <w:i/>
          <w:iCs/>
          <w:sz w:val="20"/>
          <w:szCs w:val="20"/>
        </w:rPr>
        <w:t xml:space="preserve">Manual de claves </w:t>
      </w:r>
      <w:r w:rsidRPr="00AB27D5">
        <w:rPr>
          <w:rFonts w:ascii="Verdana" w:hAnsi="Verdana"/>
          <w:b w:val="0"/>
          <w:bCs w:val="0"/>
          <w:sz w:val="20"/>
          <w:szCs w:val="20"/>
        </w:rPr>
        <w:t>(OMM-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I.1, parte A - Claves alfanuméricas.</w:t>
      </w:r>
    </w:p>
    <w:p w14:paraId="37959E25" w14:textId="77777777" w:rsidR="005660C7" w:rsidRPr="00AB27D5" w:rsidRDefault="00256C37">
      <w:pPr>
        <w:pStyle w:val="BodyText"/>
        <w:ind w:firstLine="220"/>
        <w:rPr>
          <w:rFonts w:ascii="Verdana" w:hAnsi="Verdana"/>
          <w:sz w:val="20"/>
          <w:szCs w:val="20"/>
        </w:rPr>
      </w:pPr>
      <w:r w:rsidRPr="00AB27D5">
        <w:rPr>
          <w:rFonts w:ascii="Verdana" w:hAnsi="Verdana"/>
          <w:sz w:val="20"/>
          <w:szCs w:val="20"/>
        </w:rPr>
        <w:t>Figura A5. Designadores de la zona geográfica para A1A2 para los formatos AIREP y FM42</w:t>
      </w:r>
    </w:p>
    <w:p w14:paraId="01E0B269"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Descripción de la clave BUFR (FM 94)</w:t>
      </w:r>
    </w:p>
    <w:p w14:paraId="242905C4" w14:textId="005FC0F9"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Un mensaje BUFR es un flujo continuo de datos binarios. Está organizado en seis secciones. La sección 0 es de 64 bits, tiene una longitud fija y se utiliza para indicar el tipo y la longitud del mensaje total. Las secciones 2 a 4 tienen una longitud variable y contienen descriptores de datos y datos. La sección 5 es de 32 bits y de contenido fijo </w:t>
      </w:r>
      <w:r w:rsidRPr="00AB27D5">
        <w:rPr>
          <w:rFonts w:ascii="Verdana" w:hAnsi="Verdana"/>
          <w:b w:val="0"/>
          <w:bCs w:val="0"/>
          <w:sz w:val="20"/>
          <w:szCs w:val="20"/>
        </w:rPr>
        <w:lastRenderedPageBreak/>
        <w:t xml:space="preserve">para indicar el final del mensaje BUFR. El contenido de cada sección se muestra mejor en forma de tabla. Esto imita el proceso de cifrado de BUFR. El contenido de cada sección se organiza en </w:t>
      </w:r>
      <w:r w:rsidRPr="00AB27D5">
        <w:rPr>
          <w:rFonts w:ascii="Verdana" w:hAnsi="Verdana"/>
          <w:b w:val="0"/>
          <w:bCs w:val="0"/>
          <w:sz w:val="20"/>
          <w:szCs w:val="20"/>
          <w:lang w:eastAsia="en-US" w:bidi="en-US"/>
        </w:rPr>
        <w:t xml:space="preserve">bytes </w:t>
      </w:r>
      <w:r w:rsidRPr="00AB27D5">
        <w:rPr>
          <w:rFonts w:ascii="Verdana" w:hAnsi="Verdana"/>
          <w:b w:val="0"/>
          <w:bCs w:val="0"/>
          <w:sz w:val="20"/>
          <w:szCs w:val="20"/>
        </w:rPr>
        <w:t xml:space="preserve">de 8 bits, llamados "octetos". Una restricción impuesta a todas las secciones es que deben contener un número par de octetos completos. Puede consultarse información detallada sobre estas claves determinadas por tablas en el </w:t>
      </w:r>
      <w:r w:rsidRPr="00AB27D5">
        <w:rPr>
          <w:rFonts w:ascii="Verdana" w:hAnsi="Verdana"/>
          <w:b w:val="0"/>
          <w:bCs w:val="0"/>
          <w:i/>
          <w:iCs/>
          <w:sz w:val="20"/>
          <w:szCs w:val="20"/>
        </w:rPr>
        <w:t>Manual de claves</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I.2, cuyas versiones más recientes están disponibles en </w:t>
      </w:r>
      <w:r w:rsidR="00D36A08" w:rsidRPr="00AB27D5">
        <w:rPr>
          <w:rFonts w:ascii="Verdana" w:hAnsi="Verdana"/>
          <w:b w:val="0"/>
          <w:bCs w:val="0"/>
          <w:color w:val="008000"/>
          <w:sz w:val="20"/>
          <w:szCs w:val="20"/>
          <w:u w:val="dash"/>
        </w:rPr>
        <w:t>la Plataforma Comunitaria de la OMM, más concretamente en:</w:t>
      </w:r>
      <w:r w:rsidR="00D36A08" w:rsidRPr="00AB27D5">
        <w:rPr>
          <w:rFonts w:ascii="Verdana" w:hAnsi="Verdana"/>
          <w:b w:val="0"/>
          <w:bCs w:val="0"/>
          <w:sz w:val="20"/>
          <w:szCs w:val="20"/>
        </w:rPr>
        <w:t xml:space="preserve"> </w:t>
      </w:r>
      <w:r w:rsidR="00D36A08" w:rsidRPr="00AB27D5">
        <w:rPr>
          <w:rStyle w:val="Hyperlink"/>
          <w:rFonts w:ascii="Verdana" w:hAnsi="Verdana"/>
          <w:b w:val="0"/>
          <w:bCs w:val="0"/>
          <w:color w:val="008000"/>
          <w:sz w:val="20"/>
          <w:szCs w:val="20"/>
          <w:u w:val="dash"/>
        </w:rPr>
        <w:t xml:space="preserve">https://community.wmo.int/es/node/237195 </w:t>
      </w:r>
      <w:r w:rsidR="00D36A08" w:rsidRPr="00AB27D5">
        <w:rPr>
          <w:rFonts w:ascii="Verdana" w:hAnsi="Verdana"/>
          <w:b w:val="0"/>
          <w:bCs w:val="0"/>
          <w:strike/>
          <w:color w:val="FF0000"/>
          <w:sz w:val="20"/>
          <w:szCs w:val="20"/>
          <w:u w:val="dash"/>
        </w:rPr>
        <w:t>https://community.wmo.int/activity-areas/wis (véase la tabla A8)</w:t>
      </w:r>
      <w:r w:rsidRPr="00AB27D5">
        <w:rPr>
          <w:rFonts w:ascii="Verdana" w:hAnsi="Verdana"/>
          <w:b w:val="0"/>
          <w:bCs w:val="0"/>
          <w:sz w:val="20"/>
          <w:szCs w:val="20"/>
        </w:rPr>
        <w:t>.</w:t>
      </w:r>
    </w:p>
    <w:p w14:paraId="54CEFCB5" w14:textId="77777777" w:rsidR="005660C7" w:rsidRDefault="00256C37">
      <w:pPr>
        <w:pStyle w:val="BodyText"/>
        <w:spacing w:after="260" w:line="228" w:lineRule="auto"/>
        <w:jc w:val="center"/>
      </w:pPr>
      <w:r>
        <w:t>Tabla A8. Estructura básica de las claves del boletín BUFR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62"/>
        <w:gridCol w:w="1728"/>
        <w:gridCol w:w="3072"/>
        <w:gridCol w:w="2693"/>
      </w:tblGrid>
      <w:tr w:rsidR="005660C7" w14:paraId="26AA1620" w14:textId="77777777">
        <w:trPr>
          <w:trHeight w:hRule="exact" w:val="523"/>
          <w:jc w:val="center"/>
        </w:trPr>
        <w:tc>
          <w:tcPr>
            <w:tcW w:w="1262" w:type="dxa"/>
            <w:tcBorders>
              <w:top w:val="single" w:sz="4" w:space="0" w:color="auto"/>
              <w:left w:val="single" w:sz="4" w:space="0" w:color="auto"/>
            </w:tcBorders>
            <w:shd w:val="clear" w:color="auto" w:fill="auto"/>
            <w:vAlign w:val="bottom"/>
          </w:tcPr>
          <w:p w14:paraId="23C187B1" w14:textId="77777777" w:rsidR="005660C7" w:rsidRDefault="00256C37">
            <w:pPr>
              <w:pStyle w:val="Other0"/>
              <w:spacing w:after="0" w:line="266" w:lineRule="auto"/>
              <w:jc w:val="center"/>
              <w:rPr>
                <w:sz w:val="15"/>
                <w:szCs w:val="15"/>
              </w:rPr>
            </w:pPr>
            <w:r>
              <w:rPr>
                <w:i/>
                <w:iCs/>
                <w:sz w:val="15"/>
                <w:szCs w:val="15"/>
              </w:rPr>
              <w:t>Número de sección</w:t>
            </w:r>
          </w:p>
        </w:tc>
        <w:tc>
          <w:tcPr>
            <w:tcW w:w="1728" w:type="dxa"/>
            <w:tcBorders>
              <w:top w:val="single" w:sz="4" w:space="0" w:color="auto"/>
              <w:left w:val="single" w:sz="4" w:space="0" w:color="auto"/>
            </w:tcBorders>
            <w:shd w:val="clear" w:color="auto" w:fill="auto"/>
            <w:vAlign w:val="center"/>
          </w:tcPr>
          <w:p w14:paraId="527F6645" w14:textId="77777777" w:rsidR="005660C7" w:rsidRDefault="00256C37">
            <w:pPr>
              <w:pStyle w:val="Other0"/>
              <w:spacing w:after="0"/>
              <w:jc w:val="center"/>
              <w:rPr>
                <w:sz w:val="15"/>
                <w:szCs w:val="15"/>
              </w:rPr>
            </w:pPr>
            <w:r>
              <w:rPr>
                <w:i/>
                <w:iCs/>
                <w:sz w:val="15"/>
                <w:szCs w:val="15"/>
              </w:rPr>
              <w:t>Nombre</w:t>
            </w:r>
          </w:p>
        </w:tc>
        <w:tc>
          <w:tcPr>
            <w:tcW w:w="3072" w:type="dxa"/>
            <w:tcBorders>
              <w:top w:val="single" w:sz="4" w:space="0" w:color="auto"/>
              <w:left w:val="single" w:sz="4" w:space="0" w:color="auto"/>
            </w:tcBorders>
            <w:shd w:val="clear" w:color="auto" w:fill="auto"/>
            <w:vAlign w:val="bottom"/>
          </w:tcPr>
          <w:p w14:paraId="7C833E27" w14:textId="77777777" w:rsidR="005660C7" w:rsidRDefault="00256C37">
            <w:pPr>
              <w:pStyle w:val="Other0"/>
              <w:spacing w:after="0" w:line="266" w:lineRule="auto"/>
              <w:jc w:val="center"/>
              <w:rPr>
                <w:sz w:val="15"/>
                <w:szCs w:val="15"/>
              </w:rPr>
            </w:pPr>
            <w:r>
              <w:rPr>
                <w:i/>
                <w:iCs/>
                <w:sz w:val="15"/>
                <w:szCs w:val="15"/>
              </w:rPr>
              <w:t>Tabla BUFR (véase el Manual de claves (OMM-</w:t>
            </w:r>
            <w:proofErr w:type="spellStart"/>
            <w:r>
              <w:rPr>
                <w:i/>
                <w:iCs/>
                <w:sz w:val="15"/>
                <w:szCs w:val="15"/>
              </w:rPr>
              <w:t>N°</w:t>
            </w:r>
            <w:proofErr w:type="spellEnd"/>
            <w:r>
              <w:rPr>
                <w:i/>
                <w:iCs/>
                <w:sz w:val="15"/>
                <w:szCs w:val="15"/>
              </w:rPr>
              <w:t xml:space="preserve"> 306), volumen I.2)</w:t>
            </w:r>
          </w:p>
        </w:tc>
        <w:tc>
          <w:tcPr>
            <w:tcW w:w="2693" w:type="dxa"/>
            <w:tcBorders>
              <w:top w:val="single" w:sz="4" w:space="0" w:color="auto"/>
              <w:left w:val="single" w:sz="4" w:space="0" w:color="auto"/>
              <w:right w:val="single" w:sz="4" w:space="0" w:color="auto"/>
            </w:tcBorders>
            <w:shd w:val="clear" w:color="auto" w:fill="auto"/>
            <w:vAlign w:val="center"/>
          </w:tcPr>
          <w:p w14:paraId="51F45D3F" w14:textId="77777777" w:rsidR="005660C7" w:rsidRDefault="00256C37">
            <w:pPr>
              <w:pStyle w:val="Other0"/>
              <w:spacing w:after="0"/>
              <w:jc w:val="center"/>
              <w:rPr>
                <w:sz w:val="15"/>
                <w:szCs w:val="15"/>
              </w:rPr>
            </w:pPr>
            <w:r>
              <w:rPr>
                <w:i/>
                <w:iCs/>
                <w:sz w:val="15"/>
                <w:szCs w:val="15"/>
              </w:rPr>
              <w:t>Observaciones</w:t>
            </w:r>
          </w:p>
        </w:tc>
      </w:tr>
      <w:tr w:rsidR="005660C7" w14:paraId="3E812D35" w14:textId="77777777">
        <w:trPr>
          <w:trHeight w:hRule="exact" w:val="734"/>
          <w:jc w:val="center"/>
        </w:trPr>
        <w:tc>
          <w:tcPr>
            <w:tcW w:w="1262" w:type="dxa"/>
            <w:tcBorders>
              <w:top w:val="single" w:sz="4" w:space="0" w:color="auto"/>
              <w:left w:val="single" w:sz="4" w:space="0" w:color="auto"/>
            </w:tcBorders>
            <w:shd w:val="clear" w:color="auto" w:fill="auto"/>
          </w:tcPr>
          <w:p w14:paraId="661F941A" w14:textId="77777777" w:rsidR="005660C7" w:rsidRDefault="00256C37">
            <w:pPr>
              <w:pStyle w:val="Other0"/>
              <w:spacing w:after="0"/>
              <w:rPr>
                <w:sz w:val="17"/>
                <w:szCs w:val="17"/>
              </w:rPr>
            </w:pPr>
            <w:r>
              <w:rPr>
                <w:sz w:val="17"/>
                <w:szCs w:val="17"/>
              </w:rPr>
              <w:t>0</w:t>
            </w:r>
          </w:p>
        </w:tc>
        <w:tc>
          <w:tcPr>
            <w:tcW w:w="1728" w:type="dxa"/>
            <w:tcBorders>
              <w:top w:val="single" w:sz="4" w:space="0" w:color="auto"/>
              <w:left w:val="single" w:sz="4" w:space="0" w:color="auto"/>
            </w:tcBorders>
            <w:shd w:val="clear" w:color="auto" w:fill="auto"/>
          </w:tcPr>
          <w:p w14:paraId="6481986A" w14:textId="77777777" w:rsidR="005660C7" w:rsidRDefault="00256C37">
            <w:pPr>
              <w:pStyle w:val="Other0"/>
              <w:spacing w:after="0"/>
              <w:rPr>
                <w:sz w:val="17"/>
                <w:szCs w:val="17"/>
              </w:rPr>
            </w:pPr>
            <w:r>
              <w:rPr>
                <w:sz w:val="17"/>
                <w:szCs w:val="17"/>
              </w:rPr>
              <w:t>Sección de indicadores</w:t>
            </w:r>
          </w:p>
        </w:tc>
        <w:tc>
          <w:tcPr>
            <w:tcW w:w="3072" w:type="dxa"/>
            <w:tcBorders>
              <w:top w:val="single" w:sz="4" w:space="0" w:color="auto"/>
              <w:left w:val="single" w:sz="4" w:space="0" w:color="auto"/>
            </w:tcBorders>
            <w:shd w:val="clear" w:color="auto" w:fill="auto"/>
          </w:tcPr>
          <w:p w14:paraId="5AC0F4B8" w14:textId="77777777" w:rsidR="005660C7" w:rsidRDefault="005660C7">
            <w:pPr>
              <w:rPr>
                <w:sz w:val="10"/>
                <w:szCs w:val="10"/>
              </w:rPr>
            </w:pPr>
          </w:p>
        </w:tc>
        <w:tc>
          <w:tcPr>
            <w:tcW w:w="2693" w:type="dxa"/>
            <w:tcBorders>
              <w:top w:val="single" w:sz="4" w:space="0" w:color="auto"/>
              <w:left w:val="single" w:sz="4" w:space="0" w:color="auto"/>
              <w:right w:val="single" w:sz="4" w:space="0" w:color="auto"/>
            </w:tcBorders>
            <w:shd w:val="clear" w:color="auto" w:fill="auto"/>
            <w:vAlign w:val="bottom"/>
          </w:tcPr>
          <w:p w14:paraId="37792B5C" w14:textId="77777777" w:rsidR="005660C7" w:rsidRDefault="00256C37">
            <w:pPr>
              <w:pStyle w:val="Other0"/>
              <w:spacing w:after="0"/>
              <w:rPr>
                <w:sz w:val="17"/>
                <w:szCs w:val="17"/>
              </w:rPr>
            </w:pPr>
            <w:r>
              <w:rPr>
                <w:sz w:val="17"/>
                <w:szCs w:val="17"/>
              </w:rPr>
              <w:t>Empezando por "BUFR"; longitud del mensaje, número de edición de BUFR</w:t>
            </w:r>
          </w:p>
        </w:tc>
      </w:tr>
      <w:tr w:rsidR="005660C7" w14:paraId="3BFA1053" w14:textId="77777777">
        <w:trPr>
          <w:trHeight w:hRule="exact" w:val="1618"/>
          <w:jc w:val="center"/>
        </w:trPr>
        <w:tc>
          <w:tcPr>
            <w:tcW w:w="1262" w:type="dxa"/>
            <w:tcBorders>
              <w:top w:val="single" w:sz="4" w:space="0" w:color="auto"/>
              <w:left w:val="single" w:sz="4" w:space="0" w:color="auto"/>
            </w:tcBorders>
            <w:shd w:val="clear" w:color="auto" w:fill="auto"/>
          </w:tcPr>
          <w:p w14:paraId="7CB01A59" w14:textId="77777777" w:rsidR="005660C7" w:rsidRDefault="00256C37">
            <w:pPr>
              <w:pStyle w:val="Other0"/>
              <w:spacing w:after="0"/>
              <w:rPr>
                <w:sz w:val="17"/>
                <w:szCs w:val="17"/>
              </w:rPr>
            </w:pPr>
            <w:r>
              <w:rPr>
                <w:sz w:val="17"/>
                <w:szCs w:val="17"/>
              </w:rPr>
              <w:t>1</w:t>
            </w:r>
          </w:p>
        </w:tc>
        <w:tc>
          <w:tcPr>
            <w:tcW w:w="1728" w:type="dxa"/>
            <w:tcBorders>
              <w:top w:val="single" w:sz="4" w:space="0" w:color="auto"/>
              <w:left w:val="single" w:sz="4" w:space="0" w:color="auto"/>
            </w:tcBorders>
            <w:shd w:val="clear" w:color="auto" w:fill="auto"/>
          </w:tcPr>
          <w:p w14:paraId="0AEFCF35" w14:textId="77777777" w:rsidR="005660C7" w:rsidRDefault="00256C37">
            <w:pPr>
              <w:pStyle w:val="Other0"/>
              <w:spacing w:after="0"/>
              <w:rPr>
                <w:sz w:val="17"/>
                <w:szCs w:val="17"/>
              </w:rPr>
            </w:pPr>
            <w:r>
              <w:rPr>
                <w:sz w:val="17"/>
                <w:szCs w:val="17"/>
              </w:rPr>
              <w:t>Sección de identificación</w:t>
            </w:r>
          </w:p>
        </w:tc>
        <w:tc>
          <w:tcPr>
            <w:tcW w:w="3072" w:type="dxa"/>
            <w:tcBorders>
              <w:top w:val="single" w:sz="4" w:space="0" w:color="auto"/>
              <w:left w:val="single" w:sz="4" w:space="0" w:color="auto"/>
            </w:tcBorders>
            <w:shd w:val="clear" w:color="auto" w:fill="auto"/>
          </w:tcPr>
          <w:p w14:paraId="2CECD5EF" w14:textId="77777777" w:rsidR="005660C7" w:rsidRDefault="00256C37">
            <w:pPr>
              <w:pStyle w:val="Other0"/>
              <w:spacing w:after="0"/>
              <w:rPr>
                <w:sz w:val="17"/>
                <w:szCs w:val="17"/>
              </w:rPr>
            </w:pPr>
            <w:r>
              <w:rPr>
                <w:sz w:val="17"/>
                <w:szCs w:val="17"/>
              </w:rPr>
              <w:t>Tabla A - Categoría de datos</w:t>
            </w:r>
          </w:p>
        </w:tc>
        <w:tc>
          <w:tcPr>
            <w:tcW w:w="2693" w:type="dxa"/>
            <w:tcBorders>
              <w:top w:val="single" w:sz="4" w:space="0" w:color="auto"/>
              <w:left w:val="single" w:sz="4" w:space="0" w:color="auto"/>
              <w:right w:val="single" w:sz="4" w:space="0" w:color="auto"/>
            </w:tcBorders>
            <w:shd w:val="clear" w:color="auto" w:fill="auto"/>
            <w:vAlign w:val="bottom"/>
          </w:tcPr>
          <w:p w14:paraId="14D7F5B6" w14:textId="77777777" w:rsidR="005660C7" w:rsidRDefault="00256C37">
            <w:pPr>
              <w:pStyle w:val="Other0"/>
              <w:spacing w:after="0" w:line="233" w:lineRule="auto"/>
              <w:rPr>
                <w:sz w:val="17"/>
                <w:szCs w:val="17"/>
              </w:rPr>
            </w:pPr>
            <w:r>
              <w:rPr>
                <w:sz w:val="17"/>
                <w:szCs w:val="17"/>
              </w:rPr>
              <w:t>Longitud de la sección, identificación del mensaje. Para AMDAR, utilícese la cifra de clave 4: "Datos de observaciones en altitud de nivel único (distintos de los satelitales)"</w:t>
            </w:r>
          </w:p>
        </w:tc>
      </w:tr>
      <w:tr w:rsidR="005660C7" w14:paraId="6A6AD6E3" w14:textId="77777777">
        <w:trPr>
          <w:trHeight w:hRule="exact" w:val="1392"/>
          <w:jc w:val="center"/>
        </w:trPr>
        <w:tc>
          <w:tcPr>
            <w:tcW w:w="1262" w:type="dxa"/>
            <w:tcBorders>
              <w:top w:val="single" w:sz="4" w:space="0" w:color="auto"/>
              <w:left w:val="single" w:sz="4" w:space="0" w:color="auto"/>
            </w:tcBorders>
            <w:shd w:val="clear" w:color="auto" w:fill="auto"/>
          </w:tcPr>
          <w:p w14:paraId="03510564" w14:textId="77777777" w:rsidR="005660C7" w:rsidRDefault="00256C37">
            <w:pPr>
              <w:pStyle w:val="Other0"/>
              <w:spacing w:after="0"/>
              <w:rPr>
                <w:sz w:val="17"/>
                <w:szCs w:val="17"/>
              </w:rPr>
            </w:pPr>
            <w:r>
              <w:rPr>
                <w:sz w:val="17"/>
                <w:szCs w:val="17"/>
              </w:rPr>
              <w:t>2</w:t>
            </w:r>
          </w:p>
        </w:tc>
        <w:tc>
          <w:tcPr>
            <w:tcW w:w="1728" w:type="dxa"/>
            <w:tcBorders>
              <w:top w:val="single" w:sz="4" w:space="0" w:color="auto"/>
              <w:left w:val="single" w:sz="4" w:space="0" w:color="auto"/>
            </w:tcBorders>
            <w:shd w:val="clear" w:color="auto" w:fill="auto"/>
          </w:tcPr>
          <w:p w14:paraId="56487A82" w14:textId="77777777" w:rsidR="005660C7" w:rsidRDefault="00256C37">
            <w:pPr>
              <w:pStyle w:val="Other0"/>
              <w:spacing w:after="0"/>
              <w:rPr>
                <w:sz w:val="17"/>
                <w:szCs w:val="17"/>
              </w:rPr>
            </w:pPr>
            <w:r>
              <w:rPr>
                <w:sz w:val="17"/>
                <w:szCs w:val="17"/>
              </w:rPr>
              <w:t>Sección facultativa</w:t>
            </w:r>
          </w:p>
        </w:tc>
        <w:tc>
          <w:tcPr>
            <w:tcW w:w="3072" w:type="dxa"/>
            <w:tcBorders>
              <w:top w:val="single" w:sz="4" w:space="0" w:color="auto"/>
              <w:left w:val="single" w:sz="4" w:space="0" w:color="auto"/>
            </w:tcBorders>
            <w:shd w:val="clear" w:color="auto" w:fill="auto"/>
          </w:tcPr>
          <w:p w14:paraId="3590BB60" w14:textId="77777777" w:rsidR="005660C7" w:rsidRDefault="005660C7">
            <w:pPr>
              <w:rPr>
                <w:sz w:val="10"/>
                <w:szCs w:val="10"/>
              </w:rPr>
            </w:pPr>
          </w:p>
        </w:tc>
        <w:tc>
          <w:tcPr>
            <w:tcW w:w="2693" w:type="dxa"/>
            <w:tcBorders>
              <w:top w:val="single" w:sz="4" w:space="0" w:color="auto"/>
              <w:left w:val="single" w:sz="4" w:space="0" w:color="auto"/>
              <w:right w:val="single" w:sz="4" w:space="0" w:color="auto"/>
            </w:tcBorders>
            <w:shd w:val="clear" w:color="auto" w:fill="auto"/>
            <w:vAlign w:val="bottom"/>
          </w:tcPr>
          <w:p w14:paraId="0C711CCF" w14:textId="77777777" w:rsidR="005660C7" w:rsidRDefault="00256C37">
            <w:pPr>
              <w:pStyle w:val="Other0"/>
              <w:spacing w:after="0" w:line="233" w:lineRule="auto"/>
              <w:rPr>
                <w:sz w:val="17"/>
                <w:szCs w:val="17"/>
              </w:rPr>
            </w:pPr>
            <w:r>
              <w:rPr>
                <w:sz w:val="17"/>
                <w:szCs w:val="17"/>
              </w:rPr>
              <w:t>Longitud de la sección y elementos adicionales para aplicación local por centros automáticos de proceso de datos. No es necesario para AMDAR</w:t>
            </w:r>
          </w:p>
        </w:tc>
      </w:tr>
      <w:tr w:rsidR="005660C7" w14:paraId="298208BF" w14:textId="77777777">
        <w:trPr>
          <w:trHeight w:hRule="exact" w:val="1834"/>
          <w:jc w:val="center"/>
        </w:trPr>
        <w:tc>
          <w:tcPr>
            <w:tcW w:w="1262" w:type="dxa"/>
            <w:tcBorders>
              <w:top w:val="single" w:sz="4" w:space="0" w:color="auto"/>
              <w:left w:val="single" w:sz="4" w:space="0" w:color="auto"/>
            </w:tcBorders>
            <w:shd w:val="clear" w:color="auto" w:fill="auto"/>
          </w:tcPr>
          <w:p w14:paraId="1FC2AA51" w14:textId="77777777" w:rsidR="005660C7" w:rsidRDefault="00256C37">
            <w:pPr>
              <w:pStyle w:val="Other0"/>
              <w:spacing w:after="0"/>
              <w:rPr>
                <w:sz w:val="17"/>
                <w:szCs w:val="17"/>
              </w:rPr>
            </w:pPr>
            <w:r>
              <w:rPr>
                <w:sz w:val="17"/>
                <w:szCs w:val="17"/>
              </w:rPr>
              <w:t>3</w:t>
            </w:r>
          </w:p>
        </w:tc>
        <w:tc>
          <w:tcPr>
            <w:tcW w:w="1728" w:type="dxa"/>
            <w:tcBorders>
              <w:top w:val="single" w:sz="4" w:space="0" w:color="auto"/>
              <w:left w:val="single" w:sz="4" w:space="0" w:color="auto"/>
            </w:tcBorders>
            <w:shd w:val="clear" w:color="auto" w:fill="auto"/>
          </w:tcPr>
          <w:p w14:paraId="0A0CB5D4" w14:textId="77777777" w:rsidR="005660C7" w:rsidRDefault="00256C37">
            <w:pPr>
              <w:pStyle w:val="Other0"/>
              <w:spacing w:after="0"/>
              <w:rPr>
                <w:sz w:val="17"/>
                <w:szCs w:val="17"/>
              </w:rPr>
            </w:pPr>
            <w:r>
              <w:rPr>
                <w:sz w:val="17"/>
                <w:szCs w:val="17"/>
              </w:rPr>
              <w:t>Sección de descripción de datos</w:t>
            </w:r>
          </w:p>
        </w:tc>
        <w:tc>
          <w:tcPr>
            <w:tcW w:w="3072" w:type="dxa"/>
            <w:tcBorders>
              <w:top w:val="single" w:sz="4" w:space="0" w:color="auto"/>
              <w:left w:val="single" w:sz="4" w:space="0" w:color="auto"/>
            </w:tcBorders>
            <w:shd w:val="clear" w:color="auto" w:fill="auto"/>
          </w:tcPr>
          <w:p w14:paraId="24A835AC" w14:textId="77777777" w:rsidR="005660C7" w:rsidRDefault="00256C37">
            <w:pPr>
              <w:pStyle w:val="Other0"/>
              <w:spacing w:after="0" w:line="233" w:lineRule="auto"/>
              <w:rPr>
                <w:sz w:val="17"/>
                <w:szCs w:val="17"/>
              </w:rPr>
            </w:pPr>
            <w:r>
              <w:rPr>
                <w:sz w:val="17"/>
                <w:szCs w:val="17"/>
              </w:rPr>
              <w:t>Tabla B - Clasificación de elementos</w:t>
            </w:r>
          </w:p>
          <w:p w14:paraId="641FCF0A" w14:textId="77777777" w:rsidR="005660C7" w:rsidRDefault="00256C37">
            <w:pPr>
              <w:pStyle w:val="Other0"/>
              <w:spacing w:after="0" w:line="233" w:lineRule="auto"/>
              <w:rPr>
                <w:sz w:val="17"/>
                <w:szCs w:val="17"/>
              </w:rPr>
            </w:pPr>
            <w:r>
              <w:rPr>
                <w:sz w:val="17"/>
                <w:szCs w:val="17"/>
              </w:rPr>
              <w:t>Tabla C - Operadores de descripción de datos</w:t>
            </w:r>
          </w:p>
          <w:p w14:paraId="33569E61" w14:textId="77777777" w:rsidR="005660C7" w:rsidRDefault="00256C37">
            <w:pPr>
              <w:pStyle w:val="Other0"/>
              <w:spacing w:after="0" w:line="233" w:lineRule="auto"/>
              <w:rPr>
                <w:sz w:val="17"/>
                <w:szCs w:val="17"/>
              </w:rPr>
            </w:pPr>
            <w:r>
              <w:rPr>
                <w:sz w:val="17"/>
                <w:szCs w:val="17"/>
              </w:rPr>
              <w:t>Tabla D - Lista de secuencias comunes</w:t>
            </w:r>
          </w:p>
        </w:tc>
        <w:tc>
          <w:tcPr>
            <w:tcW w:w="2693" w:type="dxa"/>
            <w:tcBorders>
              <w:top w:val="single" w:sz="4" w:space="0" w:color="auto"/>
              <w:left w:val="single" w:sz="4" w:space="0" w:color="auto"/>
              <w:right w:val="single" w:sz="4" w:space="0" w:color="auto"/>
            </w:tcBorders>
            <w:shd w:val="clear" w:color="auto" w:fill="auto"/>
            <w:vAlign w:val="bottom"/>
          </w:tcPr>
          <w:p w14:paraId="1D06D0B9" w14:textId="77777777" w:rsidR="005660C7" w:rsidRDefault="00256C37">
            <w:pPr>
              <w:pStyle w:val="Other0"/>
              <w:spacing w:after="0" w:line="233" w:lineRule="auto"/>
              <w:rPr>
                <w:sz w:val="17"/>
                <w:szCs w:val="17"/>
              </w:rPr>
            </w:pPr>
            <w:r>
              <w:rPr>
                <w:sz w:val="17"/>
                <w:szCs w:val="17"/>
              </w:rPr>
              <w:t>Longitud de la sección, número de subseries de datos, banderín de categoría de datos, banderín para la compresión de datos y serie de descriptores que definen la forma y el contenido de los diferentes elementos de datos</w:t>
            </w:r>
          </w:p>
        </w:tc>
      </w:tr>
      <w:tr w:rsidR="005660C7" w14:paraId="7F31581E" w14:textId="77777777">
        <w:trPr>
          <w:trHeight w:hRule="exact" w:val="1176"/>
          <w:jc w:val="center"/>
        </w:trPr>
        <w:tc>
          <w:tcPr>
            <w:tcW w:w="1262" w:type="dxa"/>
            <w:tcBorders>
              <w:top w:val="single" w:sz="4" w:space="0" w:color="auto"/>
              <w:left w:val="single" w:sz="4" w:space="0" w:color="auto"/>
            </w:tcBorders>
            <w:shd w:val="clear" w:color="auto" w:fill="auto"/>
          </w:tcPr>
          <w:p w14:paraId="7C96626C" w14:textId="77777777" w:rsidR="005660C7" w:rsidRDefault="00256C37">
            <w:pPr>
              <w:pStyle w:val="Other0"/>
              <w:spacing w:after="0"/>
              <w:rPr>
                <w:sz w:val="17"/>
                <w:szCs w:val="17"/>
              </w:rPr>
            </w:pPr>
            <w:r>
              <w:rPr>
                <w:sz w:val="17"/>
                <w:szCs w:val="17"/>
              </w:rPr>
              <w:t>4</w:t>
            </w:r>
          </w:p>
        </w:tc>
        <w:tc>
          <w:tcPr>
            <w:tcW w:w="1728" w:type="dxa"/>
            <w:tcBorders>
              <w:top w:val="single" w:sz="4" w:space="0" w:color="auto"/>
              <w:left w:val="single" w:sz="4" w:space="0" w:color="auto"/>
            </w:tcBorders>
            <w:shd w:val="clear" w:color="auto" w:fill="auto"/>
          </w:tcPr>
          <w:p w14:paraId="304ABDAD" w14:textId="77777777" w:rsidR="005660C7" w:rsidRDefault="00256C37">
            <w:pPr>
              <w:pStyle w:val="Other0"/>
              <w:spacing w:after="0"/>
              <w:rPr>
                <w:sz w:val="17"/>
                <w:szCs w:val="17"/>
              </w:rPr>
            </w:pPr>
            <w:r>
              <w:rPr>
                <w:sz w:val="17"/>
                <w:szCs w:val="17"/>
              </w:rPr>
              <w:t>Sección de datos</w:t>
            </w:r>
          </w:p>
        </w:tc>
        <w:tc>
          <w:tcPr>
            <w:tcW w:w="3072" w:type="dxa"/>
            <w:tcBorders>
              <w:top w:val="single" w:sz="4" w:space="0" w:color="auto"/>
              <w:left w:val="single" w:sz="4" w:space="0" w:color="auto"/>
            </w:tcBorders>
            <w:shd w:val="clear" w:color="auto" w:fill="auto"/>
            <w:vAlign w:val="bottom"/>
          </w:tcPr>
          <w:p w14:paraId="3E5B53D0" w14:textId="77777777" w:rsidR="005660C7" w:rsidRDefault="00256C37">
            <w:pPr>
              <w:pStyle w:val="Other0"/>
              <w:spacing w:after="0"/>
              <w:rPr>
                <w:sz w:val="17"/>
                <w:szCs w:val="17"/>
              </w:rPr>
            </w:pPr>
            <w:r>
              <w:rPr>
                <w:sz w:val="17"/>
                <w:szCs w:val="17"/>
              </w:rPr>
              <w:t>Tabla B - Clasificación de elementos</w:t>
            </w:r>
          </w:p>
          <w:p w14:paraId="50AB34B8" w14:textId="77777777" w:rsidR="005660C7" w:rsidRDefault="00256C37">
            <w:pPr>
              <w:pStyle w:val="Other0"/>
              <w:spacing w:after="0"/>
              <w:rPr>
                <w:sz w:val="17"/>
                <w:szCs w:val="17"/>
              </w:rPr>
            </w:pPr>
            <w:r>
              <w:rPr>
                <w:sz w:val="17"/>
                <w:szCs w:val="17"/>
              </w:rPr>
              <w:t>Tabla C - Operadores de descripción de datos</w:t>
            </w:r>
          </w:p>
          <w:p w14:paraId="53124EBC" w14:textId="77777777" w:rsidR="005660C7" w:rsidRDefault="00256C37">
            <w:pPr>
              <w:pStyle w:val="Other0"/>
              <w:spacing w:after="0"/>
              <w:rPr>
                <w:sz w:val="17"/>
                <w:szCs w:val="17"/>
              </w:rPr>
            </w:pPr>
            <w:r>
              <w:rPr>
                <w:sz w:val="17"/>
                <w:szCs w:val="17"/>
              </w:rPr>
              <w:t>Tabla D - Lista de secuencias comunes</w:t>
            </w:r>
          </w:p>
        </w:tc>
        <w:tc>
          <w:tcPr>
            <w:tcW w:w="2693" w:type="dxa"/>
            <w:tcBorders>
              <w:top w:val="single" w:sz="4" w:space="0" w:color="auto"/>
              <w:left w:val="single" w:sz="4" w:space="0" w:color="auto"/>
              <w:right w:val="single" w:sz="4" w:space="0" w:color="auto"/>
            </w:tcBorders>
            <w:shd w:val="clear" w:color="auto" w:fill="auto"/>
          </w:tcPr>
          <w:p w14:paraId="00635E9D" w14:textId="77777777" w:rsidR="005660C7" w:rsidRDefault="00256C37">
            <w:pPr>
              <w:pStyle w:val="Other0"/>
              <w:spacing w:after="0"/>
              <w:rPr>
                <w:sz w:val="17"/>
                <w:szCs w:val="17"/>
              </w:rPr>
            </w:pPr>
            <w:r>
              <w:rPr>
                <w:sz w:val="17"/>
                <w:szCs w:val="17"/>
              </w:rPr>
              <w:t>Longitud de la sección y datos binarios</w:t>
            </w:r>
          </w:p>
        </w:tc>
      </w:tr>
      <w:tr w:rsidR="005660C7" w14:paraId="097B63B2" w14:textId="77777777">
        <w:trPr>
          <w:trHeight w:hRule="exact" w:val="528"/>
          <w:jc w:val="center"/>
        </w:trPr>
        <w:tc>
          <w:tcPr>
            <w:tcW w:w="1262" w:type="dxa"/>
            <w:tcBorders>
              <w:top w:val="single" w:sz="4" w:space="0" w:color="auto"/>
              <w:left w:val="single" w:sz="4" w:space="0" w:color="auto"/>
              <w:bottom w:val="single" w:sz="4" w:space="0" w:color="auto"/>
            </w:tcBorders>
            <w:shd w:val="clear" w:color="auto" w:fill="auto"/>
          </w:tcPr>
          <w:p w14:paraId="230E61C0" w14:textId="77777777" w:rsidR="005660C7" w:rsidRDefault="00256C37">
            <w:pPr>
              <w:pStyle w:val="Other0"/>
              <w:spacing w:after="0"/>
              <w:rPr>
                <w:sz w:val="17"/>
                <w:szCs w:val="17"/>
              </w:rPr>
            </w:pPr>
            <w:r>
              <w:rPr>
                <w:sz w:val="17"/>
                <w:szCs w:val="17"/>
              </w:rPr>
              <w:t>5</w:t>
            </w:r>
          </w:p>
        </w:tc>
        <w:tc>
          <w:tcPr>
            <w:tcW w:w="1728" w:type="dxa"/>
            <w:tcBorders>
              <w:top w:val="single" w:sz="4" w:space="0" w:color="auto"/>
              <w:left w:val="single" w:sz="4" w:space="0" w:color="auto"/>
              <w:bottom w:val="single" w:sz="4" w:space="0" w:color="auto"/>
            </w:tcBorders>
            <w:shd w:val="clear" w:color="auto" w:fill="auto"/>
            <w:vAlign w:val="bottom"/>
          </w:tcPr>
          <w:p w14:paraId="79C8C55C" w14:textId="77777777" w:rsidR="005660C7" w:rsidRDefault="00256C37">
            <w:pPr>
              <w:pStyle w:val="Other0"/>
              <w:spacing w:after="0"/>
              <w:rPr>
                <w:sz w:val="17"/>
                <w:szCs w:val="17"/>
              </w:rPr>
            </w:pPr>
            <w:r>
              <w:rPr>
                <w:sz w:val="17"/>
                <w:szCs w:val="17"/>
              </w:rPr>
              <w:t>Sección de final de mensaje</w:t>
            </w:r>
          </w:p>
        </w:tc>
        <w:tc>
          <w:tcPr>
            <w:tcW w:w="3072" w:type="dxa"/>
            <w:tcBorders>
              <w:top w:val="single" w:sz="4" w:space="0" w:color="auto"/>
              <w:left w:val="single" w:sz="4" w:space="0" w:color="auto"/>
              <w:bottom w:val="single" w:sz="4" w:space="0" w:color="auto"/>
            </w:tcBorders>
            <w:shd w:val="clear" w:color="auto" w:fill="auto"/>
          </w:tcPr>
          <w:p w14:paraId="2648469F" w14:textId="77777777" w:rsidR="005660C7" w:rsidRDefault="005660C7">
            <w:pPr>
              <w:rPr>
                <w:sz w:val="10"/>
                <w:szCs w:val="1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CA0054" w14:textId="77777777" w:rsidR="005660C7" w:rsidRDefault="00256C37">
            <w:pPr>
              <w:pStyle w:val="Other0"/>
              <w:spacing w:after="0"/>
              <w:rPr>
                <w:sz w:val="17"/>
                <w:szCs w:val="17"/>
              </w:rPr>
            </w:pPr>
            <w:r>
              <w:rPr>
                <w:sz w:val="17"/>
                <w:szCs w:val="17"/>
              </w:rPr>
              <w:t>Terminando en "7777"</w:t>
            </w:r>
          </w:p>
        </w:tc>
      </w:tr>
    </w:tbl>
    <w:p w14:paraId="5DAC5A96" w14:textId="77777777" w:rsidR="005660C7" w:rsidRDefault="005660C7">
      <w:pPr>
        <w:spacing w:after="219" w:line="1" w:lineRule="exact"/>
      </w:pPr>
    </w:p>
    <w:p w14:paraId="381C0BC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Dentro del boletín BUFR, las secciones más importantes son la sección 1 (sección de identificación, que contiene los metadatos del propio boletín), y las secciones 3 y 4 (sección de descripción de datos y sección de datos, respectivamente). Por lo general, la sección 3 presenta la lista de descriptores y secuencias comunes para los conjuntos de datos, que se notifican en la sección 4.</w:t>
      </w:r>
    </w:p>
    <w:p w14:paraId="26FD931D"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Descriptores</w:t>
      </w:r>
    </w:p>
    <w:p w14:paraId="690178A1" w14:textId="77777777" w:rsidR="005660C7" w:rsidRPr="00FE24A7" w:rsidRDefault="00256C37">
      <w:pPr>
        <w:pStyle w:val="BodyText"/>
        <w:spacing w:after="260" w:line="228" w:lineRule="auto"/>
        <w:rPr>
          <w:b w:val="0"/>
          <w:bCs w:val="0"/>
        </w:rPr>
      </w:pPr>
      <w:r w:rsidRPr="00AB27D5">
        <w:rPr>
          <w:rFonts w:ascii="Verdana" w:hAnsi="Verdana"/>
          <w:b w:val="0"/>
          <w:bCs w:val="0"/>
          <w:sz w:val="20"/>
          <w:szCs w:val="20"/>
        </w:rPr>
        <w:t>Las variables, las tablas de cifrado y otros elementos se representan mediante los llamados descriptores. De forma esquemática, un descriptor BUFR puede visualizarse del siguiente modo: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2011"/>
        <w:gridCol w:w="1973"/>
      </w:tblGrid>
      <w:tr w:rsidR="005660C7" w:rsidRPr="00FE24A7" w14:paraId="0AC881D3" w14:textId="77777777">
        <w:trPr>
          <w:trHeight w:hRule="exact" w:val="259"/>
          <w:jc w:val="center"/>
        </w:trPr>
        <w:tc>
          <w:tcPr>
            <w:tcW w:w="1958" w:type="dxa"/>
            <w:tcBorders>
              <w:top w:val="single" w:sz="4" w:space="0" w:color="auto"/>
              <w:left w:val="single" w:sz="4" w:space="0" w:color="auto"/>
            </w:tcBorders>
            <w:shd w:val="clear" w:color="auto" w:fill="auto"/>
            <w:vAlign w:val="bottom"/>
          </w:tcPr>
          <w:p w14:paraId="787DA20F" w14:textId="77777777" w:rsidR="005660C7" w:rsidRPr="00FE24A7" w:rsidRDefault="00256C37">
            <w:pPr>
              <w:pStyle w:val="Other0"/>
              <w:spacing w:after="0"/>
              <w:jc w:val="center"/>
              <w:rPr>
                <w:b w:val="0"/>
                <w:bCs w:val="0"/>
                <w:sz w:val="15"/>
                <w:szCs w:val="15"/>
              </w:rPr>
            </w:pPr>
            <w:r w:rsidRPr="00FE24A7">
              <w:rPr>
                <w:b w:val="0"/>
                <w:bCs w:val="0"/>
                <w:i/>
                <w:iCs/>
                <w:sz w:val="15"/>
                <w:szCs w:val="15"/>
              </w:rPr>
              <w:t>F</w:t>
            </w:r>
          </w:p>
        </w:tc>
        <w:tc>
          <w:tcPr>
            <w:tcW w:w="2011" w:type="dxa"/>
            <w:tcBorders>
              <w:top w:val="single" w:sz="4" w:space="0" w:color="auto"/>
              <w:left w:val="single" w:sz="4" w:space="0" w:color="auto"/>
            </w:tcBorders>
            <w:shd w:val="clear" w:color="auto" w:fill="auto"/>
            <w:vAlign w:val="bottom"/>
          </w:tcPr>
          <w:p w14:paraId="06BF1708" w14:textId="77777777" w:rsidR="005660C7" w:rsidRPr="00FE24A7" w:rsidRDefault="00256C37">
            <w:pPr>
              <w:pStyle w:val="Other0"/>
              <w:spacing w:after="0"/>
              <w:jc w:val="center"/>
              <w:rPr>
                <w:b w:val="0"/>
                <w:bCs w:val="0"/>
                <w:sz w:val="15"/>
                <w:szCs w:val="15"/>
              </w:rPr>
            </w:pPr>
            <w:r w:rsidRPr="00FE24A7">
              <w:rPr>
                <w:b w:val="0"/>
                <w:bCs w:val="0"/>
                <w:i/>
                <w:iCs/>
                <w:sz w:val="15"/>
                <w:szCs w:val="15"/>
              </w:rPr>
              <w:t>X</w:t>
            </w:r>
          </w:p>
        </w:tc>
        <w:tc>
          <w:tcPr>
            <w:tcW w:w="1973" w:type="dxa"/>
            <w:tcBorders>
              <w:top w:val="single" w:sz="4" w:space="0" w:color="auto"/>
              <w:left w:val="single" w:sz="4" w:space="0" w:color="auto"/>
              <w:right w:val="single" w:sz="4" w:space="0" w:color="auto"/>
            </w:tcBorders>
            <w:shd w:val="clear" w:color="auto" w:fill="auto"/>
            <w:vAlign w:val="bottom"/>
          </w:tcPr>
          <w:p w14:paraId="6BE351DD" w14:textId="77777777" w:rsidR="005660C7" w:rsidRPr="00FE24A7" w:rsidRDefault="00256C37">
            <w:pPr>
              <w:pStyle w:val="Other0"/>
              <w:spacing w:after="0"/>
              <w:jc w:val="center"/>
              <w:rPr>
                <w:b w:val="0"/>
                <w:bCs w:val="0"/>
                <w:sz w:val="15"/>
                <w:szCs w:val="15"/>
              </w:rPr>
            </w:pPr>
            <w:r w:rsidRPr="00FE24A7">
              <w:rPr>
                <w:b w:val="0"/>
                <w:bCs w:val="0"/>
                <w:i/>
                <w:iCs/>
                <w:sz w:val="15"/>
                <w:szCs w:val="15"/>
              </w:rPr>
              <w:t>Y</w:t>
            </w:r>
          </w:p>
        </w:tc>
      </w:tr>
      <w:tr w:rsidR="005660C7" w:rsidRPr="00FE24A7" w14:paraId="33D9948E" w14:textId="77777777">
        <w:trPr>
          <w:trHeight w:hRule="exact" w:val="259"/>
          <w:jc w:val="center"/>
        </w:trPr>
        <w:tc>
          <w:tcPr>
            <w:tcW w:w="1958" w:type="dxa"/>
            <w:tcBorders>
              <w:top w:val="single" w:sz="4" w:space="0" w:color="auto"/>
              <w:left w:val="single" w:sz="4" w:space="0" w:color="auto"/>
              <w:bottom w:val="single" w:sz="4" w:space="0" w:color="auto"/>
            </w:tcBorders>
            <w:shd w:val="clear" w:color="auto" w:fill="auto"/>
            <w:vAlign w:val="bottom"/>
          </w:tcPr>
          <w:p w14:paraId="49293CEA" w14:textId="77777777" w:rsidR="005660C7" w:rsidRPr="00FE24A7" w:rsidRDefault="00256C37">
            <w:pPr>
              <w:pStyle w:val="Other0"/>
              <w:spacing w:after="0"/>
              <w:jc w:val="center"/>
              <w:rPr>
                <w:b w:val="0"/>
                <w:bCs w:val="0"/>
                <w:sz w:val="17"/>
                <w:szCs w:val="17"/>
              </w:rPr>
            </w:pPr>
            <w:r w:rsidRPr="00FE24A7">
              <w:rPr>
                <w:b w:val="0"/>
                <w:bCs w:val="0"/>
                <w:sz w:val="17"/>
                <w:szCs w:val="17"/>
              </w:rPr>
              <w:t>2 BITS</w:t>
            </w:r>
          </w:p>
        </w:tc>
        <w:tc>
          <w:tcPr>
            <w:tcW w:w="2011" w:type="dxa"/>
            <w:tcBorders>
              <w:top w:val="single" w:sz="4" w:space="0" w:color="auto"/>
              <w:left w:val="single" w:sz="4" w:space="0" w:color="auto"/>
              <w:bottom w:val="single" w:sz="4" w:space="0" w:color="auto"/>
            </w:tcBorders>
            <w:shd w:val="clear" w:color="auto" w:fill="auto"/>
            <w:vAlign w:val="bottom"/>
          </w:tcPr>
          <w:p w14:paraId="4E12BEDD" w14:textId="77777777" w:rsidR="005660C7" w:rsidRPr="00FE24A7" w:rsidRDefault="00256C37">
            <w:pPr>
              <w:pStyle w:val="Other0"/>
              <w:spacing w:after="0"/>
              <w:jc w:val="center"/>
              <w:rPr>
                <w:b w:val="0"/>
                <w:bCs w:val="0"/>
                <w:sz w:val="17"/>
                <w:szCs w:val="17"/>
              </w:rPr>
            </w:pPr>
            <w:r w:rsidRPr="00FE24A7">
              <w:rPr>
                <w:b w:val="0"/>
                <w:bCs w:val="0"/>
                <w:sz w:val="17"/>
                <w:szCs w:val="17"/>
              </w:rPr>
              <w:t>6 BITS</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bottom"/>
          </w:tcPr>
          <w:p w14:paraId="403106AB" w14:textId="77777777" w:rsidR="005660C7" w:rsidRPr="00FE24A7" w:rsidRDefault="00256C37">
            <w:pPr>
              <w:pStyle w:val="Other0"/>
              <w:spacing w:after="0"/>
              <w:jc w:val="center"/>
              <w:rPr>
                <w:b w:val="0"/>
                <w:bCs w:val="0"/>
                <w:sz w:val="17"/>
                <w:szCs w:val="17"/>
              </w:rPr>
            </w:pPr>
            <w:r w:rsidRPr="00FE24A7">
              <w:rPr>
                <w:b w:val="0"/>
                <w:bCs w:val="0"/>
                <w:sz w:val="17"/>
                <w:szCs w:val="17"/>
              </w:rPr>
              <w:t>8 BITS</w:t>
            </w:r>
          </w:p>
        </w:tc>
      </w:tr>
    </w:tbl>
    <w:p w14:paraId="3D24DB89"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F indica el tipo de descriptor. Con 2 bits, hay 4 valores posibles para F: 0, 1, 2 y 3. El significado de los cuatro valores es el siguiente:</w:t>
      </w:r>
    </w:p>
    <w:p w14:paraId="4A06E957"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lastRenderedPageBreak/>
        <w:t>F = 0: Descriptor de elemento, y se refiere a las entradas de la Tabla B;</w:t>
      </w:r>
    </w:p>
    <w:p w14:paraId="06328EE4" w14:textId="08AD0275"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F = 1: </w:t>
      </w:r>
      <w:proofErr w:type="spellStart"/>
      <w:r w:rsidRPr="00AB27D5">
        <w:rPr>
          <w:rFonts w:ascii="Verdana" w:hAnsi="Verdana"/>
          <w:b w:val="0"/>
          <w:bCs w:val="0"/>
          <w:strike/>
          <w:color w:val="FF0000"/>
          <w:sz w:val="20"/>
          <w:szCs w:val="20"/>
          <w:u w:val="dash"/>
        </w:rPr>
        <w:t>Operador</w:t>
      </w:r>
      <w:r w:rsidR="00781C20" w:rsidRPr="00AB27D5">
        <w:rPr>
          <w:rFonts w:ascii="Verdana" w:hAnsi="Verdana"/>
          <w:b w:val="0"/>
          <w:bCs w:val="0"/>
          <w:strike/>
          <w:color w:val="008000"/>
          <w:sz w:val="20"/>
          <w:szCs w:val="20"/>
          <w:u w:val="dash"/>
        </w:rPr>
        <w:t>Descriptor</w:t>
      </w:r>
      <w:proofErr w:type="spellEnd"/>
      <w:r w:rsidRPr="00AB27D5">
        <w:rPr>
          <w:rFonts w:ascii="Verdana" w:hAnsi="Verdana"/>
          <w:b w:val="0"/>
          <w:bCs w:val="0"/>
          <w:sz w:val="20"/>
          <w:szCs w:val="20"/>
        </w:rPr>
        <w:t xml:space="preserve"> de repetición;</w:t>
      </w:r>
    </w:p>
    <w:p w14:paraId="5CA083F6"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F = 2: Descriptor de operador, y se refiere a las entradas de la Tabla C;</w:t>
      </w:r>
    </w:p>
    <w:p w14:paraId="14F36AF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F = 3: Descriptor de secuencia, y se refiere a las entradas de la Tabla D.</w:t>
      </w:r>
    </w:p>
    <w:p w14:paraId="595BE743"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significados y usos de X e Y dependen del valor de F. Evidentemente, para las variables y las tablas de cifrado, lo más importante son los valores de F = 0 o 3. Para estos valores, el descriptor hace referencia a las Tablas B o D de BUFR. X (6 bits) indica la clase o categoría del descriptor dentro de la tabla. En el caso de que F = 0, se hace referencia a variables individuales o a valores predefinidos de la tabla. Por ejemplo, F X Y = 0 12 101 significa "temperatura/temperatura del aire” (la clase 12, "temperatura”, se representa con X = 12). En el caso de que F = 3 (descriptor de secuencia, utilizado para los modelos), la categoría 11 ("secuencias de los informes de las observaciones de nivel único (datos convencionales)”) se utiliza para representar los datos AMDAR, por lo que X = 11. Por ejemplo, F X Y = 3 11 010 representa el "modelo BUFR para AMDAR, versión 7”.</w:t>
      </w:r>
    </w:p>
    <w:p w14:paraId="35C3EB81"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Tablas</w:t>
      </w:r>
    </w:p>
    <w:p w14:paraId="382E788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Como se indica en la tabla A8, se hace referencia a cuatro tablas, que son la base de este formato de claves determinadas por tablas:</w:t>
      </w:r>
    </w:p>
    <w:p w14:paraId="69D188A9" w14:textId="77777777" w:rsidR="005660C7" w:rsidRPr="00AB27D5" w:rsidRDefault="00256C37">
      <w:pPr>
        <w:pStyle w:val="BodyText"/>
        <w:numPr>
          <w:ilvl w:val="0"/>
          <w:numId w:val="111"/>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Tabla A: Categoría de datos - proporciona una comprobación rápida del tipo de datos representados en el mensaje;</w:t>
      </w:r>
    </w:p>
    <w:p w14:paraId="2674A425" w14:textId="77777777" w:rsidR="005660C7" w:rsidRPr="00AB27D5" w:rsidRDefault="00256C37">
      <w:pPr>
        <w:pStyle w:val="BodyText"/>
        <w:numPr>
          <w:ilvl w:val="0"/>
          <w:numId w:val="111"/>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Tabla B: Clasificación de elementos (F = 0). La Tabla B es la parte esencial del lenguaje de descripción de datos para BUFR. En primer lugar, a cada parámetro individual, o elemento, definido para su uso en BUFR se le asigna un nombre de elemento y un valor de descriptor (valores para las partes F, X e Y del descriptor, como se describe anteriormente). Como se señala anteriormente, el valor de F para todos los descriptores de la Tabla B es 0 (cero). La parte X del descriptor se determina organizando todos los parámetros posibles en un conjunto de clases basadas en su naturaleza (por ejemplo, X = 11 para los parámetros de temperatura, X = 12 para los parámetros de viento, o X = 13 para los elementos hidrográficos e hidrológicos, incluidos los parámetros de humedad). La parte Y del descriptor es la entrada en una clase X del parámetro (por ejemplo, Y = 101 en F X Y = 0 12 101 para "temperatura/temperatura del aire”);</w:t>
      </w:r>
    </w:p>
    <w:p w14:paraId="63C9F6BB" w14:textId="77777777" w:rsidR="005660C7" w:rsidRPr="00AB27D5" w:rsidRDefault="00256C37">
      <w:pPr>
        <w:pStyle w:val="BodyText"/>
        <w:numPr>
          <w:ilvl w:val="0"/>
          <w:numId w:val="111"/>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Tabla C: Operadores de descripción de datos (F = 2). Se utilizan cuando existe la necesidad de redefinir temporalmente los atributos de la Tabla B, como la necesidad de cambiar la anchura de los datos, la escala o el valor de referencia de una entrada de la Tabla B. La Tabla C también se utiliza para añadir campos relacionados, como la información de control de la calidad, indicar caracteres como elementos de datos y para el significado de la anchura de datos de los descriptores locales;</w:t>
      </w:r>
    </w:p>
    <w:p w14:paraId="560B5539" w14:textId="77777777" w:rsidR="005660C7" w:rsidRPr="00AB27D5" w:rsidRDefault="00256C37">
      <w:pPr>
        <w:pStyle w:val="BodyText"/>
        <w:numPr>
          <w:ilvl w:val="0"/>
          <w:numId w:val="111"/>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Tabla D: Lista de secuencias comunes (F = 3). Un grupo de elementos de datos que siempre se transmiten puede definirse como descriptor de secuencia común, de modo que los descriptores de elementos individuales no tendrán que repetirse cada vez en la sección de descripción de datos. Solo el descriptor de secuencia común aparecerá en la sección de descripción de datos. Para los boletines BUFR de AMDAR, F X = 3 11 - "secuencias de los informes de las observaciones de nivel único (datos convencionales)”.</w:t>
      </w:r>
    </w:p>
    <w:p w14:paraId="0BD15E20" w14:textId="77777777" w:rsidR="005660C7" w:rsidRPr="00FE24A7" w:rsidRDefault="00256C37">
      <w:pPr>
        <w:pStyle w:val="BodyText"/>
        <w:spacing w:line="228" w:lineRule="auto"/>
        <w:rPr>
          <w:b w:val="0"/>
          <w:bCs w:val="0"/>
        </w:rPr>
      </w:pPr>
      <w:r w:rsidRPr="00AB27D5">
        <w:rPr>
          <w:rFonts w:ascii="Verdana" w:hAnsi="Verdana"/>
          <w:b w:val="0"/>
          <w:bCs w:val="0"/>
          <w:sz w:val="20"/>
          <w:szCs w:val="20"/>
        </w:rPr>
        <w:t>La tabla A9 muestra un ejemplo de secuencia común.</w:t>
      </w:r>
    </w:p>
    <w:p w14:paraId="7A14B31C" w14:textId="77777777" w:rsidR="005660C7" w:rsidRPr="00FE24A7" w:rsidRDefault="00256C37">
      <w:pPr>
        <w:pStyle w:val="Tablecaption0"/>
        <w:jc w:val="center"/>
        <w:rPr>
          <w:b w:val="0"/>
          <w:bCs w:val="0"/>
          <w:sz w:val="19"/>
          <w:szCs w:val="19"/>
        </w:rPr>
      </w:pPr>
      <w:r w:rsidRPr="00FE24A7">
        <w:rPr>
          <w:b w:val="0"/>
          <w:bCs w:val="0"/>
          <w:sz w:val="19"/>
          <w:szCs w:val="19"/>
        </w:rPr>
        <w:t>Tabla A9. Ejemplo típico de secuencia común</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38"/>
        <w:gridCol w:w="710"/>
        <w:gridCol w:w="1570"/>
        <w:gridCol w:w="658"/>
        <w:gridCol w:w="830"/>
        <w:gridCol w:w="888"/>
      </w:tblGrid>
      <w:tr w:rsidR="005660C7" w:rsidRPr="00FE24A7" w14:paraId="7FA04AD0" w14:textId="77777777">
        <w:trPr>
          <w:trHeight w:hRule="exact" w:val="283"/>
          <w:jc w:val="center"/>
        </w:trPr>
        <w:tc>
          <w:tcPr>
            <w:tcW w:w="2015" w:type="dxa"/>
            <w:gridSpan w:val="3"/>
            <w:tcBorders>
              <w:top w:val="single" w:sz="4" w:space="0" w:color="auto"/>
              <w:left w:val="single" w:sz="4" w:space="0" w:color="auto"/>
            </w:tcBorders>
            <w:shd w:val="clear" w:color="auto" w:fill="auto"/>
          </w:tcPr>
          <w:p w14:paraId="07282FF0" w14:textId="77777777" w:rsidR="005660C7" w:rsidRPr="00FE24A7" w:rsidRDefault="00256C37">
            <w:pPr>
              <w:pStyle w:val="Other0"/>
              <w:spacing w:after="0"/>
              <w:rPr>
                <w:b w:val="0"/>
                <w:bCs w:val="0"/>
                <w:sz w:val="15"/>
                <w:szCs w:val="15"/>
              </w:rPr>
            </w:pPr>
            <w:r w:rsidRPr="00FE24A7">
              <w:rPr>
                <w:b w:val="0"/>
                <w:bCs w:val="0"/>
                <w:i/>
                <w:iCs/>
                <w:sz w:val="15"/>
                <w:szCs w:val="15"/>
              </w:rPr>
              <w:t>Secuencia de descriptores</w:t>
            </w:r>
          </w:p>
        </w:tc>
        <w:tc>
          <w:tcPr>
            <w:tcW w:w="1570" w:type="dxa"/>
            <w:vMerge w:val="restart"/>
            <w:tcBorders>
              <w:top w:val="single" w:sz="4" w:space="0" w:color="auto"/>
              <w:left w:val="single" w:sz="4" w:space="0" w:color="auto"/>
            </w:tcBorders>
            <w:shd w:val="clear" w:color="auto" w:fill="auto"/>
          </w:tcPr>
          <w:p w14:paraId="2BC3B9EB" w14:textId="77777777" w:rsidR="005660C7" w:rsidRPr="00FE24A7" w:rsidRDefault="005660C7">
            <w:pPr>
              <w:rPr>
                <w:sz w:val="10"/>
                <w:szCs w:val="10"/>
              </w:rPr>
            </w:pPr>
          </w:p>
        </w:tc>
        <w:tc>
          <w:tcPr>
            <w:tcW w:w="2376" w:type="dxa"/>
            <w:gridSpan w:val="3"/>
            <w:tcBorders>
              <w:top w:val="single" w:sz="4" w:space="0" w:color="auto"/>
              <w:left w:val="single" w:sz="4" w:space="0" w:color="auto"/>
              <w:right w:val="single" w:sz="4" w:space="0" w:color="auto"/>
            </w:tcBorders>
            <w:shd w:val="clear" w:color="auto" w:fill="auto"/>
          </w:tcPr>
          <w:p w14:paraId="0EC03AE6" w14:textId="77777777" w:rsidR="005660C7" w:rsidRPr="00FE24A7" w:rsidRDefault="00256C37">
            <w:pPr>
              <w:pStyle w:val="Other0"/>
              <w:spacing w:after="0"/>
              <w:jc w:val="center"/>
              <w:rPr>
                <w:b w:val="0"/>
                <w:bCs w:val="0"/>
                <w:sz w:val="15"/>
                <w:szCs w:val="15"/>
              </w:rPr>
            </w:pPr>
            <w:r w:rsidRPr="00FE24A7">
              <w:rPr>
                <w:b w:val="0"/>
                <w:bCs w:val="0"/>
                <w:i/>
                <w:iCs/>
                <w:sz w:val="15"/>
                <w:szCs w:val="15"/>
              </w:rPr>
              <w:t>Secuencia de descriptores</w:t>
            </w:r>
          </w:p>
        </w:tc>
      </w:tr>
      <w:tr w:rsidR="005660C7" w:rsidRPr="00FE24A7" w14:paraId="0E0691B8" w14:textId="77777777">
        <w:trPr>
          <w:trHeight w:hRule="exact" w:val="216"/>
          <w:jc w:val="center"/>
        </w:trPr>
        <w:tc>
          <w:tcPr>
            <w:tcW w:w="667" w:type="dxa"/>
            <w:tcBorders>
              <w:top w:val="single" w:sz="4" w:space="0" w:color="auto"/>
              <w:left w:val="single" w:sz="4" w:space="0" w:color="auto"/>
            </w:tcBorders>
            <w:shd w:val="clear" w:color="auto" w:fill="auto"/>
          </w:tcPr>
          <w:p w14:paraId="436315C8" w14:textId="77777777" w:rsidR="005660C7" w:rsidRPr="00FE24A7" w:rsidRDefault="00256C37">
            <w:pPr>
              <w:pStyle w:val="Other0"/>
              <w:spacing w:after="0"/>
              <w:jc w:val="center"/>
              <w:rPr>
                <w:b w:val="0"/>
                <w:bCs w:val="0"/>
                <w:sz w:val="15"/>
                <w:szCs w:val="15"/>
              </w:rPr>
            </w:pPr>
            <w:r w:rsidRPr="00FE24A7">
              <w:rPr>
                <w:b w:val="0"/>
                <w:bCs w:val="0"/>
                <w:i/>
                <w:iCs/>
                <w:sz w:val="15"/>
                <w:szCs w:val="15"/>
              </w:rPr>
              <w:t>F</w:t>
            </w:r>
          </w:p>
        </w:tc>
        <w:tc>
          <w:tcPr>
            <w:tcW w:w="638" w:type="dxa"/>
            <w:tcBorders>
              <w:top w:val="single" w:sz="4" w:space="0" w:color="auto"/>
              <w:left w:val="single" w:sz="4" w:space="0" w:color="auto"/>
            </w:tcBorders>
            <w:shd w:val="clear" w:color="auto" w:fill="auto"/>
          </w:tcPr>
          <w:p w14:paraId="4B477C30" w14:textId="77777777" w:rsidR="005660C7" w:rsidRPr="00FE24A7" w:rsidRDefault="00256C37">
            <w:pPr>
              <w:pStyle w:val="Other0"/>
              <w:spacing w:after="0"/>
              <w:jc w:val="center"/>
              <w:rPr>
                <w:b w:val="0"/>
                <w:bCs w:val="0"/>
                <w:sz w:val="15"/>
                <w:szCs w:val="15"/>
              </w:rPr>
            </w:pPr>
            <w:r w:rsidRPr="00FE24A7">
              <w:rPr>
                <w:b w:val="0"/>
                <w:bCs w:val="0"/>
                <w:i/>
                <w:iCs/>
                <w:sz w:val="15"/>
                <w:szCs w:val="15"/>
              </w:rPr>
              <w:t>X</w:t>
            </w:r>
          </w:p>
        </w:tc>
        <w:tc>
          <w:tcPr>
            <w:tcW w:w="710" w:type="dxa"/>
            <w:tcBorders>
              <w:top w:val="single" w:sz="4" w:space="0" w:color="auto"/>
              <w:left w:val="single" w:sz="4" w:space="0" w:color="auto"/>
            </w:tcBorders>
            <w:shd w:val="clear" w:color="auto" w:fill="auto"/>
          </w:tcPr>
          <w:p w14:paraId="107411CF" w14:textId="77777777" w:rsidR="005660C7" w:rsidRPr="00FE24A7" w:rsidRDefault="00256C37">
            <w:pPr>
              <w:pStyle w:val="Other0"/>
              <w:spacing w:after="0"/>
              <w:jc w:val="center"/>
              <w:rPr>
                <w:b w:val="0"/>
                <w:bCs w:val="0"/>
                <w:sz w:val="15"/>
                <w:szCs w:val="15"/>
              </w:rPr>
            </w:pPr>
            <w:r w:rsidRPr="00FE24A7">
              <w:rPr>
                <w:b w:val="0"/>
                <w:bCs w:val="0"/>
                <w:i/>
                <w:iCs/>
                <w:sz w:val="15"/>
                <w:szCs w:val="15"/>
              </w:rPr>
              <w:t>Y</w:t>
            </w:r>
          </w:p>
        </w:tc>
        <w:tc>
          <w:tcPr>
            <w:tcW w:w="1570" w:type="dxa"/>
            <w:vMerge/>
            <w:tcBorders>
              <w:left w:val="single" w:sz="4" w:space="0" w:color="auto"/>
            </w:tcBorders>
            <w:shd w:val="clear" w:color="auto" w:fill="auto"/>
          </w:tcPr>
          <w:p w14:paraId="4FDBF9E8" w14:textId="77777777" w:rsidR="005660C7" w:rsidRPr="00FE24A7" w:rsidRDefault="005660C7"/>
        </w:tc>
        <w:tc>
          <w:tcPr>
            <w:tcW w:w="658" w:type="dxa"/>
            <w:tcBorders>
              <w:top w:val="single" w:sz="4" w:space="0" w:color="auto"/>
              <w:left w:val="single" w:sz="4" w:space="0" w:color="auto"/>
            </w:tcBorders>
            <w:shd w:val="clear" w:color="auto" w:fill="auto"/>
          </w:tcPr>
          <w:p w14:paraId="450F0C9A" w14:textId="77777777" w:rsidR="005660C7" w:rsidRPr="00FE24A7" w:rsidRDefault="00256C37">
            <w:pPr>
              <w:pStyle w:val="Other0"/>
              <w:spacing w:after="0"/>
              <w:ind w:firstLine="260"/>
              <w:rPr>
                <w:b w:val="0"/>
                <w:bCs w:val="0"/>
                <w:sz w:val="15"/>
                <w:szCs w:val="15"/>
              </w:rPr>
            </w:pPr>
            <w:r w:rsidRPr="00FE24A7">
              <w:rPr>
                <w:b w:val="0"/>
                <w:bCs w:val="0"/>
                <w:i/>
                <w:iCs/>
                <w:sz w:val="15"/>
                <w:szCs w:val="15"/>
              </w:rPr>
              <w:t>F</w:t>
            </w:r>
          </w:p>
        </w:tc>
        <w:tc>
          <w:tcPr>
            <w:tcW w:w="830" w:type="dxa"/>
            <w:tcBorders>
              <w:top w:val="single" w:sz="4" w:space="0" w:color="auto"/>
              <w:left w:val="single" w:sz="4" w:space="0" w:color="auto"/>
            </w:tcBorders>
            <w:shd w:val="clear" w:color="auto" w:fill="auto"/>
          </w:tcPr>
          <w:p w14:paraId="6D63492F" w14:textId="77777777" w:rsidR="005660C7" w:rsidRPr="00FE24A7" w:rsidRDefault="00256C37">
            <w:pPr>
              <w:pStyle w:val="Other0"/>
              <w:spacing w:after="0"/>
              <w:jc w:val="center"/>
              <w:rPr>
                <w:b w:val="0"/>
                <w:bCs w:val="0"/>
                <w:sz w:val="15"/>
                <w:szCs w:val="15"/>
              </w:rPr>
            </w:pPr>
            <w:r w:rsidRPr="00FE24A7">
              <w:rPr>
                <w:b w:val="0"/>
                <w:bCs w:val="0"/>
                <w:i/>
                <w:iCs/>
                <w:sz w:val="15"/>
                <w:szCs w:val="15"/>
              </w:rPr>
              <w:t>X</w:t>
            </w:r>
          </w:p>
        </w:tc>
        <w:tc>
          <w:tcPr>
            <w:tcW w:w="888" w:type="dxa"/>
            <w:tcBorders>
              <w:top w:val="single" w:sz="4" w:space="0" w:color="auto"/>
              <w:left w:val="single" w:sz="4" w:space="0" w:color="auto"/>
              <w:right w:val="single" w:sz="4" w:space="0" w:color="auto"/>
            </w:tcBorders>
            <w:shd w:val="clear" w:color="auto" w:fill="auto"/>
          </w:tcPr>
          <w:p w14:paraId="14FB76BB" w14:textId="77777777" w:rsidR="005660C7" w:rsidRPr="00FE24A7" w:rsidRDefault="00256C37">
            <w:pPr>
              <w:pStyle w:val="Other0"/>
              <w:spacing w:after="0"/>
              <w:jc w:val="center"/>
              <w:rPr>
                <w:b w:val="0"/>
                <w:bCs w:val="0"/>
                <w:sz w:val="15"/>
                <w:szCs w:val="15"/>
              </w:rPr>
            </w:pPr>
            <w:r w:rsidRPr="00FE24A7">
              <w:rPr>
                <w:b w:val="0"/>
                <w:bCs w:val="0"/>
                <w:i/>
                <w:iCs/>
                <w:sz w:val="15"/>
                <w:szCs w:val="15"/>
              </w:rPr>
              <w:t>Y</w:t>
            </w:r>
          </w:p>
        </w:tc>
      </w:tr>
      <w:tr w:rsidR="005660C7" w:rsidRPr="00FE24A7" w14:paraId="7229AD06" w14:textId="77777777">
        <w:trPr>
          <w:trHeight w:hRule="exact" w:val="216"/>
          <w:jc w:val="center"/>
        </w:trPr>
        <w:tc>
          <w:tcPr>
            <w:tcW w:w="667" w:type="dxa"/>
            <w:tcBorders>
              <w:top w:val="single" w:sz="4" w:space="0" w:color="auto"/>
              <w:left w:val="single" w:sz="4" w:space="0" w:color="auto"/>
            </w:tcBorders>
            <w:shd w:val="clear" w:color="auto" w:fill="auto"/>
            <w:vAlign w:val="bottom"/>
          </w:tcPr>
          <w:p w14:paraId="2D10F2A6" w14:textId="77777777" w:rsidR="005660C7" w:rsidRPr="00FE24A7" w:rsidRDefault="00256C37">
            <w:pPr>
              <w:pStyle w:val="Other0"/>
              <w:spacing w:after="0"/>
              <w:jc w:val="center"/>
              <w:rPr>
                <w:b w:val="0"/>
                <w:bCs w:val="0"/>
                <w:sz w:val="17"/>
                <w:szCs w:val="17"/>
              </w:rPr>
            </w:pPr>
            <w:r w:rsidRPr="00FE24A7">
              <w:rPr>
                <w:b w:val="0"/>
                <w:bCs w:val="0"/>
                <w:sz w:val="17"/>
                <w:szCs w:val="17"/>
              </w:rPr>
              <w:t>3</w:t>
            </w:r>
          </w:p>
        </w:tc>
        <w:tc>
          <w:tcPr>
            <w:tcW w:w="638" w:type="dxa"/>
            <w:tcBorders>
              <w:top w:val="single" w:sz="4" w:space="0" w:color="auto"/>
              <w:left w:val="single" w:sz="4" w:space="0" w:color="auto"/>
            </w:tcBorders>
            <w:shd w:val="clear" w:color="auto" w:fill="auto"/>
            <w:vAlign w:val="bottom"/>
          </w:tcPr>
          <w:p w14:paraId="7E39839F" w14:textId="77777777" w:rsidR="005660C7" w:rsidRPr="00FE24A7" w:rsidRDefault="00256C37">
            <w:pPr>
              <w:pStyle w:val="Other0"/>
              <w:spacing w:after="0"/>
              <w:jc w:val="center"/>
              <w:rPr>
                <w:b w:val="0"/>
                <w:bCs w:val="0"/>
                <w:sz w:val="17"/>
                <w:szCs w:val="17"/>
              </w:rPr>
            </w:pPr>
            <w:r w:rsidRPr="00FE24A7">
              <w:rPr>
                <w:b w:val="0"/>
                <w:bCs w:val="0"/>
                <w:sz w:val="17"/>
                <w:szCs w:val="17"/>
              </w:rPr>
              <w:t>01</w:t>
            </w:r>
          </w:p>
        </w:tc>
        <w:tc>
          <w:tcPr>
            <w:tcW w:w="710" w:type="dxa"/>
            <w:tcBorders>
              <w:top w:val="single" w:sz="4" w:space="0" w:color="auto"/>
              <w:left w:val="single" w:sz="4" w:space="0" w:color="auto"/>
            </w:tcBorders>
            <w:shd w:val="clear" w:color="auto" w:fill="auto"/>
            <w:vAlign w:val="bottom"/>
          </w:tcPr>
          <w:p w14:paraId="7F7B693D" w14:textId="77777777" w:rsidR="005660C7" w:rsidRPr="00FE24A7" w:rsidRDefault="00256C37">
            <w:pPr>
              <w:pStyle w:val="Other0"/>
              <w:spacing w:after="0"/>
              <w:jc w:val="center"/>
              <w:rPr>
                <w:b w:val="0"/>
                <w:bCs w:val="0"/>
                <w:sz w:val="17"/>
                <w:szCs w:val="17"/>
              </w:rPr>
            </w:pPr>
            <w:r w:rsidRPr="00FE24A7">
              <w:rPr>
                <w:b w:val="0"/>
                <w:bCs w:val="0"/>
                <w:sz w:val="17"/>
                <w:szCs w:val="17"/>
              </w:rPr>
              <w:t>011</w:t>
            </w:r>
          </w:p>
        </w:tc>
        <w:tc>
          <w:tcPr>
            <w:tcW w:w="1570" w:type="dxa"/>
            <w:tcBorders>
              <w:top w:val="single" w:sz="4" w:space="0" w:color="auto"/>
              <w:left w:val="single" w:sz="4" w:space="0" w:color="auto"/>
            </w:tcBorders>
            <w:shd w:val="clear" w:color="auto" w:fill="auto"/>
            <w:vAlign w:val="bottom"/>
          </w:tcPr>
          <w:p w14:paraId="3C813A61" w14:textId="77777777" w:rsidR="005660C7" w:rsidRPr="00FE24A7" w:rsidRDefault="00256C37">
            <w:pPr>
              <w:pStyle w:val="Other0"/>
              <w:spacing w:after="0"/>
              <w:rPr>
                <w:b w:val="0"/>
                <w:bCs w:val="0"/>
                <w:sz w:val="17"/>
                <w:szCs w:val="17"/>
              </w:rPr>
            </w:pPr>
            <w:r w:rsidRPr="00FE24A7">
              <w:rPr>
                <w:b w:val="0"/>
                <w:bCs w:val="0"/>
                <w:sz w:val="17"/>
                <w:szCs w:val="17"/>
              </w:rPr>
              <w:t>Año, mes, día</w:t>
            </w:r>
          </w:p>
        </w:tc>
        <w:tc>
          <w:tcPr>
            <w:tcW w:w="658" w:type="dxa"/>
            <w:tcBorders>
              <w:top w:val="single" w:sz="4" w:space="0" w:color="auto"/>
              <w:left w:val="single" w:sz="4" w:space="0" w:color="auto"/>
            </w:tcBorders>
            <w:shd w:val="clear" w:color="auto" w:fill="auto"/>
            <w:vAlign w:val="bottom"/>
          </w:tcPr>
          <w:p w14:paraId="44A96066" w14:textId="77777777" w:rsidR="005660C7" w:rsidRPr="00FE24A7" w:rsidRDefault="00256C37">
            <w:pPr>
              <w:pStyle w:val="Other0"/>
              <w:spacing w:after="0"/>
              <w:ind w:firstLine="260"/>
              <w:rPr>
                <w:b w:val="0"/>
                <w:bCs w:val="0"/>
                <w:sz w:val="17"/>
                <w:szCs w:val="17"/>
              </w:rPr>
            </w:pPr>
            <w:r w:rsidRPr="00FE24A7">
              <w:rPr>
                <w:b w:val="0"/>
                <w:bCs w:val="0"/>
                <w:sz w:val="17"/>
                <w:szCs w:val="17"/>
              </w:rPr>
              <w:t>0</w:t>
            </w:r>
          </w:p>
        </w:tc>
        <w:tc>
          <w:tcPr>
            <w:tcW w:w="830" w:type="dxa"/>
            <w:tcBorders>
              <w:top w:val="single" w:sz="4" w:space="0" w:color="auto"/>
              <w:left w:val="single" w:sz="4" w:space="0" w:color="auto"/>
            </w:tcBorders>
            <w:shd w:val="clear" w:color="auto" w:fill="auto"/>
            <w:vAlign w:val="bottom"/>
          </w:tcPr>
          <w:p w14:paraId="30E3F5A2" w14:textId="77777777" w:rsidR="005660C7" w:rsidRPr="00FE24A7" w:rsidRDefault="00256C37">
            <w:pPr>
              <w:pStyle w:val="Other0"/>
              <w:spacing w:after="0"/>
              <w:jc w:val="center"/>
              <w:rPr>
                <w:b w:val="0"/>
                <w:bCs w:val="0"/>
                <w:sz w:val="17"/>
                <w:szCs w:val="17"/>
              </w:rPr>
            </w:pPr>
            <w:r w:rsidRPr="00FE24A7">
              <w:rPr>
                <w:b w:val="0"/>
                <w:bCs w:val="0"/>
                <w:sz w:val="17"/>
                <w:szCs w:val="17"/>
              </w:rPr>
              <w:t>04</w:t>
            </w:r>
          </w:p>
        </w:tc>
        <w:tc>
          <w:tcPr>
            <w:tcW w:w="888" w:type="dxa"/>
            <w:tcBorders>
              <w:top w:val="single" w:sz="4" w:space="0" w:color="auto"/>
              <w:left w:val="single" w:sz="4" w:space="0" w:color="auto"/>
              <w:right w:val="single" w:sz="4" w:space="0" w:color="auto"/>
            </w:tcBorders>
            <w:shd w:val="clear" w:color="auto" w:fill="auto"/>
            <w:vAlign w:val="bottom"/>
          </w:tcPr>
          <w:p w14:paraId="345313C1" w14:textId="77777777" w:rsidR="005660C7" w:rsidRPr="00FE24A7" w:rsidRDefault="00256C37">
            <w:pPr>
              <w:pStyle w:val="Other0"/>
              <w:spacing w:after="0"/>
              <w:jc w:val="center"/>
              <w:rPr>
                <w:b w:val="0"/>
                <w:bCs w:val="0"/>
                <w:sz w:val="17"/>
                <w:szCs w:val="17"/>
              </w:rPr>
            </w:pPr>
            <w:r w:rsidRPr="00FE24A7">
              <w:rPr>
                <w:b w:val="0"/>
                <w:bCs w:val="0"/>
                <w:sz w:val="17"/>
                <w:szCs w:val="17"/>
              </w:rPr>
              <w:t>001</w:t>
            </w:r>
          </w:p>
        </w:tc>
      </w:tr>
      <w:tr w:rsidR="005660C7" w:rsidRPr="00FE24A7" w14:paraId="31B89E71" w14:textId="77777777">
        <w:trPr>
          <w:trHeight w:hRule="exact" w:val="221"/>
          <w:jc w:val="center"/>
        </w:trPr>
        <w:tc>
          <w:tcPr>
            <w:tcW w:w="667" w:type="dxa"/>
            <w:tcBorders>
              <w:left w:val="single" w:sz="4" w:space="0" w:color="auto"/>
            </w:tcBorders>
            <w:shd w:val="clear" w:color="auto" w:fill="auto"/>
          </w:tcPr>
          <w:p w14:paraId="43DFBE2F" w14:textId="77777777" w:rsidR="005660C7" w:rsidRPr="00FE24A7" w:rsidRDefault="005660C7">
            <w:pPr>
              <w:rPr>
                <w:sz w:val="10"/>
                <w:szCs w:val="10"/>
              </w:rPr>
            </w:pPr>
          </w:p>
        </w:tc>
        <w:tc>
          <w:tcPr>
            <w:tcW w:w="638" w:type="dxa"/>
            <w:tcBorders>
              <w:left w:val="single" w:sz="4" w:space="0" w:color="auto"/>
            </w:tcBorders>
            <w:shd w:val="clear" w:color="auto" w:fill="auto"/>
          </w:tcPr>
          <w:p w14:paraId="798FE66A" w14:textId="77777777" w:rsidR="005660C7" w:rsidRPr="00FE24A7" w:rsidRDefault="005660C7">
            <w:pPr>
              <w:rPr>
                <w:sz w:val="10"/>
                <w:szCs w:val="10"/>
              </w:rPr>
            </w:pPr>
          </w:p>
        </w:tc>
        <w:tc>
          <w:tcPr>
            <w:tcW w:w="710" w:type="dxa"/>
            <w:tcBorders>
              <w:left w:val="single" w:sz="4" w:space="0" w:color="auto"/>
            </w:tcBorders>
            <w:shd w:val="clear" w:color="auto" w:fill="auto"/>
          </w:tcPr>
          <w:p w14:paraId="20876C71" w14:textId="77777777" w:rsidR="005660C7" w:rsidRPr="00FE24A7" w:rsidRDefault="005660C7">
            <w:pPr>
              <w:rPr>
                <w:sz w:val="10"/>
                <w:szCs w:val="10"/>
              </w:rPr>
            </w:pPr>
          </w:p>
        </w:tc>
        <w:tc>
          <w:tcPr>
            <w:tcW w:w="1570" w:type="dxa"/>
            <w:tcBorders>
              <w:left w:val="single" w:sz="4" w:space="0" w:color="auto"/>
            </w:tcBorders>
            <w:shd w:val="clear" w:color="auto" w:fill="auto"/>
          </w:tcPr>
          <w:p w14:paraId="0657EF50" w14:textId="77777777" w:rsidR="005660C7" w:rsidRPr="00FE24A7" w:rsidRDefault="005660C7">
            <w:pPr>
              <w:rPr>
                <w:sz w:val="10"/>
                <w:szCs w:val="10"/>
              </w:rPr>
            </w:pPr>
          </w:p>
        </w:tc>
        <w:tc>
          <w:tcPr>
            <w:tcW w:w="658" w:type="dxa"/>
            <w:tcBorders>
              <w:left w:val="single" w:sz="4" w:space="0" w:color="auto"/>
            </w:tcBorders>
            <w:shd w:val="clear" w:color="auto" w:fill="auto"/>
            <w:vAlign w:val="bottom"/>
          </w:tcPr>
          <w:p w14:paraId="768495BE" w14:textId="77777777" w:rsidR="005660C7" w:rsidRPr="00FE24A7" w:rsidRDefault="00256C37">
            <w:pPr>
              <w:pStyle w:val="Other0"/>
              <w:spacing w:after="0"/>
              <w:ind w:firstLine="260"/>
              <w:rPr>
                <w:b w:val="0"/>
                <w:bCs w:val="0"/>
                <w:sz w:val="17"/>
                <w:szCs w:val="17"/>
              </w:rPr>
            </w:pPr>
            <w:r w:rsidRPr="00FE24A7">
              <w:rPr>
                <w:b w:val="0"/>
                <w:bCs w:val="0"/>
                <w:sz w:val="17"/>
                <w:szCs w:val="17"/>
              </w:rPr>
              <w:t>0</w:t>
            </w:r>
          </w:p>
        </w:tc>
        <w:tc>
          <w:tcPr>
            <w:tcW w:w="830" w:type="dxa"/>
            <w:tcBorders>
              <w:left w:val="single" w:sz="4" w:space="0" w:color="auto"/>
            </w:tcBorders>
            <w:shd w:val="clear" w:color="auto" w:fill="auto"/>
            <w:vAlign w:val="bottom"/>
          </w:tcPr>
          <w:p w14:paraId="57719761" w14:textId="77777777" w:rsidR="005660C7" w:rsidRPr="00FE24A7" w:rsidRDefault="00256C37">
            <w:pPr>
              <w:pStyle w:val="Other0"/>
              <w:spacing w:after="0"/>
              <w:jc w:val="center"/>
              <w:rPr>
                <w:b w:val="0"/>
                <w:bCs w:val="0"/>
                <w:sz w:val="17"/>
                <w:szCs w:val="17"/>
              </w:rPr>
            </w:pPr>
            <w:r w:rsidRPr="00FE24A7">
              <w:rPr>
                <w:b w:val="0"/>
                <w:bCs w:val="0"/>
                <w:sz w:val="17"/>
                <w:szCs w:val="17"/>
              </w:rPr>
              <w:t>04</w:t>
            </w:r>
          </w:p>
        </w:tc>
        <w:tc>
          <w:tcPr>
            <w:tcW w:w="888" w:type="dxa"/>
            <w:tcBorders>
              <w:left w:val="single" w:sz="4" w:space="0" w:color="auto"/>
              <w:right w:val="single" w:sz="4" w:space="0" w:color="auto"/>
            </w:tcBorders>
            <w:shd w:val="clear" w:color="auto" w:fill="auto"/>
            <w:vAlign w:val="bottom"/>
          </w:tcPr>
          <w:p w14:paraId="3BC939BB" w14:textId="77777777" w:rsidR="005660C7" w:rsidRPr="00FE24A7" w:rsidRDefault="00256C37">
            <w:pPr>
              <w:pStyle w:val="Other0"/>
              <w:spacing w:after="0"/>
              <w:jc w:val="center"/>
              <w:rPr>
                <w:b w:val="0"/>
                <w:bCs w:val="0"/>
                <w:sz w:val="17"/>
                <w:szCs w:val="17"/>
              </w:rPr>
            </w:pPr>
            <w:r w:rsidRPr="00FE24A7">
              <w:rPr>
                <w:b w:val="0"/>
                <w:bCs w:val="0"/>
                <w:sz w:val="17"/>
                <w:szCs w:val="17"/>
              </w:rPr>
              <w:t>002</w:t>
            </w:r>
          </w:p>
        </w:tc>
      </w:tr>
      <w:tr w:rsidR="005660C7" w:rsidRPr="00FE24A7" w14:paraId="6A4D30DE" w14:textId="77777777">
        <w:trPr>
          <w:trHeight w:hRule="exact" w:val="221"/>
          <w:jc w:val="center"/>
        </w:trPr>
        <w:tc>
          <w:tcPr>
            <w:tcW w:w="667" w:type="dxa"/>
            <w:tcBorders>
              <w:left w:val="single" w:sz="4" w:space="0" w:color="auto"/>
              <w:bottom w:val="single" w:sz="4" w:space="0" w:color="auto"/>
            </w:tcBorders>
            <w:shd w:val="clear" w:color="auto" w:fill="auto"/>
          </w:tcPr>
          <w:p w14:paraId="12A310EC" w14:textId="77777777" w:rsidR="005660C7" w:rsidRPr="00FE24A7" w:rsidRDefault="005660C7">
            <w:pPr>
              <w:rPr>
                <w:sz w:val="10"/>
                <w:szCs w:val="10"/>
              </w:rPr>
            </w:pPr>
          </w:p>
        </w:tc>
        <w:tc>
          <w:tcPr>
            <w:tcW w:w="638" w:type="dxa"/>
            <w:tcBorders>
              <w:left w:val="single" w:sz="4" w:space="0" w:color="auto"/>
              <w:bottom w:val="single" w:sz="4" w:space="0" w:color="auto"/>
            </w:tcBorders>
            <w:shd w:val="clear" w:color="auto" w:fill="auto"/>
          </w:tcPr>
          <w:p w14:paraId="14CCE63C" w14:textId="77777777" w:rsidR="005660C7" w:rsidRPr="00FE24A7" w:rsidRDefault="005660C7">
            <w:pPr>
              <w:rPr>
                <w:sz w:val="10"/>
                <w:szCs w:val="10"/>
              </w:rPr>
            </w:pPr>
          </w:p>
        </w:tc>
        <w:tc>
          <w:tcPr>
            <w:tcW w:w="710" w:type="dxa"/>
            <w:tcBorders>
              <w:left w:val="single" w:sz="4" w:space="0" w:color="auto"/>
              <w:bottom w:val="single" w:sz="4" w:space="0" w:color="auto"/>
            </w:tcBorders>
            <w:shd w:val="clear" w:color="auto" w:fill="auto"/>
          </w:tcPr>
          <w:p w14:paraId="13A93DA1" w14:textId="77777777" w:rsidR="005660C7" w:rsidRPr="00FE24A7" w:rsidRDefault="005660C7">
            <w:pPr>
              <w:rPr>
                <w:sz w:val="10"/>
                <w:szCs w:val="10"/>
              </w:rPr>
            </w:pPr>
          </w:p>
        </w:tc>
        <w:tc>
          <w:tcPr>
            <w:tcW w:w="1570" w:type="dxa"/>
            <w:tcBorders>
              <w:left w:val="single" w:sz="4" w:space="0" w:color="auto"/>
              <w:bottom w:val="single" w:sz="4" w:space="0" w:color="auto"/>
            </w:tcBorders>
            <w:shd w:val="clear" w:color="auto" w:fill="auto"/>
          </w:tcPr>
          <w:p w14:paraId="5EADF4F2" w14:textId="77777777" w:rsidR="005660C7" w:rsidRPr="00FE24A7" w:rsidRDefault="005660C7">
            <w:pPr>
              <w:rPr>
                <w:sz w:val="10"/>
                <w:szCs w:val="10"/>
              </w:rPr>
            </w:pPr>
          </w:p>
        </w:tc>
        <w:tc>
          <w:tcPr>
            <w:tcW w:w="658" w:type="dxa"/>
            <w:tcBorders>
              <w:left w:val="single" w:sz="4" w:space="0" w:color="auto"/>
              <w:bottom w:val="single" w:sz="4" w:space="0" w:color="auto"/>
            </w:tcBorders>
            <w:shd w:val="clear" w:color="auto" w:fill="auto"/>
            <w:vAlign w:val="bottom"/>
          </w:tcPr>
          <w:p w14:paraId="529ACF3D" w14:textId="77777777" w:rsidR="005660C7" w:rsidRPr="00FE24A7" w:rsidRDefault="00256C37">
            <w:pPr>
              <w:pStyle w:val="Other0"/>
              <w:spacing w:after="0"/>
              <w:ind w:firstLine="260"/>
              <w:rPr>
                <w:b w:val="0"/>
                <w:bCs w:val="0"/>
                <w:sz w:val="17"/>
                <w:szCs w:val="17"/>
              </w:rPr>
            </w:pPr>
            <w:r w:rsidRPr="00FE24A7">
              <w:rPr>
                <w:b w:val="0"/>
                <w:bCs w:val="0"/>
                <w:sz w:val="17"/>
                <w:szCs w:val="17"/>
              </w:rPr>
              <w:t>0</w:t>
            </w:r>
          </w:p>
        </w:tc>
        <w:tc>
          <w:tcPr>
            <w:tcW w:w="830" w:type="dxa"/>
            <w:tcBorders>
              <w:left w:val="single" w:sz="4" w:space="0" w:color="auto"/>
              <w:bottom w:val="single" w:sz="4" w:space="0" w:color="auto"/>
            </w:tcBorders>
            <w:shd w:val="clear" w:color="auto" w:fill="auto"/>
            <w:vAlign w:val="bottom"/>
          </w:tcPr>
          <w:p w14:paraId="180D4382" w14:textId="77777777" w:rsidR="005660C7" w:rsidRPr="00FE24A7" w:rsidRDefault="00256C37">
            <w:pPr>
              <w:pStyle w:val="Other0"/>
              <w:spacing w:after="0"/>
              <w:jc w:val="center"/>
              <w:rPr>
                <w:b w:val="0"/>
                <w:bCs w:val="0"/>
                <w:sz w:val="17"/>
                <w:szCs w:val="17"/>
              </w:rPr>
            </w:pPr>
            <w:r w:rsidRPr="00FE24A7">
              <w:rPr>
                <w:b w:val="0"/>
                <w:bCs w:val="0"/>
                <w:sz w:val="17"/>
                <w:szCs w:val="17"/>
              </w:rPr>
              <w:t>04</w:t>
            </w:r>
          </w:p>
        </w:tc>
        <w:tc>
          <w:tcPr>
            <w:tcW w:w="888" w:type="dxa"/>
            <w:tcBorders>
              <w:left w:val="single" w:sz="4" w:space="0" w:color="auto"/>
              <w:bottom w:val="single" w:sz="4" w:space="0" w:color="auto"/>
              <w:right w:val="single" w:sz="4" w:space="0" w:color="auto"/>
            </w:tcBorders>
            <w:shd w:val="clear" w:color="auto" w:fill="auto"/>
            <w:vAlign w:val="bottom"/>
          </w:tcPr>
          <w:p w14:paraId="4FE39EBA" w14:textId="77777777" w:rsidR="005660C7" w:rsidRPr="00FE24A7" w:rsidRDefault="00256C37">
            <w:pPr>
              <w:pStyle w:val="Other0"/>
              <w:spacing w:after="0"/>
              <w:jc w:val="center"/>
              <w:rPr>
                <w:b w:val="0"/>
                <w:bCs w:val="0"/>
                <w:sz w:val="17"/>
                <w:szCs w:val="17"/>
              </w:rPr>
            </w:pPr>
            <w:r w:rsidRPr="00FE24A7">
              <w:rPr>
                <w:b w:val="0"/>
                <w:bCs w:val="0"/>
                <w:sz w:val="17"/>
                <w:szCs w:val="17"/>
              </w:rPr>
              <w:t>003</w:t>
            </w:r>
          </w:p>
        </w:tc>
      </w:tr>
    </w:tbl>
    <w:p w14:paraId="2E5892AF" w14:textId="77777777" w:rsidR="005660C7" w:rsidRPr="00FE24A7" w:rsidRDefault="005660C7">
      <w:pPr>
        <w:spacing w:after="239" w:line="1" w:lineRule="exact"/>
      </w:pPr>
    </w:p>
    <w:p w14:paraId="17001BD8" w14:textId="77777777" w:rsidR="005660C7" w:rsidRPr="00AB27D5" w:rsidRDefault="00256C37">
      <w:pPr>
        <w:pStyle w:val="BodyText"/>
        <w:spacing w:after="240" w:line="228" w:lineRule="auto"/>
        <w:rPr>
          <w:rFonts w:ascii="Verdana" w:hAnsi="Verdana"/>
          <w:b w:val="0"/>
          <w:bCs w:val="0"/>
          <w:sz w:val="20"/>
          <w:szCs w:val="20"/>
        </w:rPr>
      </w:pPr>
      <w:r w:rsidRPr="00AB27D5">
        <w:rPr>
          <w:rFonts w:ascii="Verdana" w:hAnsi="Verdana"/>
          <w:b w:val="0"/>
          <w:bCs w:val="0"/>
          <w:sz w:val="20"/>
          <w:szCs w:val="20"/>
        </w:rPr>
        <w:t>Representación de valores</w:t>
      </w:r>
    </w:p>
    <w:p w14:paraId="7A38DFE4" w14:textId="53686472" w:rsidR="005660C7" w:rsidRPr="00AB27D5" w:rsidRDefault="00256C37">
      <w:pPr>
        <w:pStyle w:val="BodyText"/>
        <w:spacing w:after="240" w:line="228" w:lineRule="auto"/>
        <w:rPr>
          <w:rFonts w:ascii="Verdana" w:hAnsi="Verdana"/>
          <w:b w:val="0"/>
          <w:bCs w:val="0"/>
          <w:sz w:val="20"/>
          <w:szCs w:val="20"/>
        </w:rPr>
      </w:pPr>
      <w:r w:rsidRPr="00AB27D5">
        <w:rPr>
          <w:rFonts w:ascii="Verdana" w:hAnsi="Verdana"/>
          <w:b w:val="0"/>
          <w:bCs w:val="0"/>
          <w:sz w:val="20"/>
          <w:szCs w:val="20"/>
        </w:rPr>
        <w:t>Los descriptores que se refieren a valores numéricos y que se definen en la Tabla B son números enteros basados en cuatro características de este tipo: unidad</w:t>
      </w:r>
      <w:r w:rsidR="00781C20" w:rsidRPr="00AB27D5">
        <w:rPr>
          <w:rFonts w:ascii="Verdana" w:hAnsi="Verdana"/>
          <w:b w:val="0"/>
          <w:bCs w:val="0"/>
          <w:color w:val="008000"/>
          <w:sz w:val="20"/>
          <w:szCs w:val="20"/>
          <w:u w:val="dash"/>
        </w:rPr>
        <w:t>es</w:t>
      </w:r>
      <w:r w:rsidRPr="00AB27D5">
        <w:rPr>
          <w:rFonts w:ascii="Verdana" w:hAnsi="Verdana"/>
          <w:b w:val="0"/>
          <w:bCs w:val="0"/>
          <w:sz w:val="20"/>
          <w:szCs w:val="20"/>
        </w:rPr>
        <w:t xml:space="preserve">, </w:t>
      </w:r>
      <w:r w:rsidR="00D3798F" w:rsidRPr="00AB27D5">
        <w:rPr>
          <w:rFonts w:ascii="Verdana" w:hAnsi="Verdana"/>
          <w:b w:val="0"/>
          <w:bCs w:val="0"/>
          <w:color w:val="008000"/>
          <w:sz w:val="20"/>
          <w:szCs w:val="20"/>
          <w:u w:val="dash"/>
        </w:rPr>
        <w:t>factor de</w:t>
      </w:r>
      <w:r w:rsidR="00D3798F" w:rsidRPr="00AB27D5">
        <w:rPr>
          <w:rFonts w:ascii="Verdana" w:hAnsi="Verdana"/>
          <w:b w:val="0"/>
          <w:bCs w:val="0"/>
          <w:sz w:val="20"/>
          <w:szCs w:val="20"/>
        </w:rPr>
        <w:t xml:space="preserve"> </w:t>
      </w:r>
      <w:r w:rsidRPr="00AB27D5">
        <w:rPr>
          <w:rFonts w:ascii="Verdana" w:hAnsi="Verdana"/>
          <w:b w:val="0"/>
          <w:bCs w:val="0"/>
          <w:sz w:val="20"/>
          <w:szCs w:val="20"/>
        </w:rPr>
        <w:t>escala, valor de referencia y anchura de los datos (en bits).</w:t>
      </w:r>
    </w:p>
    <w:p w14:paraId="72F23765" w14:textId="77777777" w:rsidR="005660C7" w:rsidRPr="00AB27D5" w:rsidRDefault="00256C37">
      <w:pPr>
        <w:pStyle w:val="BodyText"/>
        <w:numPr>
          <w:ilvl w:val="0"/>
          <w:numId w:val="111"/>
        </w:numPr>
        <w:tabs>
          <w:tab w:val="left" w:pos="468"/>
        </w:tabs>
        <w:spacing w:after="240" w:line="228" w:lineRule="auto"/>
        <w:ind w:left="480" w:hanging="480"/>
        <w:rPr>
          <w:rFonts w:ascii="Verdana" w:hAnsi="Verdana"/>
          <w:b w:val="0"/>
          <w:bCs w:val="0"/>
          <w:sz w:val="20"/>
          <w:szCs w:val="20"/>
        </w:rPr>
      </w:pPr>
      <w:r w:rsidRPr="00AB27D5">
        <w:rPr>
          <w:rFonts w:ascii="Verdana" w:hAnsi="Verdana"/>
          <w:b w:val="0"/>
          <w:bCs w:val="0"/>
          <w:sz w:val="20"/>
          <w:szCs w:val="20"/>
        </w:rPr>
        <w:t>Unidades: en la mayoría de los casos, las unidades básicas (SI) del elemento. Sin embargo, también son posibles las unidades numéricas o de caracteres y las tablas de cifrado o de banderines;</w:t>
      </w:r>
    </w:p>
    <w:p w14:paraId="51440A69" w14:textId="01B6646D" w:rsidR="005660C7" w:rsidRPr="00AB27D5" w:rsidRDefault="007071DD">
      <w:pPr>
        <w:pStyle w:val="BodyText"/>
        <w:numPr>
          <w:ilvl w:val="0"/>
          <w:numId w:val="111"/>
        </w:numPr>
        <w:tabs>
          <w:tab w:val="left" w:pos="468"/>
          <w:tab w:val="left" w:pos="490"/>
        </w:tabs>
        <w:spacing w:after="240" w:line="228" w:lineRule="auto"/>
        <w:rPr>
          <w:rFonts w:ascii="Verdana" w:hAnsi="Verdana"/>
          <w:b w:val="0"/>
          <w:bCs w:val="0"/>
          <w:sz w:val="20"/>
          <w:szCs w:val="20"/>
        </w:rPr>
      </w:pPr>
      <w:r w:rsidRPr="00AB27D5">
        <w:rPr>
          <w:rFonts w:ascii="Verdana" w:hAnsi="Verdana"/>
          <w:b w:val="0"/>
          <w:bCs w:val="0"/>
          <w:color w:val="008000"/>
          <w:sz w:val="20"/>
          <w:szCs w:val="20"/>
          <w:u w:val="dash"/>
        </w:rPr>
        <w:t xml:space="preserve">Factor de </w:t>
      </w:r>
      <w:r w:rsidR="00256C37" w:rsidRPr="00AB27D5">
        <w:rPr>
          <w:rFonts w:ascii="Verdana" w:hAnsi="Verdana"/>
          <w:b w:val="0"/>
          <w:bCs w:val="0"/>
          <w:sz w:val="20"/>
          <w:szCs w:val="20"/>
        </w:rPr>
        <w:t>Escala: la potencia de 10 por la que se ha multiplicado el elemento antes del cifrado;</w:t>
      </w:r>
    </w:p>
    <w:p w14:paraId="3A504D90" w14:textId="77777777" w:rsidR="005660C7" w:rsidRPr="00AB27D5" w:rsidRDefault="00256C37">
      <w:pPr>
        <w:pStyle w:val="BodyText"/>
        <w:numPr>
          <w:ilvl w:val="0"/>
          <w:numId w:val="111"/>
        </w:numPr>
        <w:tabs>
          <w:tab w:val="left" w:pos="468"/>
          <w:tab w:val="left" w:pos="490"/>
        </w:tabs>
        <w:spacing w:after="0" w:line="228" w:lineRule="auto"/>
        <w:rPr>
          <w:rFonts w:ascii="Verdana" w:hAnsi="Verdana"/>
          <w:b w:val="0"/>
          <w:bCs w:val="0"/>
          <w:sz w:val="20"/>
          <w:szCs w:val="20"/>
        </w:rPr>
      </w:pPr>
      <w:r w:rsidRPr="00AB27D5">
        <w:rPr>
          <w:rFonts w:ascii="Verdana" w:hAnsi="Verdana"/>
          <w:b w:val="0"/>
          <w:bCs w:val="0"/>
          <w:sz w:val="20"/>
          <w:szCs w:val="20"/>
        </w:rPr>
        <w:t>Valor de referencia: un número que se restará del elemento, después del ajuste de escala</w:t>
      </w:r>
    </w:p>
    <w:p w14:paraId="35BC6AF9" w14:textId="77777777" w:rsidR="005660C7" w:rsidRPr="00AB27D5" w:rsidRDefault="00256C37">
      <w:pPr>
        <w:pStyle w:val="BodyText"/>
        <w:spacing w:after="240" w:line="228" w:lineRule="auto"/>
        <w:ind w:firstLine="480"/>
        <w:rPr>
          <w:rFonts w:ascii="Verdana" w:hAnsi="Verdana"/>
          <w:b w:val="0"/>
          <w:bCs w:val="0"/>
          <w:sz w:val="20"/>
          <w:szCs w:val="20"/>
        </w:rPr>
      </w:pPr>
      <w:r w:rsidRPr="00AB27D5">
        <w:rPr>
          <w:rFonts w:ascii="Verdana" w:hAnsi="Verdana"/>
          <w:b w:val="0"/>
          <w:bCs w:val="0"/>
          <w:sz w:val="20"/>
          <w:szCs w:val="20"/>
        </w:rPr>
        <w:t>(de haberlo), y antes del cifrado;</w:t>
      </w:r>
    </w:p>
    <w:p w14:paraId="1860AE3F" w14:textId="77777777" w:rsidR="005660C7" w:rsidRPr="00AB27D5" w:rsidRDefault="00256C37">
      <w:pPr>
        <w:pStyle w:val="BodyText"/>
        <w:numPr>
          <w:ilvl w:val="0"/>
          <w:numId w:val="111"/>
        </w:numPr>
        <w:tabs>
          <w:tab w:val="left" w:pos="468"/>
        </w:tabs>
        <w:spacing w:after="240" w:line="228" w:lineRule="auto"/>
        <w:ind w:left="480" w:hanging="480"/>
        <w:rPr>
          <w:rFonts w:ascii="Verdana" w:hAnsi="Verdana"/>
          <w:b w:val="0"/>
          <w:bCs w:val="0"/>
          <w:sz w:val="20"/>
          <w:szCs w:val="20"/>
        </w:rPr>
      </w:pPr>
      <w:r w:rsidRPr="00AB27D5">
        <w:rPr>
          <w:rFonts w:ascii="Verdana" w:hAnsi="Verdana"/>
          <w:b w:val="0"/>
          <w:bCs w:val="0"/>
          <w:sz w:val="20"/>
          <w:szCs w:val="20"/>
        </w:rPr>
        <w:t>Anchura de los datos (bits): el número de bits que requiere el elemento para su representación en la sección 4.</w:t>
      </w:r>
    </w:p>
    <w:p w14:paraId="50096DEB" w14:textId="77777777" w:rsidR="005660C7" w:rsidRPr="00FE24A7" w:rsidRDefault="00256C37">
      <w:pPr>
        <w:pStyle w:val="BodyText"/>
        <w:spacing w:after="240" w:line="228" w:lineRule="auto"/>
        <w:rPr>
          <w:b w:val="0"/>
          <w:bCs w:val="0"/>
        </w:rPr>
      </w:pPr>
      <w:r w:rsidRPr="00AB27D5">
        <w:rPr>
          <w:rFonts w:ascii="Verdana" w:hAnsi="Verdana"/>
          <w:b w:val="0"/>
          <w:bCs w:val="0"/>
          <w:sz w:val="20"/>
          <w:szCs w:val="20"/>
        </w:rPr>
        <w:t>La tabla A10 presenta dos ejemplos típicos, utilizados para el cifrado de datos AMDAR.</w:t>
      </w:r>
    </w:p>
    <w:p w14:paraId="14CAB1B5" w14:textId="77777777" w:rsidR="005660C7" w:rsidRDefault="00256C37">
      <w:pPr>
        <w:pStyle w:val="Tablecaption0"/>
        <w:jc w:val="center"/>
        <w:rPr>
          <w:sz w:val="19"/>
          <w:szCs w:val="19"/>
        </w:rPr>
      </w:pPr>
      <w:r>
        <w:rPr>
          <w:sz w:val="19"/>
          <w:szCs w:val="19"/>
        </w:rPr>
        <w:t>Tabla A10. Ejemplos de cifrado de datos AMDAR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629"/>
        <w:gridCol w:w="653"/>
        <w:gridCol w:w="2294"/>
        <w:gridCol w:w="898"/>
        <w:gridCol w:w="950"/>
        <w:gridCol w:w="1454"/>
        <w:gridCol w:w="1234"/>
      </w:tblGrid>
      <w:tr w:rsidR="005660C7" w14:paraId="2CD91FAF" w14:textId="77777777">
        <w:trPr>
          <w:trHeight w:hRule="exact" w:val="442"/>
          <w:jc w:val="center"/>
        </w:trPr>
        <w:tc>
          <w:tcPr>
            <w:tcW w:w="1863" w:type="dxa"/>
            <w:gridSpan w:val="3"/>
            <w:tcBorders>
              <w:top w:val="single" w:sz="4" w:space="0" w:color="auto"/>
              <w:left w:val="single" w:sz="4" w:space="0" w:color="auto"/>
            </w:tcBorders>
            <w:shd w:val="clear" w:color="auto" w:fill="auto"/>
            <w:vAlign w:val="bottom"/>
          </w:tcPr>
          <w:p w14:paraId="3F101E5B" w14:textId="77777777" w:rsidR="005660C7" w:rsidRDefault="00256C37">
            <w:pPr>
              <w:pStyle w:val="Other0"/>
              <w:spacing w:after="0" w:line="266" w:lineRule="auto"/>
              <w:jc w:val="center"/>
              <w:rPr>
                <w:sz w:val="15"/>
                <w:szCs w:val="15"/>
              </w:rPr>
            </w:pPr>
            <w:r>
              <w:rPr>
                <w:i/>
                <w:iCs/>
                <w:sz w:val="15"/>
                <w:szCs w:val="15"/>
              </w:rPr>
              <w:t>Secuencia de descriptores</w:t>
            </w:r>
          </w:p>
        </w:tc>
        <w:tc>
          <w:tcPr>
            <w:tcW w:w="2294" w:type="dxa"/>
            <w:vMerge w:val="restart"/>
            <w:tcBorders>
              <w:top w:val="single" w:sz="4" w:space="0" w:color="auto"/>
              <w:left w:val="single" w:sz="4" w:space="0" w:color="auto"/>
            </w:tcBorders>
            <w:shd w:val="clear" w:color="auto" w:fill="auto"/>
            <w:vAlign w:val="center"/>
          </w:tcPr>
          <w:p w14:paraId="68696C56" w14:textId="77777777" w:rsidR="005660C7" w:rsidRDefault="00256C37">
            <w:pPr>
              <w:pStyle w:val="Other0"/>
              <w:spacing w:after="0"/>
              <w:ind w:firstLine="340"/>
              <w:rPr>
                <w:sz w:val="15"/>
                <w:szCs w:val="15"/>
              </w:rPr>
            </w:pPr>
            <w:r>
              <w:rPr>
                <w:i/>
                <w:iCs/>
                <w:sz w:val="15"/>
                <w:szCs w:val="15"/>
              </w:rPr>
              <w:t>Nombre del elemento</w:t>
            </w:r>
          </w:p>
        </w:tc>
        <w:tc>
          <w:tcPr>
            <w:tcW w:w="4536" w:type="dxa"/>
            <w:gridSpan w:val="4"/>
            <w:tcBorders>
              <w:top w:val="single" w:sz="4" w:space="0" w:color="auto"/>
              <w:left w:val="single" w:sz="4" w:space="0" w:color="auto"/>
              <w:right w:val="single" w:sz="4" w:space="0" w:color="auto"/>
            </w:tcBorders>
            <w:shd w:val="clear" w:color="auto" w:fill="auto"/>
            <w:vAlign w:val="center"/>
          </w:tcPr>
          <w:p w14:paraId="2F6E12EF" w14:textId="77777777" w:rsidR="005660C7" w:rsidRDefault="00256C37">
            <w:pPr>
              <w:pStyle w:val="Other0"/>
              <w:spacing w:after="0"/>
              <w:jc w:val="center"/>
              <w:rPr>
                <w:sz w:val="15"/>
                <w:szCs w:val="15"/>
              </w:rPr>
            </w:pPr>
            <w:r>
              <w:rPr>
                <w:i/>
                <w:iCs/>
                <w:sz w:val="15"/>
                <w:szCs w:val="15"/>
              </w:rPr>
              <w:t>BUFR</w:t>
            </w:r>
          </w:p>
        </w:tc>
      </w:tr>
      <w:tr w:rsidR="005660C7" w14:paraId="6FD85691" w14:textId="77777777">
        <w:trPr>
          <w:trHeight w:hRule="exact" w:val="432"/>
          <w:jc w:val="center"/>
        </w:trPr>
        <w:tc>
          <w:tcPr>
            <w:tcW w:w="581" w:type="dxa"/>
            <w:tcBorders>
              <w:top w:val="single" w:sz="4" w:space="0" w:color="auto"/>
              <w:left w:val="single" w:sz="4" w:space="0" w:color="auto"/>
            </w:tcBorders>
            <w:shd w:val="clear" w:color="auto" w:fill="auto"/>
            <w:vAlign w:val="center"/>
          </w:tcPr>
          <w:p w14:paraId="20A153A5" w14:textId="77777777" w:rsidR="005660C7" w:rsidRDefault="00256C37">
            <w:pPr>
              <w:pStyle w:val="Other0"/>
              <w:spacing w:after="0"/>
              <w:ind w:firstLine="240"/>
              <w:rPr>
                <w:sz w:val="15"/>
                <w:szCs w:val="15"/>
              </w:rPr>
            </w:pPr>
            <w:r>
              <w:rPr>
                <w:i/>
                <w:iCs/>
                <w:sz w:val="15"/>
                <w:szCs w:val="15"/>
              </w:rPr>
              <w:t>F</w:t>
            </w:r>
          </w:p>
        </w:tc>
        <w:tc>
          <w:tcPr>
            <w:tcW w:w="629" w:type="dxa"/>
            <w:tcBorders>
              <w:top w:val="single" w:sz="4" w:space="0" w:color="auto"/>
              <w:left w:val="single" w:sz="4" w:space="0" w:color="auto"/>
            </w:tcBorders>
            <w:shd w:val="clear" w:color="auto" w:fill="auto"/>
            <w:vAlign w:val="center"/>
          </w:tcPr>
          <w:p w14:paraId="681296F6" w14:textId="77777777" w:rsidR="005660C7" w:rsidRDefault="00256C37">
            <w:pPr>
              <w:pStyle w:val="Other0"/>
              <w:spacing w:after="0"/>
              <w:ind w:firstLine="220"/>
              <w:rPr>
                <w:sz w:val="15"/>
                <w:szCs w:val="15"/>
              </w:rPr>
            </w:pPr>
            <w:r>
              <w:rPr>
                <w:i/>
                <w:iCs/>
                <w:sz w:val="15"/>
                <w:szCs w:val="15"/>
              </w:rPr>
              <w:t>X</w:t>
            </w:r>
          </w:p>
        </w:tc>
        <w:tc>
          <w:tcPr>
            <w:tcW w:w="653" w:type="dxa"/>
            <w:tcBorders>
              <w:top w:val="single" w:sz="4" w:space="0" w:color="auto"/>
              <w:left w:val="single" w:sz="4" w:space="0" w:color="auto"/>
            </w:tcBorders>
            <w:shd w:val="clear" w:color="auto" w:fill="auto"/>
            <w:vAlign w:val="center"/>
          </w:tcPr>
          <w:p w14:paraId="2C365A26" w14:textId="77777777" w:rsidR="005660C7" w:rsidRDefault="00256C37">
            <w:pPr>
              <w:pStyle w:val="Other0"/>
              <w:spacing w:after="0"/>
              <w:jc w:val="center"/>
              <w:rPr>
                <w:sz w:val="15"/>
                <w:szCs w:val="15"/>
              </w:rPr>
            </w:pPr>
            <w:r>
              <w:rPr>
                <w:i/>
                <w:iCs/>
                <w:sz w:val="15"/>
                <w:szCs w:val="15"/>
              </w:rPr>
              <w:t>Y</w:t>
            </w:r>
          </w:p>
        </w:tc>
        <w:tc>
          <w:tcPr>
            <w:tcW w:w="2294" w:type="dxa"/>
            <w:vMerge/>
            <w:tcBorders>
              <w:left w:val="single" w:sz="4" w:space="0" w:color="auto"/>
            </w:tcBorders>
            <w:shd w:val="clear" w:color="auto" w:fill="auto"/>
            <w:vAlign w:val="center"/>
          </w:tcPr>
          <w:p w14:paraId="3C2D242B" w14:textId="77777777" w:rsidR="005660C7" w:rsidRDefault="005660C7"/>
        </w:tc>
        <w:tc>
          <w:tcPr>
            <w:tcW w:w="898" w:type="dxa"/>
            <w:tcBorders>
              <w:top w:val="single" w:sz="4" w:space="0" w:color="auto"/>
              <w:left w:val="single" w:sz="4" w:space="0" w:color="auto"/>
            </w:tcBorders>
            <w:shd w:val="clear" w:color="auto" w:fill="auto"/>
            <w:vAlign w:val="center"/>
          </w:tcPr>
          <w:p w14:paraId="2AD16096" w14:textId="77777777" w:rsidR="005660C7" w:rsidRDefault="00256C37">
            <w:pPr>
              <w:pStyle w:val="Other0"/>
              <w:spacing w:after="0"/>
              <w:jc w:val="center"/>
              <w:rPr>
                <w:sz w:val="15"/>
                <w:szCs w:val="15"/>
              </w:rPr>
            </w:pPr>
            <w:r>
              <w:rPr>
                <w:i/>
                <w:iCs/>
                <w:sz w:val="15"/>
                <w:szCs w:val="15"/>
              </w:rPr>
              <w:t>Unidad</w:t>
            </w:r>
          </w:p>
        </w:tc>
        <w:tc>
          <w:tcPr>
            <w:tcW w:w="950" w:type="dxa"/>
            <w:tcBorders>
              <w:top w:val="single" w:sz="4" w:space="0" w:color="auto"/>
              <w:left w:val="single" w:sz="4" w:space="0" w:color="auto"/>
            </w:tcBorders>
            <w:shd w:val="clear" w:color="auto" w:fill="auto"/>
            <w:vAlign w:val="center"/>
          </w:tcPr>
          <w:p w14:paraId="3D73219A" w14:textId="77777777" w:rsidR="005660C7" w:rsidRDefault="00256C37">
            <w:pPr>
              <w:pStyle w:val="Other0"/>
              <w:spacing w:after="0"/>
              <w:jc w:val="center"/>
              <w:rPr>
                <w:sz w:val="15"/>
                <w:szCs w:val="15"/>
              </w:rPr>
            </w:pPr>
            <w:r>
              <w:rPr>
                <w:i/>
                <w:iCs/>
                <w:sz w:val="15"/>
                <w:szCs w:val="15"/>
              </w:rPr>
              <w:t>Escala</w:t>
            </w:r>
          </w:p>
        </w:tc>
        <w:tc>
          <w:tcPr>
            <w:tcW w:w="1454" w:type="dxa"/>
            <w:tcBorders>
              <w:top w:val="single" w:sz="4" w:space="0" w:color="auto"/>
              <w:left w:val="single" w:sz="4" w:space="0" w:color="auto"/>
            </w:tcBorders>
            <w:shd w:val="clear" w:color="auto" w:fill="auto"/>
            <w:vAlign w:val="bottom"/>
          </w:tcPr>
          <w:p w14:paraId="04DCD2E3" w14:textId="77777777" w:rsidR="005660C7" w:rsidRDefault="00256C37">
            <w:pPr>
              <w:pStyle w:val="Other0"/>
              <w:spacing w:after="0" w:line="266" w:lineRule="auto"/>
              <w:jc w:val="center"/>
              <w:rPr>
                <w:sz w:val="15"/>
                <w:szCs w:val="15"/>
              </w:rPr>
            </w:pPr>
            <w:r>
              <w:rPr>
                <w:i/>
                <w:iCs/>
                <w:sz w:val="15"/>
                <w:szCs w:val="15"/>
              </w:rPr>
              <w:t>Valor de referencias</w:t>
            </w:r>
          </w:p>
        </w:tc>
        <w:tc>
          <w:tcPr>
            <w:tcW w:w="1234" w:type="dxa"/>
            <w:tcBorders>
              <w:top w:val="single" w:sz="4" w:space="0" w:color="auto"/>
              <w:left w:val="single" w:sz="4" w:space="0" w:color="auto"/>
              <w:right w:val="single" w:sz="4" w:space="0" w:color="auto"/>
            </w:tcBorders>
            <w:shd w:val="clear" w:color="auto" w:fill="auto"/>
            <w:vAlign w:val="bottom"/>
          </w:tcPr>
          <w:p w14:paraId="2692FBF3" w14:textId="77777777" w:rsidR="005660C7" w:rsidRDefault="00256C37">
            <w:pPr>
              <w:pStyle w:val="Other0"/>
              <w:spacing w:after="0" w:line="266" w:lineRule="auto"/>
              <w:jc w:val="center"/>
              <w:rPr>
                <w:sz w:val="15"/>
                <w:szCs w:val="15"/>
              </w:rPr>
            </w:pPr>
            <w:r>
              <w:rPr>
                <w:i/>
                <w:iCs/>
                <w:sz w:val="15"/>
                <w:szCs w:val="15"/>
              </w:rPr>
              <w:t>Anchura de datos (bits)</w:t>
            </w:r>
          </w:p>
        </w:tc>
      </w:tr>
      <w:tr w:rsidR="005660C7" w14:paraId="080B78ED" w14:textId="77777777">
        <w:trPr>
          <w:trHeight w:hRule="exact" w:val="470"/>
          <w:jc w:val="center"/>
        </w:trPr>
        <w:tc>
          <w:tcPr>
            <w:tcW w:w="581" w:type="dxa"/>
            <w:tcBorders>
              <w:top w:val="single" w:sz="4" w:space="0" w:color="auto"/>
              <w:left w:val="single" w:sz="4" w:space="0" w:color="auto"/>
            </w:tcBorders>
            <w:shd w:val="clear" w:color="auto" w:fill="auto"/>
            <w:vAlign w:val="center"/>
          </w:tcPr>
          <w:p w14:paraId="597DE8D8" w14:textId="77777777" w:rsidR="005660C7" w:rsidRDefault="00256C37">
            <w:pPr>
              <w:pStyle w:val="Other0"/>
              <w:spacing w:after="0"/>
              <w:ind w:firstLine="240"/>
              <w:rPr>
                <w:sz w:val="17"/>
                <w:szCs w:val="17"/>
              </w:rPr>
            </w:pPr>
            <w:r>
              <w:rPr>
                <w:sz w:val="17"/>
                <w:szCs w:val="17"/>
              </w:rPr>
              <w:t>0</w:t>
            </w:r>
          </w:p>
        </w:tc>
        <w:tc>
          <w:tcPr>
            <w:tcW w:w="629" w:type="dxa"/>
            <w:tcBorders>
              <w:top w:val="single" w:sz="4" w:space="0" w:color="auto"/>
              <w:left w:val="single" w:sz="4" w:space="0" w:color="auto"/>
            </w:tcBorders>
            <w:shd w:val="clear" w:color="auto" w:fill="auto"/>
            <w:vAlign w:val="center"/>
          </w:tcPr>
          <w:p w14:paraId="4E5A7D29" w14:textId="77777777" w:rsidR="005660C7" w:rsidRDefault="00256C37">
            <w:pPr>
              <w:pStyle w:val="Other0"/>
              <w:spacing w:after="0"/>
              <w:ind w:firstLine="220"/>
              <w:rPr>
                <w:sz w:val="17"/>
                <w:szCs w:val="17"/>
              </w:rPr>
            </w:pPr>
            <w:r>
              <w:rPr>
                <w:sz w:val="17"/>
                <w:szCs w:val="17"/>
              </w:rPr>
              <w:t>12</w:t>
            </w:r>
          </w:p>
        </w:tc>
        <w:tc>
          <w:tcPr>
            <w:tcW w:w="653" w:type="dxa"/>
            <w:tcBorders>
              <w:top w:val="single" w:sz="4" w:space="0" w:color="auto"/>
              <w:left w:val="single" w:sz="4" w:space="0" w:color="auto"/>
            </w:tcBorders>
            <w:shd w:val="clear" w:color="auto" w:fill="auto"/>
            <w:vAlign w:val="center"/>
          </w:tcPr>
          <w:p w14:paraId="00806DCF" w14:textId="77777777" w:rsidR="005660C7" w:rsidRDefault="00256C37">
            <w:pPr>
              <w:pStyle w:val="Other0"/>
              <w:spacing w:after="0"/>
              <w:jc w:val="center"/>
              <w:rPr>
                <w:sz w:val="17"/>
                <w:szCs w:val="17"/>
              </w:rPr>
            </w:pPr>
            <w:r>
              <w:rPr>
                <w:sz w:val="17"/>
                <w:szCs w:val="17"/>
              </w:rPr>
              <w:t>101</w:t>
            </w:r>
          </w:p>
        </w:tc>
        <w:tc>
          <w:tcPr>
            <w:tcW w:w="2294" w:type="dxa"/>
            <w:tcBorders>
              <w:top w:val="single" w:sz="4" w:space="0" w:color="auto"/>
              <w:left w:val="single" w:sz="4" w:space="0" w:color="auto"/>
            </w:tcBorders>
            <w:shd w:val="clear" w:color="auto" w:fill="auto"/>
          </w:tcPr>
          <w:p w14:paraId="5A013E7E" w14:textId="77777777" w:rsidR="005660C7" w:rsidRDefault="00256C37">
            <w:pPr>
              <w:pStyle w:val="Other0"/>
              <w:spacing w:after="0"/>
              <w:rPr>
                <w:sz w:val="17"/>
                <w:szCs w:val="17"/>
              </w:rPr>
            </w:pPr>
            <w:r>
              <w:rPr>
                <w:sz w:val="17"/>
                <w:szCs w:val="17"/>
              </w:rPr>
              <w:t>Temperatura/temperatura del aire</w:t>
            </w:r>
          </w:p>
        </w:tc>
        <w:tc>
          <w:tcPr>
            <w:tcW w:w="898" w:type="dxa"/>
            <w:tcBorders>
              <w:top w:val="single" w:sz="4" w:space="0" w:color="auto"/>
              <w:left w:val="single" w:sz="4" w:space="0" w:color="auto"/>
            </w:tcBorders>
            <w:shd w:val="clear" w:color="auto" w:fill="auto"/>
            <w:vAlign w:val="center"/>
          </w:tcPr>
          <w:p w14:paraId="7CC74CA0" w14:textId="77777777" w:rsidR="005660C7" w:rsidRDefault="00256C37">
            <w:pPr>
              <w:pStyle w:val="Other0"/>
              <w:spacing w:after="0"/>
              <w:jc w:val="center"/>
              <w:rPr>
                <w:sz w:val="17"/>
                <w:szCs w:val="17"/>
              </w:rPr>
            </w:pPr>
            <w:r>
              <w:rPr>
                <w:sz w:val="17"/>
                <w:szCs w:val="17"/>
              </w:rPr>
              <w:t>K</w:t>
            </w:r>
          </w:p>
        </w:tc>
        <w:tc>
          <w:tcPr>
            <w:tcW w:w="950" w:type="dxa"/>
            <w:tcBorders>
              <w:top w:val="single" w:sz="4" w:space="0" w:color="auto"/>
              <w:left w:val="single" w:sz="4" w:space="0" w:color="auto"/>
            </w:tcBorders>
            <w:shd w:val="clear" w:color="auto" w:fill="auto"/>
            <w:vAlign w:val="center"/>
          </w:tcPr>
          <w:p w14:paraId="04D38E2A" w14:textId="77777777" w:rsidR="005660C7" w:rsidRDefault="00256C37">
            <w:pPr>
              <w:pStyle w:val="Other0"/>
              <w:spacing w:after="0"/>
              <w:jc w:val="center"/>
              <w:rPr>
                <w:sz w:val="17"/>
                <w:szCs w:val="17"/>
              </w:rPr>
            </w:pPr>
            <w:r>
              <w:rPr>
                <w:sz w:val="17"/>
                <w:szCs w:val="17"/>
              </w:rPr>
              <w:t>2</w:t>
            </w:r>
          </w:p>
        </w:tc>
        <w:tc>
          <w:tcPr>
            <w:tcW w:w="1454" w:type="dxa"/>
            <w:tcBorders>
              <w:top w:val="single" w:sz="4" w:space="0" w:color="auto"/>
              <w:left w:val="single" w:sz="4" w:space="0" w:color="auto"/>
            </w:tcBorders>
            <w:shd w:val="clear" w:color="auto" w:fill="auto"/>
            <w:vAlign w:val="center"/>
          </w:tcPr>
          <w:p w14:paraId="4301946F" w14:textId="77777777" w:rsidR="005660C7" w:rsidRDefault="00256C37">
            <w:pPr>
              <w:pStyle w:val="Other0"/>
              <w:spacing w:after="0"/>
              <w:jc w:val="center"/>
              <w:rPr>
                <w:sz w:val="17"/>
                <w:szCs w:val="17"/>
              </w:rPr>
            </w:pPr>
            <w:r>
              <w:rPr>
                <w:sz w:val="17"/>
                <w:szCs w:val="17"/>
              </w:rPr>
              <w:t>0</w:t>
            </w:r>
          </w:p>
        </w:tc>
        <w:tc>
          <w:tcPr>
            <w:tcW w:w="1234" w:type="dxa"/>
            <w:tcBorders>
              <w:top w:val="single" w:sz="4" w:space="0" w:color="auto"/>
              <w:left w:val="single" w:sz="4" w:space="0" w:color="auto"/>
              <w:right w:val="single" w:sz="4" w:space="0" w:color="auto"/>
            </w:tcBorders>
            <w:shd w:val="clear" w:color="auto" w:fill="auto"/>
            <w:vAlign w:val="center"/>
          </w:tcPr>
          <w:p w14:paraId="2EA8427D" w14:textId="77777777" w:rsidR="005660C7" w:rsidRDefault="00256C37">
            <w:pPr>
              <w:pStyle w:val="Other0"/>
              <w:spacing w:after="0"/>
              <w:jc w:val="center"/>
              <w:rPr>
                <w:sz w:val="17"/>
                <w:szCs w:val="17"/>
              </w:rPr>
            </w:pPr>
            <w:r>
              <w:rPr>
                <w:sz w:val="17"/>
                <w:szCs w:val="17"/>
              </w:rPr>
              <w:t>16</w:t>
            </w:r>
          </w:p>
        </w:tc>
      </w:tr>
      <w:tr w:rsidR="005660C7" w14:paraId="44BEB0B7" w14:textId="77777777">
        <w:trPr>
          <w:trHeight w:hRule="exact" w:val="658"/>
          <w:jc w:val="center"/>
        </w:trPr>
        <w:tc>
          <w:tcPr>
            <w:tcW w:w="581" w:type="dxa"/>
            <w:tcBorders>
              <w:top w:val="single" w:sz="4" w:space="0" w:color="auto"/>
              <w:left w:val="single" w:sz="4" w:space="0" w:color="auto"/>
              <w:bottom w:val="single" w:sz="4" w:space="0" w:color="auto"/>
            </w:tcBorders>
            <w:shd w:val="clear" w:color="auto" w:fill="auto"/>
            <w:vAlign w:val="center"/>
          </w:tcPr>
          <w:p w14:paraId="3B2AC276" w14:textId="77777777" w:rsidR="005660C7" w:rsidRDefault="00256C37">
            <w:pPr>
              <w:pStyle w:val="Other0"/>
              <w:spacing w:after="0"/>
              <w:ind w:firstLine="240"/>
              <w:rPr>
                <w:sz w:val="17"/>
                <w:szCs w:val="17"/>
              </w:rPr>
            </w:pPr>
            <w:r>
              <w:rPr>
                <w:sz w:val="17"/>
                <w:szCs w:val="17"/>
              </w:rPr>
              <w:t>0</w:t>
            </w:r>
          </w:p>
        </w:tc>
        <w:tc>
          <w:tcPr>
            <w:tcW w:w="629" w:type="dxa"/>
            <w:tcBorders>
              <w:top w:val="single" w:sz="4" w:space="0" w:color="auto"/>
              <w:left w:val="single" w:sz="4" w:space="0" w:color="auto"/>
              <w:bottom w:val="single" w:sz="4" w:space="0" w:color="auto"/>
            </w:tcBorders>
            <w:shd w:val="clear" w:color="auto" w:fill="auto"/>
            <w:vAlign w:val="center"/>
          </w:tcPr>
          <w:p w14:paraId="727302B4" w14:textId="77777777" w:rsidR="005660C7" w:rsidRDefault="00256C37">
            <w:pPr>
              <w:pStyle w:val="Other0"/>
              <w:spacing w:after="0"/>
              <w:ind w:firstLine="220"/>
              <w:rPr>
                <w:sz w:val="17"/>
                <w:szCs w:val="17"/>
              </w:rPr>
            </w:pPr>
            <w:r>
              <w:rPr>
                <w:sz w:val="17"/>
                <w:szCs w:val="17"/>
              </w:rPr>
              <w:t>11</w:t>
            </w:r>
          </w:p>
        </w:tc>
        <w:tc>
          <w:tcPr>
            <w:tcW w:w="653" w:type="dxa"/>
            <w:tcBorders>
              <w:top w:val="single" w:sz="4" w:space="0" w:color="auto"/>
              <w:left w:val="single" w:sz="4" w:space="0" w:color="auto"/>
              <w:bottom w:val="single" w:sz="4" w:space="0" w:color="auto"/>
            </w:tcBorders>
            <w:shd w:val="clear" w:color="auto" w:fill="auto"/>
            <w:vAlign w:val="center"/>
          </w:tcPr>
          <w:p w14:paraId="413BAB6D" w14:textId="77777777" w:rsidR="005660C7" w:rsidRDefault="00256C37">
            <w:pPr>
              <w:pStyle w:val="Other0"/>
              <w:spacing w:after="0"/>
              <w:jc w:val="center"/>
              <w:rPr>
                <w:sz w:val="17"/>
                <w:szCs w:val="17"/>
              </w:rPr>
            </w:pPr>
            <w:r>
              <w:rPr>
                <w:sz w:val="17"/>
                <w:szCs w:val="17"/>
              </w:rPr>
              <w:t>101</w:t>
            </w:r>
          </w:p>
        </w:tc>
        <w:tc>
          <w:tcPr>
            <w:tcW w:w="2294" w:type="dxa"/>
            <w:tcBorders>
              <w:top w:val="single" w:sz="4" w:space="0" w:color="auto"/>
              <w:left w:val="single" w:sz="4" w:space="0" w:color="auto"/>
              <w:bottom w:val="single" w:sz="4" w:space="0" w:color="auto"/>
            </w:tcBorders>
            <w:shd w:val="clear" w:color="auto" w:fill="auto"/>
          </w:tcPr>
          <w:p w14:paraId="292C4E24" w14:textId="77777777" w:rsidR="005660C7" w:rsidRDefault="00256C37">
            <w:pPr>
              <w:pStyle w:val="Other0"/>
              <w:spacing w:after="0"/>
              <w:rPr>
                <w:sz w:val="17"/>
                <w:szCs w:val="17"/>
              </w:rPr>
            </w:pPr>
            <w:r>
              <w:rPr>
                <w:sz w:val="17"/>
                <w:szCs w:val="17"/>
              </w:rPr>
              <w:t>Componente u de la velocidad terrestre de la</w:t>
            </w:r>
          </w:p>
          <w:p w14:paraId="23BE70E1" w14:textId="77777777" w:rsidR="005660C7" w:rsidRDefault="00256C37">
            <w:pPr>
              <w:pStyle w:val="Other0"/>
              <w:spacing w:after="0"/>
              <w:rPr>
                <w:sz w:val="17"/>
                <w:szCs w:val="17"/>
              </w:rPr>
            </w:pPr>
            <w:r>
              <w:rPr>
                <w:sz w:val="17"/>
                <w:szCs w:val="17"/>
              </w:rPr>
              <w:t>aeronave</w:t>
            </w:r>
          </w:p>
        </w:tc>
        <w:tc>
          <w:tcPr>
            <w:tcW w:w="898" w:type="dxa"/>
            <w:tcBorders>
              <w:top w:val="single" w:sz="4" w:space="0" w:color="auto"/>
              <w:left w:val="single" w:sz="4" w:space="0" w:color="auto"/>
              <w:bottom w:val="single" w:sz="4" w:space="0" w:color="auto"/>
            </w:tcBorders>
            <w:shd w:val="clear" w:color="auto" w:fill="auto"/>
            <w:vAlign w:val="center"/>
          </w:tcPr>
          <w:p w14:paraId="5BFD2B3F" w14:textId="77777777" w:rsidR="005660C7" w:rsidRDefault="00256C37">
            <w:pPr>
              <w:pStyle w:val="Other0"/>
              <w:spacing w:after="0"/>
              <w:jc w:val="center"/>
              <w:rPr>
                <w:sz w:val="17"/>
                <w:szCs w:val="17"/>
              </w:rPr>
            </w:pPr>
            <w:r>
              <w:rPr>
                <w:sz w:val="17"/>
                <w:szCs w:val="17"/>
              </w:rPr>
              <w:t>m s</w:t>
            </w:r>
            <w:r>
              <w:rPr>
                <w:sz w:val="17"/>
                <w:szCs w:val="17"/>
                <w:vertAlign w:val="superscript"/>
              </w:rPr>
              <w:t>-1</w:t>
            </w:r>
          </w:p>
        </w:tc>
        <w:tc>
          <w:tcPr>
            <w:tcW w:w="950" w:type="dxa"/>
            <w:tcBorders>
              <w:top w:val="single" w:sz="4" w:space="0" w:color="auto"/>
              <w:left w:val="single" w:sz="4" w:space="0" w:color="auto"/>
              <w:bottom w:val="single" w:sz="4" w:space="0" w:color="auto"/>
            </w:tcBorders>
            <w:shd w:val="clear" w:color="auto" w:fill="auto"/>
            <w:vAlign w:val="center"/>
          </w:tcPr>
          <w:p w14:paraId="1A7102FB" w14:textId="77777777" w:rsidR="005660C7" w:rsidRDefault="00256C37">
            <w:pPr>
              <w:pStyle w:val="Other0"/>
              <w:spacing w:after="0"/>
              <w:jc w:val="center"/>
              <w:rPr>
                <w:sz w:val="17"/>
                <w:szCs w:val="17"/>
              </w:rPr>
            </w:pPr>
            <w:r>
              <w:rPr>
                <w:sz w:val="17"/>
                <w:szCs w:val="17"/>
              </w:rPr>
              <w:t>1</w:t>
            </w:r>
          </w:p>
        </w:tc>
        <w:tc>
          <w:tcPr>
            <w:tcW w:w="1454" w:type="dxa"/>
            <w:tcBorders>
              <w:top w:val="single" w:sz="4" w:space="0" w:color="auto"/>
              <w:left w:val="single" w:sz="4" w:space="0" w:color="auto"/>
              <w:bottom w:val="single" w:sz="4" w:space="0" w:color="auto"/>
            </w:tcBorders>
            <w:shd w:val="clear" w:color="auto" w:fill="auto"/>
            <w:vAlign w:val="center"/>
          </w:tcPr>
          <w:p w14:paraId="7C8C0AA8" w14:textId="77777777" w:rsidR="005660C7" w:rsidRDefault="00256C37">
            <w:pPr>
              <w:pStyle w:val="Other0"/>
              <w:spacing w:after="0"/>
              <w:jc w:val="center"/>
              <w:rPr>
                <w:sz w:val="17"/>
                <w:szCs w:val="17"/>
              </w:rPr>
            </w:pPr>
            <w:r>
              <w:rPr>
                <w:sz w:val="17"/>
                <w:szCs w:val="17"/>
              </w:rPr>
              <w:t>-4096</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2381C712" w14:textId="77777777" w:rsidR="005660C7" w:rsidRDefault="00256C37">
            <w:pPr>
              <w:pStyle w:val="Other0"/>
              <w:spacing w:after="0"/>
              <w:jc w:val="center"/>
              <w:rPr>
                <w:sz w:val="17"/>
                <w:szCs w:val="17"/>
              </w:rPr>
            </w:pPr>
            <w:r>
              <w:rPr>
                <w:sz w:val="17"/>
                <w:szCs w:val="17"/>
              </w:rPr>
              <w:t>13</w:t>
            </w:r>
          </w:p>
        </w:tc>
      </w:tr>
    </w:tbl>
    <w:p w14:paraId="628E38A4" w14:textId="77777777" w:rsidR="005660C7" w:rsidRDefault="00256C37">
      <w:pPr>
        <w:pStyle w:val="Tablecaption0"/>
        <w:tabs>
          <w:tab w:val="left" w:pos="710"/>
        </w:tabs>
        <w:rPr>
          <w:sz w:val="15"/>
          <w:szCs w:val="15"/>
        </w:rPr>
      </w:pPr>
      <w:r>
        <w:rPr>
          <w:sz w:val="15"/>
          <w:szCs w:val="15"/>
        </w:rPr>
        <w:t>Nota:</w:t>
      </w:r>
      <w:r>
        <w:rPr>
          <w:sz w:val="15"/>
          <w:szCs w:val="15"/>
        </w:rPr>
        <w:tab/>
        <w:t>Cuando es apropiado referirse a la tabla de cifrado o la tabla de banderines, en la columna UNIDADES de la</w:t>
      </w:r>
    </w:p>
    <w:p w14:paraId="051FD575" w14:textId="77777777" w:rsidR="005660C7" w:rsidRDefault="00256C37">
      <w:pPr>
        <w:pStyle w:val="Tablecaption0"/>
        <w:jc w:val="both"/>
        <w:rPr>
          <w:sz w:val="15"/>
          <w:szCs w:val="15"/>
        </w:rPr>
      </w:pPr>
      <w:r>
        <w:rPr>
          <w:sz w:val="15"/>
          <w:szCs w:val="15"/>
        </w:rPr>
        <w:t>Tabla B se indica respectivamente "tabla de cifrado” o "tabla de banderines"</w:t>
      </w:r>
    </w:p>
    <w:p w14:paraId="314C8FDE" w14:textId="77777777" w:rsidR="005660C7" w:rsidRDefault="005660C7">
      <w:pPr>
        <w:spacing w:after="239" w:line="1" w:lineRule="exact"/>
      </w:pPr>
    </w:p>
    <w:p w14:paraId="6138117C" w14:textId="77777777" w:rsidR="005660C7" w:rsidRPr="00AB27D5" w:rsidRDefault="00256C37">
      <w:pPr>
        <w:pStyle w:val="BodyText"/>
        <w:spacing w:after="240" w:line="228" w:lineRule="auto"/>
        <w:rPr>
          <w:rFonts w:ascii="Verdana" w:hAnsi="Verdana"/>
          <w:b w:val="0"/>
          <w:bCs w:val="0"/>
          <w:sz w:val="20"/>
          <w:szCs w:val="20"/>
        </w:rPr>
      </w:pPr>
      <w:r w:rsidRPr="00AB27D5">
        <w:rPr>
          <w:rFonts w:ascii="Verdana" w:hAnsi="Verdana"/>
          <w:b w:val="0"/>
          <w:bCs w:val="0"/>
          <w:sz w:val="20"/>
          <w:szCs w:val="20"/>
        </w:rPr>
        <w:t>Para cifrar valores en la clave BUFR, los datos (y las unidades especificadas en la columna "Unidad") deberán multiplicarse por diez a la potencia indicada en la columna "Escala". Seguidamente se sustraerá el valor de referencia para obtener el valor cifrado que figura en la sección 4 del mensaje BUFR. Por ejemplo, el componente u de la velocidad terrestre de una aeronave es de -200 m s-1. El descriptor es 0 11 101 y el valor cifrado es -200 x 101 - (-4096) = 2096. O bien, si la temperatura del aire es de -70,32 °C (202,83 K), para el descriptor 0 12 101 el valor cifrado es 203,5 x 102 - (0) = 20 350 (una anchura de datos de 16 bits implica un valor máximo de 216 - 1 = 65 535).</w:t>
      </w:r>
    </w:p>
    <w:p w14:paraId="3F03BA15" w14:textId="77777777" w:rsidR="005660C7" w:rsidRPr="00AB27D5" w:rsidRDefault="00256C37">
      <w:pPr>
        <w:pStyle w:val="Bodytext30"/>
        <w:spacing w:after="240" w:line="288" w:lineRule="auto"/>
        <w:rPr>
          <w:rFonts w:ascii="Verdana" w:hAnsi="Verdana"/>
          <w:b w:val="0"/>
          <w:bCs w:val="0"/>
          <w:sz w:val="20"/>
          <w:szCs w:val="20"/>
        </w:rPr>
      </w:pPr>
      <w:r w:rsidRPr="00AB27D5">
        <w:rPr>
          <w:rFonts w:ascii="Verdana" w:hAnsi="Verdana"/>
          <w:b w:val="0"/>
          <w:bCs w:val="0"/>
          <w:sz w:val="20"/>
          <w:szCs w:val="20"/>
        </w:rPr>
        <w:t>Nota:</w:t>
      </w:r>
    </w:p>
    <w:p w14:paraId="0D069106" w14:textId="77777777" w:rsidR="005660C7" w:rsidRPr="00AB27D5" w:rsidRDefault="00256C37">
      <w:pPr>
        <w:pStyle w:val="Bodytext30"/>
        <w:numPr>
          <w:ilvl w:val="0"/>
          <w:numId w:val="111"/>
        </w:numPr>
        <w:tabs>
          <w:tab w:val="left" w:pos="468"/>
        </w:tabs>
        <w:spacing w:line="288" w:lineRule="auto"/>
        <w:ind w:left="360" w:hanging="360"/>
        <w:rPr>
          <w:rFonts w:ascii="Verdana" w:hAnsi="Verdana"/>
          <w:b w:val="0"/>
          <w:bCs w:val="0"/>
          <w:sz w:val="20"/>
          <w:szCs w:val="20"/>
        </w:rPr>
      </w:pPr>
      <w:r w:rsidRPr="00AB27D5">
        <w:rPr>
          <w:rFonts w:ascii="Verdana" w:hAnsi="Verdana"/>
          <w:b w:val="0"/>
          <w:bCs w:val="0"/>
          <w:sz w:val="20"/>
          <w:szCs w:val="20"/>
        </w:rPr>
        <w:t>Los valores faltantes se fijarán en campos constituidos por unos (por ejemplo, cada octeto se fijará en el número binario 11111111). Esto se aplicará tanto a las tablas de cifrado como a los elementos de datos; las tablas de banderines se aumentarán para que contengan un bit indicador faltante cuando se considere necesario.</w:t>
      </w:r>
    </w:p>
    <w:p w14:paraId="4FF63B0A" w14:textId="77777777" w:rsidR="005660C7" w:rsidRPr="00AB27D5" w:rsidRDefault="00256C37">
      <w:pPr>
        <w:pStyle w:val="Bodytext30"/>
        <w:numPr>
          <w:ilvl w:val="0"/>
          <w:numId w:val="111"/>
        </w:numPr>
        <w:tabs>
          <w:tab w:val="left" w:pos="468"/>
        </w:tabs>
        <w:spacing w:after="240" w:line="288" w:lineRule="auto"/>
        <w:rPr>
          <w:rFonts w:ascii="Verdana" w:hAnsi="Verdana"/>
          <w:b w:val="0"/>
          <w:bCs w:val="0"/>
          <w:sz w:val="20"/>
          <w:szCs w:val="20"/>
        </w:rPr>
      </w:pPr>
      <w:r w:rsidRPr="00AB27D5">
        <w:rPr>
          <w:rFonts w:ascii="Verdana" w:hAnsi="Verdana"/>
          <w:b w:val="0"/>
          <w:bCs w:val="0"/>
          <w:sz w:val="20"/>
          <w:szCs w:val="20"/>
        </w:rPr>
        <w:t>"Unidad" es la unidad básica antes del ajuste a escala.</w:t>
      </w:r>
    </w:p>
    <w:p w14:paraId="3443E0C0"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Listas de secuencias comunes (modelos)</w:t>
      </w:r>
    </w:p>
    <w:p w14:paraId="2B11F1B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Aunque cada centro de datos puede definir su propio conjunto de variables que se difundirán a través del SMT, se recomienda seguir un enfoque estándar basado en listas predefinidas de variables. Dicha lista o tabla, que contiene un conjunto predefinido de variables y otros parámetros, se denomina lista de secuencias comunes </w:t>
      </w:r>
      <w:r w:rsidRPr="00AB27D5">
        <w:rPr>
          <w:rFonts w:ascii="Verdana" w:hAnsi="Verdana"/>
          <w:b w:val="0"/>
          <w:bCs w:val="0"/>
          <w:sz w:val="20"/>
          <w:szCs w:val="20"/>
        </w:rPr>
        <w:lastRenderedPageBreak/>
        <w:t xml:space="preserve">o "modelo". Para todos los tipos de sistemas de observación, se desarrollan y aprueban modelos estándar para su aplicación. Para cada tipo de sistema de observación, se define una categoría. Las observaciones desde aeronaves pertenecen a "datos de observaciones en altitud de nivel único (distintos de los satelitales)" y utilizan los modelos de la categoría 11, "secuencias de los informes de las observaciones de nivel único (datos convencionales)". El resumen de todas las listas de secuencias comunes (modelos) se mantiene en la Tabla D de la clave BUFR del </w:t>
      </w:r>
      <w:r w:rsidRPr="00AB27D5">
        <w:rPr>
          <w:rFonts w:ascii="Verdana" w:hAnsi="Verdana"/>
          <w:b w:val="0"/>
          <w:bCs w:val="0"/>
          <w:i/>
          <w:iCs/>
          <w:sz w:val="20"/>
          <w:szCs w:val="20"/>
        </w:rPr>
        <w:t>Manual de claves</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I.2 - Claves internacionales, partes B (para BUFR) y C (para CREX). Hay 11 modelos para observaciones desde aeronaves cifradas en BUFR y 9 modelos para observaciones desde aeronaves cifradas en CREX (téngase en cuenta que la clave CREX quedará obsoleta en un futuro próximo cuando todos los boletines informen solo en clave BUFR).</w:t>
      </w:r>
    </w:p>
    <w:p w14:paraId="6A734D73"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Modelos BUFR recomendados</w:t>
      </w:r>
    </w:p>
    <w:p w14:paraId="646F2FA8" w14:textId="5139848E"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Aunque se han definido 11 modelos BUFR para las observaciones desde aeronaves, se recomienda </w:t>
      </w:r>
      <w:r w:rsidRPr="00AB27D5">
        <w:rPr>
          <w:rFonts w:ascii="Verdana" w:hAnsi="Verdana"/>
          <w:b w:val="0"/>
          <w:bCs w:val="0"/>
          <w:strike/>
          <w:color w:val="FF0000"/>
          <w:sz w:val="20"/>
          <w:szCs w:val="20"/>
          <w:u w:val="dash"/>
        </w:rPr>
        <w:t>adoptar</w:t>
      </w:r>
      <w:r w:rsidR="00382486" w:rsidRPr="00AB27D5">
        <w:rPr>
          <w:rFonts w:ascii="Verdana" w:hAnsi="Verdana"/>
          <w:b w:val="0"/>
          <w:bCs w:val="0"/>
          <w:strike/>
          <w:color w:val="FF0000"/>
          <w:sz w:val="20"/>
          <w:szCs w:val="20"/>
          <w:u w:val="dash"/>
        </w:rPr>
        <w:t xml:space="preserve"> </w:t>
      </w:r>
      <w:r w:rsidR="007071DD" w:rsidRPr="00AB27D5">
        <w:rPr>
          <w:rFonts w:ascii="Verdana" w:hAnsi="Verdana"/>
          <w:b w:val="0"/>
          <w:bCs w:val="0"/>
          <w:color w:val="008000"/>
          <w:sz w:val="20"/>
          <w:szCs w:val="20"/>
          <w:u w:val="dash"/>
        </w:rPr>
        <w:t>emplear</w:t>
      </w:r>
      <w:r w:rsidRPr="00AB27D5">
        <w:rPr>
          <w:rFonts w:ascii="Verdana" w:hAnsi="Verdana"/>
          <w:b w:val="0"/>
          <w:bCs w:val="0"/>
          <w:sz w:val="20"/>
          <w:szCs w:val="20"/>
        </w:rPr>
        <w:t xml:space="preserve"> los siguientes modelos como norma internacional para el intercambio de observaciones desde aeronaves en el WIS:</w:t>
      </w:r>
    </w:p>
    <w:p w14:paraId="18843C0A" w14:textId="77777777" w:rsidR="005660C7" w:rsidRPr="00AB27D5" w:rsidRDefault="00256C37">
      <w:pPr>
        <w:pStyle w:val="BodyText"/>
        <w:numPr>
          <w:ilvl w:val="0"/>
          <w:numId w:val="111"/>
        </w:numPr>
        <w:tabs>
          <w:tab w:val="left" w:pos="485"/>
          <w:tab w:val="left" w:pos="490"/>
        </w:tabs>
        <w:spacing w:line="228" w:lineRule="auto"/>
        <w:rPr>
          <w:rFonts w:ascii="Verdana" w:hAnsi="Verdana"/>
          <w:b w:val="0"/>
          <w:bCs w:val="0"/>
          <w:sz w:val="20"/>
          <w:szCs w:val="20"/>
        </w:rPr>
      </w:pPr>
      <w:r w:rsidRPr="00AB27D5">
        <w:rPr>
          <w:rFonts w:ascii="Verdana" w:hAnsi="Verdana"/>
          <w:b w:val="0"/>
          <w:bCs w:val="0"/>
          <w:sz w:val="20"/>
          <w:szCs w:val="20"/>
        </w:rPr>
        <w:t>3 11 010 "Modelo BUFR del WIGOS para AMDAR, versión 7";</w:t>
      </w:r>
    </w:p>
    <w:p w14:paraId="240016B7" w14:textId="77777777" w:rsidR="005660C7" w:rsidRPr="00AB27D5" w:rsidRDefault="00256C37">
      <w:pPr>
        <w:pStyle w:val="BodyText"/>
        <w:numPr>
          <w:ilvl w:val="0"/>
          <w:numId w:val="111"/>
        </w:numPr>
        <w:tabs>
          <w:tab w:val="left" w:pos="485"/>
          <w:tab w:val="left" w:pos="490"/>
        </w:tabs>
        <w:spacing w:line="228" w:lineRule="auto"/>
        <w:rPr>
          <w:rFonts w:ascii="Verdana" w:hAnsi="Verdana"/>
          <w:b w:val="0"/>
          <w:bCs w:val="0"/>
          <w:sz w:val="20"/>
          <w:szCs w:val="20"/>
        </w:rPr>
      </w:pPr>
      <w:r w:rsidRPr="00AB27D5">
        <w:rPr>
          <w:rFonts w:ascii="Verdana" w:hAnsi="Verdana"/>
          <w:b w:val="0"/>
          <w:bCs w:val="0"/>
          <w:sz w:val="20"/>
          <w:szCs w:val="20"/>
        </w:rPr>
        <w:t xml:space="preserve">3 11 011 "Modelo </w:t>
      </w:r>
      <w:r w:rsidRPr="00AB27D5">
        <w:rPr>
          <w:rFonts w:ascii="Verdana" w:hAnsi="Verdana"/>
          <w:b w:val="0"/>
          <w:bCs w:val="0"/>
          <w:sz w:val="20"/>
          <w:szCs w:val="20"/>
          <w:lang w:eastAsia="en-US" w:bidi="en-US"/>
        </w:rPr>
        <w:t xml:space="preserve">IAGOS </w:t>
      </w:r>
      <w:r w:rsidRPr="00AB27D5">
        <w:rPr>
          <w:rFonts w:ascii="Verdana" w:hAnsi="Verdana"/>
          <w:b w:val="0"/>
          <w:bCs w:val="0"/>
          <w:sz w:val="20"/>
          <w:szCs w:val="20"/>
        </w:rPr>
        <w:t>para una sola observación, versión 2".</w:t>
      </w:r>
    </w:p>
    <w:p w14:paraId="32741E1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modelo 3 11 010 es el modelo estándar recomendado para todos los tipos de observaciones desde aeronaves.</w:t>
      </w:r>
    </w:p>
    <w:p w14:paraId="2BB3D16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El modelo 3 11 011 se desarrolla como complemento del modelo estándar para proporcionar observaciones y datos derivados relacionados con aerosoles y componentes químicos con el fin de apoyar la investigación en curso de la composición química de la atmósfera.</w:t>
      </w:r>
    </w:p>
    <w:p w14:paraId="2C75C70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Todos los demás modelos de la serie 3 11 XXX deberían considerarse obsoletos.</w:t>
      </w:r>
    </w:p>
    <w:p w14:paraId="3D60D9C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Para el desarrollo ulterior del marco del WIGOS se desarrollaron estos modelos estándar con el fin de suministrar todos los tipos de observaciones posibles (o datos derivados) realizadas a bordo de aeronaves, incluidos los informes de aeronave de la OACI.</w:t>
      </w:r>
    </w:p>
    <w:p w14:paraId="4790057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El modelo BUFR estándar del WIGOS para AMDAR, versión 7, (3 11 010) se explica detalladamente en el adjunto C1 del presente apéndice. Para completar la información, en el adjunto C2 se presenta una breve descripción del modelo especial denominado "modelo </w:t>
      </w:r>
      <w:r w:rsidRPr="00AB27D5">
        <w:rPr>
          <w:rFonts w:ascii="Verdana" w:hAnsi="Verdana"/>
          <w:b w:val="0"/>
          <w:bCs w:val="0"/>
          <w:sz w:val="20"/>
          <w:szCs w:val="20"/>
          <w:lang w:eastAsia="en-US" w:bidi="en-US"/>
        </w:rPr>
        <w:t xml:space="preserve">IAGOS </w:t>
      </w:r>
      <w:r w:rsidRPr="00AB27D5">
        <w:rPr>
          <w:rFonts w:ascii="Verdana" w:hAnsi="Verdana"/>
          <w:b w:val="0"/>
          <w:bCs w:val="0"/>
          <w:sz w:val="20"/>
          <w:szCs w:val="20"/>
        </w:rPr>
        <w:t>para una sola observación, versión 2" (3 11 011). Las tablas de cifrado y de banderines conexas figuran en el adjunto C3.</w:t>
      </w:r>
    </w:p>
    <w:p w14:paraId="7B2E22A1"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Cifrado de otras fuentes de datos de observaciones desde aeronaves</w:t>
      </w:r>
    </w:p>
    <w:p w14:paraId="33F3857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Las otras fuentes de observaciones desde aeronaves que se describen en la sección 1.6.3 deberían difundirse a través del SMT utilizando el mismo formato BUFR que se describe en el adjunto C1. El adjunto C1 incluye una tabla con columnas que indican qué descriptores deberían utilizarse (es decir, son obligatorios) o hacen referencia a variables definidas por las otras fuentes de datos.</w:t>
      </w:r>
    </w:p>
    <w:p w14:paraId="2054976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Estos datos suelen proceder de sistemas de observación comerciales, como el sistema de notifica</w:t>
      </w:r>
      <w:r w:rsidRPr="00AB27D5">
        <w:rPr>
          <w:rFonts w:ascii="Verdana" w:hAnsi="Verdana"/>
          <w:b w:val="0"/>
          <w:bCs w:val="0"/>
          <w:sz w:val="20"/>
          <w:szCs w:val="20"/>
        </w:rPr>
        <w:softHyphen/>
        <w:t xml:space="preserve">ción de datos meteorológicos troposféricos de a bordo (TAM DAR) y el sistema automático de </w:t>
      </w:r>
      <w:proofErr w:type="spellStart"/>
      <w:r w:rsidRPr="00AB27D5">
        <w:rPr>
          <w:rFonts w:ascii="Verdana" w:hAnsi="Verdana"/>
          <w:b w:val="0"/>
          <w:bCs w:val="0"/>
          <w:sz w:val="20"/>
          <w:szCs w:val="20"/>
        </w:rPr>
        <w:t>re-transmisión</w:t>
      </w:r>
      <w:proofErr w:type="spellEnd"/>
      <w:r w:rsidRPr="00AB27D5">
        <w:rPr>
          <w:rFonts w:ascii="Verdana" w:hAnsi="Verdana"/>
          <w:b w:val="0"/>
          <w:bCs w:val="0"/>
          <w:sz w:val="20"/>
          <w:szCs w:val="20"/>
        </w:rPr>
        <w:t xml:space="preserve"> de la información de vuelo (AFIRS) (véase la sección 1.6.3). Es posible que estén </w:t>
      </w:r>
      <w:proofErr w:type="spellStart"/>
      <w:r w:rsidRPr="00AB27D5">
        <w:rPr>
          <w:rFonts w:ascii="Verdana" w:hAnsi="Verdana"/>
          <w:b w:val="0"/>
          <w:bCs w:val="0"/>
          <w:sz w:val="20"/>
          <w:szCs w:val="20"/>
        </w:rPr>
        <w:t>disponi-bles</w:t>
      </w:r>
      <w:proofErr w:type="spellEnd"/>
      <w:r w:rsidRPr="00AB27D5">
        <w:rPr>
          <w:rFonts w:ascii="Verdana" w:hAnsi="Verdana"/>
          <w:b w:val="0"/>
          <w:bCs w:val="0"/>
          <w:sz w:val="20"/>
          <w:szCs w:val="20"/>
        </w:rPr>
        <w:t xml:space="preserve"> en el SMT, en función de los acuerdos concertados entre el SMHN contratante y el proveedor para la compra y el suministro de los datos.</w:t>
      </w:r>
    </w:p>
    <w:p w14:paraId="6841FEF8"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Otros modelos BUFR (obsoletos)</w:t>
      </w:r>
    </w:p>
    <w:p w14:paraId="46DF7025" w14:textId="77777777" w:rsidR="005660C7" w:rsidRPr="00AB27D5" w:rsidRDefault="00256C37">
      <w:pPr>
        <w:pStyle w:val="BodyText"/>
        <w:spacing w:line="228" w:lineRule="auto"/>
        <w:rPr>
          <w:rFonts w:ascii="Verdana" w:hAnsi="Verdana"/>
          <w:sz w:val="20"/>
          <w:szCs w:val="20"/>
        </w:rPr>
      </w:pPr>
      <w:r w:rsidRPr="00AB27D5">
        <w:rPr>
          <w:rFonts w:ascii="Verdana" w:hAnsi="Verdana"/>
          <w:b w:val="0"/>
          <w:bCs w:val="0"/>
          <w:sz w:val="20"/>
          <w:szCs w:val="20"/>
        </w:rPr>
        <w:t xml:space="preserve">Si bien se recomienda la adopción del modelo BUFR del WIGOS para AMDAR, versión 7, como modelo BUFR estándar para todas las observaciones desde aeronaves, hay otros modelos que siguen utilizándose de forma transitoria o que se utilizaron en el pasado. En el adjunto C4 del presente apéndice se incluye una referencia a los </w:t>
      </w:r>
      <w:r w:rsidRPr="00AB27D5">
        <w:rPr>
          <w:rFonts w:ascii="Verdana" w:hAnsi="Verdana"/>
          <w:b w:val="0"/>
          <w:bCs w:val="0"/>
          <w:sz w:val="20"/>
          <w:szCs w:val="20"/>
        </w:rPr>
        <w:lastRenderedPageBreak/>
        <w:t>modelos BUFR que han sido reemplazados</w:t>
      </w:r>
      <w:r w:rsidRPr="00AB27D5">
        <w:rPr>
          <w:rFonts w:ascii="Verdana" w:hAnsi="Verdana"/>
          <w:sz w:val="20"/>
          <w:szCs w:val="20"/>
        </w:rPr>
        <w:t>.</w:t>
      </w:r>
    </w:p>
    <w:p w14:paraId="04DE258B"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 xml:space="preserve">Descripción de claves </w:t>
      </w:r>
      <w:r w:rsidRPr="00AB27D5">
        <w:rPr>
          <w:rFonts w:ascii="Verdana" w:hAnsi="Verdana"/>
          <w:sz w:val="20"/>
          <w:szCs w:val="20"/>
          <w:lang w:eastAsia="en-US" w:bidi="en-US"/>
        </w:rPr>
        <w:t xml:space="preserve">CAT </w:t>
      </w:r>
      <w:r w:rsidRPr="00AB27D5">
        <w:rPr>
          <w:rFonts w:ascii="Verdana" w:hAnsi="Verdana"/>
          <w:sz w:val="20"/>
          <w:szCs w:val="20"/>
        </w:rPr>
        <w:t>obsoletas (FM41, FM42, AIREP)</w:t>
      </w:r>
    </w:p>
    <w:p w14:paraId="595300C3"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Aunque se prevé que todos los informes de observaciones desde aeronaves se difundan finalmente solo en clave BUFR, algunos boletines aún se generan y transmiten por el SMT en formato alfanumérico. Las tablas de cifrado utilizadas anteriormente para notificar observaciones desde aeronaves son FM-41 (CODAR) y FM-42 (AMDAR). Puede consultarse más información sobre ambos formatos en el </w:t>
      </w:r>
      <w:r w:rsidRPr="00AB27D5">
        <w:rPr>
          <w:rFonts w:ascii="Verdana" w:hAnsi="Verdana"/>
          <w:b w:val="0"/>
          <w:bCs w:val="0"/>
          <w:i/>
          <w:iCs/>
          <w:sz w:val="20"/>
          <w:szCs w:val="20"/>
        </w:rPr>
        <w:t>Manual de claves</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I.1, parte A - Claves alfanuméricas.</w:t>
      </w:r>
    </w:p>
    <w:p w14:paraId="60512CAD" w14:textId="77777777" w:rsidR="005660C7" w:rsidRPr="00FE24A7" w:rsidRDefault="00256C37">
      <w:pPr>
        <w:pStyle w:val="BodyText"/>
        <w:spacing w:line="228" w:lineRule="auto"/>
        <w:rPr>
          <w:b w:val="0"/>
          <w:bCs w:val="0"/>
        </w:rPr>
        <w:sectPr w:rsidR="005660C7" w:rsidRPr="00FE24A7">
          <w:footnotePr>
            <w:numStart w:val="12"/>
          </w:footnotePr>
          <w:pgSz w:w="11900" w:h="16840"/>
          <w:pgMar w:top="1244" w:right="1577" w:bottom="692" w:left="1543" w:header="0" w:footer="3" w:gutter="0"/>
          <w:cols w:space="720"/>
          <w:noEndnote/>
          <w:docGrid w:linePitch="360"/>
          <w15:footnoteColumns w:val="1"/>
        </w:sectPr>
      </w:pPr>
      <w:r w:rsidRPr="00AB27D5">
        <w:rPr>
          <w:rFonts w:ascii="Verdana" w:hAnsi="Verdana"/>
          <w:b w:val="0"/>
          <w:bCs w:val="0"/>
          <w:sz w:val="20"/>
          <w:szCs w:val="20"/>
        </w:rPr>
        <w:t xml:space="preserve">Sobre la base de un acuerdo mutuo con la OACI y en consonancia con el </w:t>
      </w:r>
      <w:r w:rsidRPr="00AB27D5">
        <w:rPr>
          <w:rFonts w:ascii="Verdana" w:hAnsi="Verdana"/>
          <w:b w:val="0"/>
          <w:bCs w:val="0"/>
          <w:i/>
          <w:iCs/>
          <w:sz w:val="20"/>
          <w:szCs w:val="20"/>
        </w:rPr>
        <w:t>Reglamento Técnico</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49), Volumen II, se suministran observaciones desde aeronaves o datos meteorológicos derivados desde centros asociados a la OACI (WAFC). Dichas observaciones pueden generarse a bordo de forma manual (por ejemplo, por los pilotos) o automática. Los datos derivados se generan en tierra tras un procesamiento especializado de mediciones específicas notificadas por las aeronaves. Aunque el formato recomendado es el modelo BUFR estándar, las observaciones AIREP notificadas por las aeronaves se proporcionan en formato alfanumérico. El formato AIREP de la OACI es, de hecho, una mejora del formato obsoleto FM41 (CODAR). Para una descripción detallada del cifrado de los informes AIREP de la OACI y de las observaciones desde aeronaves derivadas de ellos, véase el adjunto C5</w:t>
      </w:r>
      <w:r w:rsidRPr="00FE24A7">
        <w:rPr>
          <w:b w:val="0"/>
          <w:bCs w:val="0"/>
        </w:rPr>
        <w:t>.</w:t>
      </w:r>
    </w:p>
    <w:p w14:paraId="252BE202" w14:textId="77777777" w:rsidR="005660C7" w:rsidRPr="005B6105" w:rsidRDefault="00256C37">
      <w:pPr>
        <w:pStyle w:val="BodyText"/>
        <w:framePr w:w="9096" w:h="278" w:wrap="none" w:hAnchor="page" w:x="938" w:y="1"/>
        <w:spacing w:after="0"/>
        <w:rPr>
          <w:lang w:val="en-US"/>
        </w:rPr>
      </w:pPr>
      <w:r>
        <w:rPr>
          <w:lang w:val="en-US" w:eastAsia="en-US" w:bidi="en-US"/>
        </w:rPr>
        <w:lastRenderedPageBreak/>
        <w:t>ATTACHMENT Cl. BUFR TEMPLATE FOR AM DAR, VERSION 7 (TABLE REFERENCE 3 11 010)</w:t>
      </w:r>
    </w:p>
    <w:p w14:paraId="1F8A358E" w14:textId="77777777" w:rsidR="005660C7" w:rsidRDefault="00256C37">
      <w:pPr>
        <w:pStyle w:val="BodyText"/>
        <w:framePr w:w="202" w:h="274" w:wrap="none" w:hAnchor="page" w:x="15981" w:y="63"/>
        <w:spacing w:after="0"/>
      </w:pPr>
      <w:r>
        <w:rPr>
          <w:lang w:val="en-US" w:eastAsia="en-US" w:bidi="en-US"/>
        </w:rPr>
        <w:t>NJ</w:t>
      </w:r>
    </w:p>
    <w:tbl>
      <w:tblPr>
        <w:tblOverlap w:val="never"/>
        <w:tblW w:w="0" w:type="auto"/>
        <w:tblLayout w:type="fixed"/>
        <w:tblCellMar>
          <w:left w:w="10" w:type="dxa"/>
          <w:right w:w="10" w:type="dxa"/>
        </w:tblCellMar>
        <w:tblLook w:val="04A0" w:firstRow="1" w:lastRow="0" w:firstColumn="1" w:lastColumn="0" w:noHBand="0" w:noVBand="1"/>
      </w:tblPr>
      <w:tblGrid>
        <w:gridCol w:w="394"/>
        <w:gridCol w:w="259"/>
        <w:gridCol w:w="269"/>
        <w:gridCol w:w="274"/>
        <w:gridCol w:w="1282"/>
        <w:gridCol w:w="2314"/>
        <w:gridCol w:w="960"/>
        <w:gridCol w:w="960"/>
        <w:gridCol w:w="1094"/>
        <w:gridCol w:w="1738"/>
        <w:gridCol w:w="821"/>
        <w:gridCol w:w="816"/>
        <w:gridCol w:w="2890"/>
      </w:tblGrid>
      <w:tr w:rsidR="005660C7" w14:paraId="26549322" w14:textId="77777777">
        <w:trPr>
          <w:trHeight w:hRule="exact" w:val="850"/>
        </w:trPr>
        <w:tc>
          <w:tcPr>
            <w:tcW w:w="394" w:type="dxa"/>
            <w:vMerge w:val="restart"/>
            <w:tcBorders>
              <w:top w:val="single" w:sz="4" w:space="0" w:color="auto"/>
              <w:left w:val="single" w:sz="4" w:space="0" w:color="auto"/>
            </w:tcBorders>
            <w:shd w:val="clear" w:color="auto" w:fill="auto"/>
          </w:tcPr>
          <w:p w14:paraId="14353F5D" w14:textId="77777777" w:rsidR="005660C7" w:rsidRDefault="005660C7">
            <w:pPr>
              <w:framePr w:w="14069" w:h="7982" w:wrap="none" w:hAnchor="page" w:x="1187" w:y="755"/>
              <w:rPr>
                <w:sz w:val="10"/>
                <w:szCs w:val="10"/>
              </w:rPr>
            </w:pPr>
          </w:p>
        </w:tc>
        <w:tc>
          <w:tcPr>
            <w:tcW w:w="259" w:type="dxa"/>
            <w:vMerge w:val="restart"/>
            <w:tcBorders>
              <w:top w:val="single" w:sz="4" w:space="0" w:color="auto"/>
              <w:left w:val="single" w:sz="4" w:space="0" w:color="auto"/>
            </w:tcBorders>
            <w:shd w:val="clear" w:color="auto" w:fill="auto"/>
          </w:tcPr>
          <w:p w14:paraId="59CC7DCB" w14:textId="77777777" w:rsidR="005660C7" w:rsidRDefault="005660C7">
            <w:pPr>
              <w:framePr w:w="14069" w:h="7982" w:wrap="none" w:hAnchor="page" w:x="1187" w:y="755"/>
              <w:rPr>
                <w:sz w:val="10"/>
                <w:szCs w:val="10"/>
              </w:rPr>
            </w:pPr>
          </w:p>
        </w:tc>
        <w:tc>
          <w:tcPr>
            <w:tcW w:w="269" w:type="dxa"/>
            <w:vMerge w:val="restart"/>
            <w:tcBorders>
              <w:top w:val="single" w:sz="4" w:space="0" w:color="auto"/>
              <w:left w:val="single" w:sz="4" w:space="0" w:color="auto"/>
            </w:tcBorders>
            <w:shd w:val="clear" w:color="auto" w:fill="auto"/>
          </w:tcPr>
          <w:p w14:paraId="1502B8A1" w14:textId="77777777" w:rsidR="005660C7" w:rsidRDefault="005660C7">
            <w:pPr>
              <w:framePr w:w="14069" w:h="7982" w:wrap="none" w:hAnchor="page" w:x="1187" w:y="755"/>
              <w:rPr>
                <w:sz w:val="10"/>
                <w:szCs w:val="10"/>
              </w:rPr>
            </w:pPr>
          </w:p>
        </w:tc>
        <w:tc>
          <w:tcPr>
            <w:tcW w:w="274" w:type="dxa"/>
            <w:vMerge w:val="restart"/>
            <w:tcBorders>
              <w:top w:val="single" w:sz="4" w:space="0" w:color="auto"/>
              <w:left w:val="single" w:sz="4" w:space="0" w:color="auto"/>
            </w:tcBorders>
            <w:shd w:val="clear" w:color="auto" w:fill="auto"/>
          </w:tcPr>
          <w:p w14:paraId="2471B0D6" w14:textId="77777777" w:rsidR="005660C7" w:rsidRDefault="005660C7">
            <w:pPr>
              <w:framePr w:w="14069" w:h="7982" w:wrap="none" w:hAnchor="page" w:x="1187" w:y="755"/>
              <w:rPr>
                <w:sz w:val="10"/>
                <w:szCs w:val="10"/>
              </w:rPr>
            </w:pPr>
          </w:p>
        </w:tc>
        <w:tc>
          <w:tcPr>
            <w:tcW w:w="1282" w:type="dxa"/>
            <w:vMerge w:val="restart"/>
            <w:tcBorders>
              <w:top w:val="single" w:sz="4" w:space="0" w:color="auto"/>
              <w:left w:val="single" w:sz="4" w:space="0" w:color="auto"/>
            </w:tcBorders>
            <w:shd w:val="clear" w:color="auto" w:fill="auto"/>
            <w:vAlign w:val="center"/>
          </w:tcPr>
          <w:p w14:paraId="3899CBFF" w14:textId="77777777" w:rsidR="005660C7" w:rsidRDefault="00256C37">
            <w:pPr>
              <w:pStyle w:val="Other0"/>
              <w:framePr w:w="14069" w:h="7982" w:wrap="none" w:hAnchor="page" w:x="1187" w:y="755"/>
              <w:spacing w:after="0" w:line="209" w:lineRule="auto"/>
              <w:jc w:val="center"/>
              <w:rPr>
                <w:sz w:val="15"/>
                <w:szCs w:val="15"/>
              </w:rPr>
            </w:pPr>
            <w:r>
              <w:rPr>
                <w:i/>
                <w:iCs/>
                <w:color w:val="000000"/>
                <w:sz w:val="15"/>
                <w:szCs w:val="15"/>
              </w:rPr>
              <w:t xml:space="preserve">Obligatorio </w:t>
            </w:r>
            <w:r>
              <w:rPr>
                <w:i/>
                <w:iCs/>
                <w:color w:val="000000"/>
                <w:sz w:val="15"/>
                <w:szCs w:val="15"/>
                <w:lang w:val="en-US" w:eastAsia="en-US" w:bidi="en-US"/>
              </w:rPr>
              <w:t>[8] (</w:t>
            </w:r>
            <w:r>
              <w:rPr>
                <w:i/>
                <w:iCs/>
                <w:color w:val="000000"/>
                <w:sz w:val="15"/>
                <w:szCs w:val="15"/>
              </w:rPr>
              <w:t>véase la sección 1.5.1)</w:t>
            </w:r>
          </w:p>
        </w:tc>
        <w:tc>
          <w:tcPr>
            <w:tcW w:w="2314" w:type="dxa"/>
            <w:vMerge w:val="restart"/>
            <w:tcBorders>
              <w:top w:val="single" w:sz="4" w:space="0" w:color="auto"/>
              <w:left w:val="single" w:sz="4" w:space="0" w:color="auto"/>
            </w:tcBorders>
            <w:shd w:val="clear" w:color="auto" w:fill="auto"/>
            <w:vAlign w:val="center"/>
          </w:tcPr>
          <w:p w14:paraId="7F33CFB2" w14:textId="77777777" w:rsidR="005660C7" w:rsidRDefault="00256C37">
            <w:pPr>
              <w:pStyle w:val="Other0"/>
              <w:framePr w:w="14069" w:h="7982" w:wrap="none" w:hAnchor="page" w:x="1187" w:y="755"/>
              <w:spacing w:after="0"/>
              <w:ind w:firstLine="360"/>
              <w:rPr>
                <w:sz w:val="15"/>
                <w:szCs w:val="15"/>
              </w:rPr>
            </w:pPr>
            <w:r>
              <w:rPr>
                <w:i/>
                <w:iCs/>
                <w:color w:val="000000"/>
                <w:sz w:val="15"/>
                <w:szCs w:val="15"/>
              </w:rPr>
              <w:t>Nombre del elemento</w:t>
            </w:r>
          </w:p>
        </w:tc>
        <w:tc>
          <w:tcPr>
            <w:tcW w:w="960" w:type="dxa"/>
            <w:tcBorders>
              <w:top w:val="single" w:sz="4" w:space="0" w:color="auto"/>
              <w:left w:val="single" w:sz="4" w:space="0" w:color="auto"/>
            </w:tcBorders>
            <w:shd w:val="clear" w:color="auto" w:fill="auto"/>
            <w:vAlign w:val="bottom"/>
          </w:tcPr>
          <w:p w14:paraId="01B3EC9C" w14:textId="77777777" w:rsidR="005660C7" w:rsidRDefault="00256C37">
            <w:pPr>
              <w:pStyle w:val="Other0"/>
              <w:framePr w:w="14069" w:h="7982" w:wrap="none" w:hAnchor="page" w:x="1187" w:y="755"/>
              <w:spacing w:after="0" w:line="209" w:lineRule="auto"/>
              <w:jc w:val="center"/>
              <w:rPr>
                <w:sz w:val="15"/>
                <w:szCs w:val="15"/>
              </w:rPr>
            </w:pPr>
            <w:r>
              <w:rPr>
                <w:i/>
                <w:iCs/>
                <w:color w:val="000000"/>
                <w:sz w:val="15"/>
                <w:szCs w:val="15"/>
              </w:rPr>
              <w:t>Descriptor de secuencia (Tabla D/B de BUFR)</w:t>
            </w:r>
          </w:p>
        </w:tc>
        <w:tc>
          <w:tcPr>
            <w:tcW w:w="960" w:type="dxa"/>
            <w:tcBorders>
              <w:top w:val="single" w:sz="4" w:space="0" w:color="auto"/>
              <w:left w:val="single" w:sz="4" w:space="0" w:color="auto"/>
            </w:tcBorders>
            <w:shd w:val="clear" w:color="auto" w:fill="auto"/>
            <w:vAlign w:val="bottom"/>
          </w:tcPr>
          <w:p w14:paraId="6E88C368" w14:textId="77777777" w:rsidR="005660C7" w:rsidRDefault="00256C37">
            <w:pPr>
              <w:pStyle w:val="Other0"/>
              <w:framePr w:w="14069" w:h="7982" w:wrap="none" w:hAnchor="page" w:x="1187" w:y="755"/>
              <w:spacing w:after="0" w:line="209" w:lineRule="auto"/>
              <w:jc w:val="center"/>
              <w:rPr>
                <w:sz w:val="15"/>
                <w:szCs w:val="15"/>
              </w:rPr>
            </w:pPr>
            <w:r>
              <w:rPr>
                <w:i/>
                <w:iCs/>
                <w:color w:val="000000"/>
                <w:sz w:val="15"/>
                <w:szCs w:val="15"/>
              </w:rPr>
              <w:t>Descriptor relacionado (Tabla B de BUFR)</w:t>
            </w:r>
          </w:p>
        </w:tc>
        <w:tc>
          <w:tcPr>
            <w:tcW w:w="1094" w:type="dxa"/>
            <w:vMerge w:val="restart"/>
            <w:tcBorders>
              <w:top w:val="single" w:sz="4" w:space="0" w:color="auto"/>
              <w:left w:val="single" w:sz="4" w:space="0" w:color="auto"/>
            </w:tcBorders>
            <w:shd w:val="clear" w:color="auto" w:fill="auto"/>
            <w:vAlign w:val="center"/>
          </w:tcPr>
          <w:p w14:paraId="0FBD6978" w14:textId="77777777" w:rsidR="005660C7" w:rsidRDefault="00256C37">
            <w:pPr>
              <w:pStyle w:val="Other0"/>
              <w:framePr w:w="14069" w:h="7982" w:wrap="none" w:hAnchor="page" w:x="1187" w:y="755"/>
              <w:spacing w:after="0" w:line="209" w:lineRule="auto"/>
              <w:jc w:val="center"/>
              <w:rPr>
                <w:sz w:val="15"/>
                <w:szCs w:val="15"/>
              </w:rPr>
            </w:pPr>
            <w:r>
              <w:rPr>
                <w:i/>
                <w:iCs/>
                <w:color w:val="000000"/>
                <w:sz w:val="15"/>
                <w:szCs w:val="15"/>
              </w:rPr>
              <w:t>Resolución y unidad/tabla/ numérico</w:t>
            </w:r>
          </w:p>
        </w:tc>
        <w:tc>
          <w:tcPr>
            <w:tcW w:w="1738" w:type="dxa"/>
            <w:vMerge w:val="restart"/>
            <w:tcBorders>
              <w:top w:val="single" w:sz="4" w:space="0" w:color="auto"/>
              <w:left w:val="single" w:sz="4" w:space="0" w:color="auto"/>
            </w:tcBorders>
            <w:shd w:val="clear" w:color="auto" w:fill="auto"/>
            <w:vAlign w:val="center"/>
          </w:tcPr>
          <w:p w14:paraId="7083CE5F" w14:textId="77777777" w:rsidR="005660C7" w:rsidRDefault="00256C37">
            <w:pPr>
              <w:pStyle w:val="Other0"/>
              <w:framePr w:w="14069" w:h="7982" w:wrap="none" w:hAnchor="page" w:x="1187" w:y="755"/>
              <w:spacing w:after="0" w:line="209" w:lineRule="auto"/>
              <w:jc w:val="center"/>
              <w:rPr>
                <w:sz w:val="15"/>
                <w:szCs w:val="15"/>
              </w:rPr>
            </w:pPr>
            <w:r>
              <w:rPr>
                <w:i/>
                <w:iCs/>
                <w:color w:val="000000"/>
                <w:sz w:val="15"/>
                <w:szCs w:val="15"/>
              </w:rPr>
              <w:t>AOSFRS, versión 1.1, apéndice A</w:t>
            </w:r>
          </w:p>
        </w:tc>
        <w:tc>
          <w:tcPr>
            <w:tcW w:w="821" w:type="dxa"/>
            <w:vMerge w:val="restart"/>
            <w:tcBorders>
              <w:top w:val="single" w:sz="4" w:space="0" w:color="auto"/>
              <w:left w:val="single" w:sz="4" w:space="0" w:color="auto"/>
            </w:tcBorders>
            <w:shd w:val="clear" w:color="auto" w:fill="auto"/>
            <w:vAlign w:val="center"/>
          </w:tcPr>
          <w:p w14:paraId="0B91120B" w14:textId="77777777" w:rsidR="005660C7" w:rsidRDefault="00256C37">
            <w:pPr>
              <w:pStyle w:val="Other0"/>
              <w:framePr w:w="14069" w:h="7982" w:wrap="none" w:hAnchor="page" w:x="1187" w:y="755"/>
              <w:spacing w:after="0" w:line="223" w:lineRule="auto"/>
              <w:jc w:val="center"/>
              <w:rPr>
                <w:sz w:val="15"/>
                <w:szCs w:val="15"/>
              </w:rPr>
            </w:pPr>
            <w:r>
              <w:rPr>
                <w:i/>
                <w:iCs/>
                <w:color w:val="000000"/>
                <w:sz w:val="15"/>
                <w:szCs w:val="15"/>
              </w:rPr>
              <w:t>Símbolo FM42 [9]</w:t>
            </w:r>
          </w:p>
        </w:tc>
        <w:tc>
          <w:tcPr>
            <w:tcW w:w="816" w:type="dxa"/>
            <w:vMerge w:val="restart"/>
            <w:tcBorders>
              <w:top w:val="single" w:sz="4" w:space="0" w:color="auto"/>
              <w:left w:val="single" w:sz="4" w:space="0" w:color="auto"/>
            </w:tcBorders>
            <w:shd w:val="clear" w:color="auto" w:fill="auto"/>
            <w:vAlign w:val="center"/>
          </w:tcPr>
          <w:p w14:paraId="576DE977" w14:textId="77777777" w:rsidR="005660C7" w:rsidRDefault="00256C37">
            <w:pPr>
              <w:pStyle w:val="Other0"/>
              <w:framePr w:w="14069" w:h="7982" w:wrap="none" w:hAnchor="page" w:x="1187" w:y="755"/>
              <w:spacing w:after="0" w:line="209" w:lineRule="auto"/>
              <w:jc w:val="center"/>
              <w:rPr>
                <w:sz w:val="15"/>
                <w:szCs w:val="15"/>
              </w:rPr>
            </w:pPr>
            <w:r>
              <w:rPr>
                <w:i/>
                <w:iCs/>
                <w:color w:val="000000"/>
                <w:sz w:val="15"/>
                <w:szCs w:val="15"/>
              </w:rPr>
              <w:t>Símbolo AIREP [10]</w:t>
            </w:r>
          </w:p>
        </w:tc>
        <w:tc>
          <w:tcPr>
            <w:tcW w:w="2890" w:type="dxa"/>
            <w:vMerge w:val="restart"/>
            <w:tcBorders>
              <w:top w:val="single" w:sz="4" w:space="0" w:color="auto"/>
              <w:left w:val="single" w:sz="4" w:space="0" w:color="auto"/>
              <w:right w:val="single" w:sz="4" w:space="0" w:color="auto"/>
            </w:tcBorders>
            <w:shd w:val="clear" w:color="auto" w:fill="auto"/>
            <w:vAlign w:val="center"/>
          </w:tcPr>
          <w:p w14:paraId="2EA26049" w14:textId="77777777" w:rsidR="005660C7" w:rsidRDefault="00256C37">
            <w:pPr>
              <w:pStyle w:val="Other0"/>
              <w:framePr w:w="14069" w:h="7982" w:wrap="none" w:hAnchor="page" w:x="1187" w:y="755"/>
              <w:spacing w:after="0"/>
              <w:rPr>
                <w:sz w:val="15"/>
                <w:szCs w:val="15"/>
              </w:rPr>
            </w:pPr>
            <w:r>
              <w:rPr>
                <w:i/>
                <w:iCs/>
                <w:color w:val="000000"/>
                <w:sz w:val="15"/>
                <w:szCs w:val="15"/>
              </w:rPr>
              <w:t>Notas</w:t>
            </w:r>
          </w:p>
        </w:tc>
      </w:tr>
      <w:tr w:rsidR="005660C7" w14:paraId="5E0EF198" w14:textId="77777777">
        <w:trPr>
          <w:trHeight w:hRule="exact" w:val="211"/>
        </w:trPr>
        <w:tc>
          <w:tcPr>
            <w:tcW w:w="394" w:type="dxa"/>
            <w:vMerge/>
            <w:tcBorders>
              <w:left w:val="single" w:sz="4" w:space="0" w:color="auto"/>
            </w:tcBorders>
            <w:shd w:val="clear" w:color="auto" w:fill="auto"/>
          </w:tcPr>
          <w:p w14:paraId="159D4530" w14:textId="77777777" w:rsidR="005660C7" w:rsidRDefault="005660C7">
            <w:pPr>
              <w:framePr w:w="14069" w:h="7982" w:wrap="none" w:hAnchor="page" w:x="1187" w:y="755"/>
            </w:pPr>
          </w:p>
        </w:tc>
        <w:tc>
          <w:tcPr>
            <w:tcW w:w="259" w:type="dxa"/>
            <w:vMerge/>
            <w:tcBorders>
              <w:left w:val="single" w:sz="4" w:space="0" w:color="auto"/>
            </w:tcBorders>
            <w:shd w:val="clear" w:color="auto" w:fill="auto"/>
          </w:tcPr>
          <w:p w14:paraId="4D740101"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76575089"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0EB99B6C" w14:textId="77777777" w:rsidR="005660C7" w:rsidRDefault="005660C7">
            <w:pPr>
              <w:framePr w:w="14069" w:h="7982" w:wrap="none" w:hAnchor="page" w:x="1187" w:y="755"/>
            </w:pPr>
          </w:p>
        </w:tc>
        <w:tc>
          <w:tcPr>
            <w:tcW w:w="1282" w:type="dxa"/>
            <w:vMerge/>
            <w:tcBorders>
              <w:left w:val="single" w:sz="4" w:space="0" w:color="auto"/>
            </w:tcBorders>
            <w:shd w:val="clear" w:color="auto" w:fill="auto"/>
            <w:vAlign w:val="center"/>
          </w:tcPr>
          <w:p w14:paraId="018C3742" w14:textId="77777777" w:rsidR="005660C7" w:rsidRDefault="005660C7">
            <w:pPr>
              <w:framePr w:w="14069" w:h="7982" w:wrap="none" w:hAnchor="page" w:x="1187" w:y="755"/>
            </w:pPr>
          </w:p>
        </w:tc>
        <w:tc>
          <w:tcPr>
            <w:tcW w:w="2314" w:type="dxa"/>
            <w:vMerge/>
            <w:tcBorders>
              <w:left w:val="single" w:sz="4" w:space="0" w:color="auto"/>
            </w:tcBorders>
            <w:shd w:val="clear" w:color="auto" w:fill="auto"/>
            <w:vAlign w:val="center"/>
          </w:tcPr>
          <w:p w14:paraId="7B309B37" w14:textId="77777777" w:rsidR="005660C7" w:rsidRDefault="005660C7">
            <w:pPr>
              <w:framePr w:w="14069" w:h="7982" w:wrap="none" w:hAnchor="page" w:x="1187" w:y="755"/>
            </w:pPr>
          </w:p>
        </w:tc>
        <w:tc>
          <w:tcPr>
            <w:tcW w:w="960" w:type="dxa"/>
            <w:tcBorders>
              <w:top w:val="single" w:sz="4" w:space="0" w:color="auto"/>
              <w:left w:val="single" w:sz="4" w:space="0" w:color="auto"/>
            </w:tcBorders>
            <w:shd w:val="clear" w:color="auto" w:fill="auto"/>
          </w:tcPr>
          <w:p w14:paraId="12BF8EB0" w14:textId="77777777" w:rsidR="005660C7" w:rsidRDefault="00256C37">
            <w:pPr>
              <w:pStyle w:val="Other0"/>
              <w:framePr w:w="14069" w:h="7982" w:wrap="none" w:hAnchor="page" w:x="1187" w:y="755"/>
              <w:spacing w:after="0"/>
              <w:rPr>
                <w:sz w:val="15"/>
                <w:szCs w:val="15"/>
              </w:rPr>
            </w:pPr>
            <w:r>
              <w:rPr>
                <w:color w:val="000000"/>
                <w:sz w:val="15"/>
                <w:szCs w:val="15"/>
              </w:rPr>
              <w:t>F X Y</w:t>
            </w:r>
          </w:p>
        </w:tc>
        <w:tc>
          <w:tcPr>
            <w:tcW w:w="960" w:type="dxa"/>
            <w:tcBorders>
              <w:top w:val="single" w:sz="4" w:space="0" w:color="auto"/>
              <w:left w:val="single" w:sz="4" w:space="0" w:color="auto"/>
            </w:tcBorders>
            <w:shd w:val="clear" w:color="auto" w:fill="auto"/>
          </w:tcPr>
          <w:p w14:paraId="59D19EC6" w14:textId="77777777" w:rsidR="005660C7" w:rsidRDefault="00256C37">
            <w:pPr>
              <w:pStyle w:val="Other0"/>
              <w:framePr w:w="14069" w:h="7982" w:wrap="none" w:hAnchor="page" w:x="1187" w:y="755"/>
              <w:spacing w:after="0"/>
              <w:rPr>
                <w:sz w:val="15"/>
                <w:szCs w:val="15"/>
              </w:rPr>
            </w:pPr>
            <w:r>
              <w:rPr>
                <w:color w:val="000000"/>
                <w:sz w:val="15"/>
                <w:szCs w:val="15"/>
              </w:rPr>
              <w:t>F X Y</w:t>
            </w:r>
          </w:p>
        </w:tc>
        <w:tc>
          <w:tcPr>
            <w:tcW w:w="1094" w:type="dxa"/>
            <w:vMerge/>
            <w:tcBorders>
              <w:left w:val="single" w:sz="4" w:space="0" w:color="auto"/>
            </w:tcBorders>
            <w:shd w:val="clear" w:color="auto" w:fill="auto"/>
            <w:vAlign w:val="center"/>
          </w:tcPr>
          <w:p w14:paraId="59C4EB8B" w14:textId="77777777" w:rsidR="005660C7" w:rsidRDefault="005660C7">
            <w:pPr>
              <w:framePr w:w="14069" w:h="7982" w:wrap="none" w:hAnchor="page" w:x="1187" w:y="755"/>
            </w:pPr>
          </w:p>
        </w:tc>
        <w:tc>
          <w:tcPr>
            <w:tcW w:w="1738" w:type="dxa"/>
            <w:vMerge/>
            <w:tcBorders>
              <w:left w:val="single" w:sz="4" w:space="0" w:color="auto"/>
            </w:tcBorders>
            <w:shd w:val="clear" w:color="auto" w:fill="auto"/>
            <w:vAlign w:val="center"/>
          </w:tcPr>
          <w:p w14:paraId="728D16A0" w14:textId="77777777" w:rsidR="005660C7" w:rsidRDefault="005660C7">
            <w:pPr>
              <w:framePr w:w="14069" w:h="7982" w:wrap="none" w:hAnchor="page" w:x="1187" w:y="755"/>
            </w:pPr>
          </w:p>
        </w:tc>
        <w:tc>
          <w:tcPr>
            <w:tcW w:w="821" w:type="dxa"/>
            <w:vMerge/>
            <w:tcBorders>
              <w:left w:val="single" w:sz="4" w:space="0" w:color="auto"/>
            </w:tcBorders>
            <w:shd w:val="clear" w:color="auto" w:fill="auto"/>
            <w:vAlign w:val="center"/>
          </w:tcPr>
          <w:p w14:paraId="29A9DDE1" w14:textId="77777777" w:rsidR="005660C7" w:rsidRDefault="005660C7">
            <w:pPr>
              <w:framePr w:w="14069" w:h="7982" w:wrap="none" w:hAnchor="page" w:x="1187" w:y="755"/>
            </w:pPr>
          </w:p>
        </w:tc>
        <w:tc>
          <w:tcPr>
            <w:tcW w:w="816" w:type="dxa"/>
            <w:vMerge/>
            <w:tcBorders>
              <w:left w:val="single" w:sz="4" w:space="0" w:color="auto"/>
            </w:tcBorders>
            <w:shd w:val="clear" w:color="auto" w:fill="auto"/>
            <w:vAlign w:val="center"/>
          </w:tcPr>
          <w:p w14:paraId="74B1CDFD" w14:textId="77777777" w:rsidR="005660C7" w:rsidRDefault="005660C7">
            <w:pPr>
              <w:framePr w:w="14069" w:h="7982" w:wrap="none" w:hAnchor="page" w:x="1187" w:y="755"/>
            </w:pPr>
          </w:p>
        </w:tc>
        <w:tc>
          <w:tcPr>
            <w:tcW w:w="2890" w:type="dxa"/>
            <w:vMerge/>
            <w:tcBorders>
              <w:left w:val="single" w:sz="4" w:space="0" w:color="auto"/>
              <w:right w:val="single" w:sz="4" w:space="0" w:color="auto"/>
            </w:tcBorders>
            <w:shd w:val="clear" w:color="auto" w:fill="auto"/>
            <w:vAlign w:val="center"/>
          </w:tcPr>
          <w:p w14:paraId="6438472A" w14:textId="77777777" w:rsidR="005660C7" w:rsidRDefault="005660C7">
            <w:pPr>
              <w:framePr w:w="14069" w:h="7982" w:wrap="none" w:hAnchor="page" w:x="1187" w:y="755"/>
            </w:pPr>
          </w:p>
        </w:tc>
      </w:tr>
      <w:tr w:rsidR="005660C7" w14:paraId="1161D743" w14:textId="77777777">
        <w:trPr>
          <w:trHeight w:hRule="exact" w:val="600"/>
        </w:trPr>
        <w:tc>
          <w:tcPr>
            <w:tcW w:w="394" w:type="dxa"/>
            <w:vMerge w:val="restart"/>
            <w:tcBorders>
              <w:top w:val="single" w:sz="4" w:space="0" w:color="auto"/>
              <w:left w:val="single" w:sz="4" w:space="0" w:color="auto"/>
            </w:tcBorders>
            <w:shd w:val="clear" w:color="auto" w:fill="548FD5"/>
            <w:textDirection w:val="btLr"/>
          </w:tcPr>
          <w:p w14:paraId="7E573E2A" w14:textId="77777777" w:rsidR="005660C7" w:rsidRDefault="00256C37">
            <w:pPr>
              <w:pStyle w:val="Other0"/>
              <w:framePr w:w="14069" w:h="7982" w:wrap="none" w:hAnchor="page" w:x="1187" w:y="755"/>
              <w:spacing w:after="0"/>
              <w:ind w:left="6020"/>
              <w:rPr>
                <w:sz w:val="16"/>
                <w:szCs w:val="16"/>
              </w:rPr>
            </w:pPr>
            <w:proofErr w:type="spellStart"/>
            <w:r>
              <w:rPr>
                <w:rFonts w:ascii="Verdana" w:eastAsia="Verdana" w:hAnsi="Verdana" w:cs="Verdana"/>
                <w:b w:val="0"/>
                <w:bCs w:val="0"/>
                <w:color w:val="000000"/>
                <w:sz w:val="16"/>
                <w:szCs w:val="16"/>
                <w:lang w:val="en-US" w:eastAsia="en-US" w:bidi="en-US"/>
              </w:rPr>
              <w:t>Metadatos</w:t>
            </w:r>
            <w:proofErr w:type="spellEnd"/>
          </w:p>
        </w:tc>
        <w:tc>
          <w:tcPr>
            <w:tcW w:w="259" w:type="dxa"/>
            <w:vMerge w:val="restart"/>
            <w:tcBorders>
              <w:top w:val="single" w:sz="4" w:space="0" w:color="auto"/>
              <w:left w:val="single" w:sz="4" w:space="0" w:color="auto"/>
            </w:tcBorders>
            <w:shd w:val="clear" w:color="auto" w:fill="auto"/>
          </w:tcPr>
          <w:p w14:paraId="73F8CB50" w14:textId="77777777" w:rsidR="005660C7" w:rsidRDefault="005660C7">
            <w:pPr>
              <w:framePr w:w="14069" w:h="7982" w:wrap="none" w:hAnchor="page" w:x="1187" w:y="755"/>
              <w:rPr>
                <w:sz w:val="10"/>
                <w:szCs w:val="10"/>
              </w:rPr>
            </w:pPr>
          </w:p>
        </w:tc>
        <w:tc>
          <w:tcPr>
            <w:tcW w:w="269" w:type="dxa"/>
            <w:vMerge w:val="restart"/>
            <w:tcBorders>
              <w:top w:val="single" w:sz="4" w:space="0" w:color="auto"/>
              <w:left w:val="single" w:sz="4" w:space="0" w:color="auto"/>
            </w:tcBorders>
            <w:shd w:val="clear" w:color="auto" w:fill="auto"/>
          </w:tcPr>
          <w:p w14:paraId="2A9CB838" w14:textId="77777777" w:rsidR="005660C7" w:rsidRDefault="005660C7">
            <w:pPr>
              <w:framePr w:w="14069" w:h="7982" w:wrap="none" w:hAnchor="page" w:x="1187" w:y="755"/>
              <w:rPr>
                <w:sz w:val="10"/>
                <w:szCs w:val="10"/>
              </w:rPr>
            </w:pPr>
          </w:p>
        </w:tc>
        <w:tc>
          <w:tcPr>
            <w:tcW w:w="274" w:type="dxa"/>
            <w:vMerge w:val="restart"/>
            <w:tcBorders>
              <w:top w:val="single" w:sz="4" w:space="0" w:color="auto"/>
              <w:left w:val="single" w:sz="4" w:space="0" w:color="auto"/>
            </w:tcBorders>
            <w:shd w:val="clear" w:color="auto" w:fill="auto"/>
          </w:tcPr>
          <w:p w14:paraId="5954156F" w14:textId="77777777" w:rsidR="005660C7" w:rsidRDefault="005660C7">
            <w:pPr>
              <w:framePr w:w="14069" w:h="7982" w:wrap="none" w:hAnchor="page" w:x="1187" w:y="755"/>
              <w:rPr>
                <w:sz w:val="10"/>
                <w:szCs w:val="10"/>
              </w:rPr>
            </w:pPr>
          </w:p>
        </w:tc>
        <w:tc>
          <w:tcPr>
            <w:tcW w:w="1282" w:type="dxa"/>
            <w:tcBorders>
              <w:top w:val="single" w:sz="4" w:space="0" w:color="auto"/>
              <w:left w:val="single" w:sz="4" w:space="0" w:color="auto"/>
            </w:tcBorders>
            <w:shd w:val="clear" w:color="auto" w:fill="auto"/>
          </w:tcPr>
          <w:p w14:paraId="09C71C0B" w14:textId="77777777" w:rsidR="005660C7" w:rsidRDefault="00256C37">
            <w:pPr>
              <w:pStyle w:val="Other0"/>
              <w:framePr w:w="14069" w:h="7982" w:wrap="none" w:hAnchor="page" w:x="1187" w:y="755"/>
              <w:spacing w:after="0"/>
              <w:rPr>
                <w:sz w:val="15"/>
                <w:szCs w:val="15"/>
              </w:rPr>
            </w:pPr>
            <w:r>
              <w:rPr>
                <w:color w:val="F50604"/>
                <w:sz w:val="15"/>
                <w:szCs w:val="15"/>
              </w:rPr>
              <w:t>M</w:t>
            </w:r>
          </w:p>
        </w:tc>
        <w:tc>
          <w:tcPr>
            <w:tcW w:w="2314" w:type="dxa"/>
            <w:tcBorders>
              <w:top w:val="single" w:sz="4" w:space="0" w:color="auto"/>
              <w:left w:val="single" w:sz="4" w:space="0" w:color="auto"/>
            </w:tcBorders>
            <w:shd w:val="clear" w:color="auto" w:fill="auto"/>
          </w:tcPr>
          <w:p w14:paraId="368B87DF" w14:textId="77777777" w:rsidR="005660C7" w:rsidRDefault="00256C37">
            <w:pPr>
              <w:pStyle w:val="Other0"/>
              <w:framePr w:w="14069" w:h="7982" w:wrap="none" w:hAnchor="page" w:x="1187" w:y="755"/>
              <w:spacing w:after="0" w:line="190" w:lineRule="auto"/>
              <w:rPr>
                <w:sz w:val="15"/>
                <w:szCs w:val="15"/>
              </w:rPr>
            </w:pPr>
            <w:r>
              <w:rPr>
                <w:color w:val="000000"/>
                <w:sz w:val="15"/>
                <w:szCs w:val="15"/>
              </w:rPr>
              <w:t>Número de matrícula de aeronave u otra identificación</w:t>
            </w:r>
          </w:p>
        </w:tc>
        <w:tc>
          <w:tcPr>
            <w:tcW w:w="960" w:type="dxa"/>
            <w:tcBorders>
              <w:top w:val="single" w:sz="4" w:space="0" w:color="auto"/>
              <w:left w:val="single" w:sz="4" w:space="0" w:color="auto"/>
            </w:tcBorders>
            <w:shd w:val="clear" w:color="auto" w:fill="auto"/>
          </w:tcPr>
          <w:p w14:paraId="21E8407E" w14:textId="77777777" w:rsidR="005660C7" w:rsidRDefault="00256C37">
            <w:pPr>
              <w:pStyle w:val="Other0"/>
              <w:framePr w:w="14069" w:h="7982" w:wrap="none" w:hAnchor="page" w:x="1187" w:y="755"/>
              <w:spacing w:after="0"/>
              <w:rPr>
                <w:sz w:val="15"/>
                <w:szCs w:val="15"/>
              </w:rPr>
            </w:pPr>
            <w:r>
              <w:rPr>
                <w:color w:val="000000"/>
                <w:sz w:val="15"/>
                <w:szCs w:val="15"/>
              </w:rPr>
              <w:t>0 01 008</w:t>
            </w:r>
          </w:p>
        </w:tc>
        <w:tc>
          <w:tcPr>
            <w:tcW w:w="960" w:type="dxa"/>
            <w:tcBorders>
              <w:top w:val="single" w:sz="4" w:space="0" w:color="auto"/>
              <w:left w:val="single" w:sz="4" w:space="0" w:color="auto"/>
            </w:tcBorders>
            <w:shd w:val="clear" w:color="auto" w:fill="auto"/>
          </w:tcPr>
          <w:p w14:paraId="65FEEA61" w14:textId="77777777" w:rsidR="005660C7" w:rsidRDefault="00256C37">
            <w:pPr>
              <w:pStyle w:val="Other0"/>
              <w:framePr w:w="14069" w:h="7982" w:wrap="none" w:hAnchor="page" w:x="1187" w:y="755"/>
              <w:spacing w:after="0"/>
              <w:rPr>
                <w:sz w:val="15"/>
                <w:szCs w:val="15"/>
              </w:rPr>
            </w:pPr>
            <w:r>
              <w:rPr>
                <w:color w:val="000000"/>
                <w:sz w:val="15"/>
                <w:szCs w:val="15"/>
              </w:rPr>
              <w:t>0 01 008</w:t>
            </w:r>
          </w:p>
        </w:tc>
        <w:tc>
          <w:tcPr>
            <w:tcW w:w="1094" w:type="dxa"/>
            <w:tcBorders>
              <w:top w:val="single" w:sz="4" w:space="0" w:color="auto"/>
              <w:left w:val="single" w:sz="4" w:space="0" w:color="auto"/>
            </w:tcBorders>
            <w:shd w:val="clear" w:color="auto" w:fill="auto"/>
          </w:tcPr>
          <w:p w14:paraId="7F726573" w14:textId="77777777" w:rsidR="005660C7" w:rsidRDefault="00256C37">
            <w:pPr>
              <w:pStyle w:val="Other0"/>
              <w:framePr w:w="14069" w:h="7982" w:wrap="none" w:hAnchor="page" w:x="1187" w:y="755"/>
              <w:spacing w:after="0"/>
              <w:rPr>
                <w:sz w:val="15"/>
                <w:szCs w:val="15"/>
              </w:rPr>
            </w:pPr>
            <w:r>
              <w:rPr>
                <w:color w:val="000000"/>
                <w:sz w:val="15"/>
                <w:szCs w:val="15"/>
              </w:rPr>
              <w:t>*</w:t>
            </w:r>
          </w:p>
        </w:tc>
        <w:tc>
          <w:tcPr>
            <w:tcW w:w="1738" w:type="dxa"/>
            <w:tcBorders>
              <w:top w:val="single" w:sz="4" w:space="0" w:color="auto"/>
              <w:left w:val="single" w:sz="4" w:space="0" w:color="auto"/>
            </w:tcBorders>
            <w:shd w:val="clear" w:color="auto" w:fill="auto"/>
          </w:tcPr>
          <w:p w14:paraId="62AAE14A" w14:textId="77777777" w:rsidR="005660C7" w:rsidRDefault="00256C37">
            <w:pPr>
              <w:pStyle w:val="Other0"/>
              <w:framePr w:w="14069" w:h="7982" w:wrap="none" w:hAnchor="page" w:x="1187" w:y="755"/>
              <w:spacing w:after="0" w:line="197" w:lineRule="auto"/>
              <w:rPr>
                <w:sz w:val="15"/>
                <w:szCs w:val="15"/>
              </w:rPr>
            </w:pPr>
            <w:r>
              <w:rPr>
                <w:color w:val="000000"/>
                <w:sz w:val="15"/>
                <w:szCs w:val="15"/>
              </w:rPr>
              <w:t>Tabla 18, identificador de aeronave de AMDAR</w:t>
            </w:r>
          </w:p>
        </w:tc>
        <w:tc>
          <w:tcPr>
            <w:tcW w:w="821" w:type="dxa"/>
            <w:tcBorders>
              <w:top w:val="single" w:sz="4" w:space="0" w:color="auto"/>
              <w:left w:val="single" w:sz="4" w:space="0" w:color="auto"/>
            </w:tcBorders>
            <w:shd w:val="clear" w:color="auto" w:fill="auto"/>
          </w:tcPr>
          <w:p w14:paraId="5091BF1B" w14:textId="77777777" w:rsidR="005660C7" w:rsidRDefault="00256C37">
            <w:pPr>
              <w:pStyle w:val="Other0"/>
              <w:framePr w:w="14069" w:h="7982" w:wrap="none" w:hAnchor="page" w:x="1187" w:y="755"/>
              <w:spacing w:after="0"/>
              <w:rPr>
                <w:sz w:val="18"/>
                <w:szCs w:val="18"/>
              </w:rPr>
            </w:pPr>
            <w:proofErr w:type="spellStart"/>
            <w:r>
              <w:rPr>
                <w:rFonts w:ascii="Courier New" w:eastAsia="Courier New" w:hAnsi="Courier New" w:cs="Courier New"/>
                <w:b w:val="0"/>
                <w:bCs w:val="0"/>
                <w:smallCaps/>
                <w:color w:val="000000"/>
                <w:sz w:val="18"/>
                <w:szCs w:val="18"/>
              </w:rPr>
              <w:t>Ia</w:t>
            </w:r>
            <w:proofErr w:type="spellEnd"/>
            <w:r>
              <w:rPr>
                <w:rFonts w:ascii="Courier New" w:eastAsia="Courier New" w:hAnsi="Courier New" w:cs="Courier New"/>
                <w:b w:val="0"/>
                <w:bCs w:val="0"/>
                <w:smallCaps/>
                <w:color w:val="000000"/>
                <w:sz w:val="18"/>
                <w:szCs w:val="18"/>
              </w:rPr>
              <w:t xml:space="preserve">. . . </w:t>
            </w:r>
            <w:proofErr w:type="spellStart"/>
            <w:r>
              <w:rPr>
                <w:rFonts w:ascii="Courier New" w:eastAsia="Courier New" w:hAnsi="Courier New" w:cs="Courier New"/>
                <w:b w:val="0"/>
                <w:bCs w:val="0"/>
                <w:smallCaps/>
                <w:color w:val="000000"/>
                <w:sz w:val="18"/>
                <w:szCs w:val="18"/>
              </w:rPr>
              <w:t>Ia</w:t>
            </w:r>
            <w:proofErr w:type="spellEnd"/>
          </w:p>
        </w:tc>
        <w:tc>
          <w:tcPr>
            <w:tcW w:w="816" w:type="dxa"/>
            <w:tcBorders>
              <w:top w:val="single" w:sz="4" w:space="0" w:color="auto"/>
              <w:left w:val="single" w:sz="4" w:space="0" w:color="auto"/>
            </w:tcBorders>
            <w:shd w:val="clear" w:color="auto" w:fill="auto"/>
          </w:tcPr>
          <w:p w14:paraId="025D45E1" w14:textId="77777777" w:rsidR="005660C7" w:rsidRDefault="00256C37">
            <w:pPr>
              <w:pStyle w:val="Other0"/>
              <w:framePr w:w="14069" w:h="7982" w:wrap="none" w:hAnchor="page" w:x="1187" w:y="755"/>
              <w:spacing w:after="0"/>
              <w:jc w:val="both"/>
              <w:rPr>
                <w:sz w:val="18"/>
                <w:szCs w:val="18"/>
              </w:rPr>
            </w:pPr>
            <w:proofErr w:type="spellStart"/>
            <w:r>
              <w:rPr>
                <w:rFonts w:ascii="Courier New" w:eastAsia="Courier New" w:hAnsi="Courier New" w:cs="Courier New"/>
                <w:b w:val="0"/>
                <w:bCs w:val="0"/>
                <w:smallCaps/>
                <w:color w:val="000000"/>
                <w:sz w:val="18"/>
                <w:szCs w:val="18"/>
              </w:rPr>
              <w:t>Ia</w:t>
            </w:r>
            <w:proofErr w:type="spellEnd"/>
            <w:r>
              <w:rPr>
                <w:rFonts w:ascii="Courier New" w:eastAsia="Courier New" w:hAnsi="Courier New" w:cs="Courier New"/>
                <w:b w:val="0"/>
                <w:bCs w:val="0"/>
                <w:smallCaps/>
                <w:color w:val="000000"/>
                <w:sz w:val="18"/>
                <w:szCs w:val="18"/>
              </w:rPr>
              <w:t xml:space="preserve">. . . </w:t>
            </w:r>
            <w:proofErr w:type="spellStart"/>
            <w:r>
              <w:rPr>
                <w:rFonts w:ascii="Courier New" w:eastAsia="Courier New" w:hAnsi="Courier New" w:cs="Courier New"/>
                <w:b w:val="0"/>
                <w:bCs w:val="0"/>
                <w:smallCaps/>
                <w:color w:val="000000"/>
                <w:sz w:val="18"/>
                <w:szCs w:val="18"/>
              </w:rPr>
              <w:t>Ia</w:t>
            </w:r>
            <w:proofErr w:type="spellEnd"/>
          </w:p>
        </w:tc>
        <w:tc>
          <w:tcPr>
            <w:tcW w:w="2890" w:type="dxa"/>
            <w:tcBorders>
              <w:top w:val="single" w:sz="4" w:space="0" w:color="auto"/>
              <w:left w:val="single" w:sz="4" w:space="0" w:color="auto"/>
              <w:right w:val="single" w:sz="4" w:space="0" w:color="auto"/>
            </w:tcBorders>
            <w:shd w:val="clear" w:color="auto" w:fill="auto"/>
          </w:tcPr>
          <w:p w14:paraId="4F4E7EC3" w14:textId="77777777" w:rsidR="005660C7" w:rsidRDefault="00256C37">
            <w:pPr>
              <w:pStyle w:val="Other0"/>
              <w:framePr w:w="14069" w:h="7982" w:wrap="none" w:hAnchor="page" w:x="1187" w:y="755"/>
              <w:spacing w:after="0" w:line="190" w:lineRule="auto"/>
              <w:rPr>
                <w:sz w:val="15"/>
                <w:szCs w:val="15"/>
              </w:rPr>
            </w:pPr>
            <w:r>
              <w:rPr>
                <w:color w:val="000000"/>
                <w:sz w:val="15"/>
                <w:szCs w:val="15"/>
              </w:rPr>
              <w:t>[1]; * Máximo 8 caracteres, preferiblemente "AANNNN"; para su aplicación en AIREP</w:t>
            </w:r>
          </w:p>
        </w:tc>
      </w:tr>
      <w:tr w:rsidR="005660C7" w14:paraId="34A9E7E9" w14:textId="77777777">
        <w:trPr>
          <w:trHeight w:hRule="exact" w:val="408"/>
        </w:trPr>
        <w:tc>
          <w:tcPr>
            <w:tcW w:w="394" w:type="dxa"/>
            <w:vMerge/>
            <w:tcBorders>
              <w:left w:val="single" w:sz="4" w:space="0" w:color="auto"/>
            </w:tcBorders>
            <w:shd w:val="clear" w:color="auto" w:fill="548FD5"/>
            <w:textDirection w:val="btLr"/>
          </w:tcPr>
          <w:p w14:paraId="718BD657" w14:textId="77777777" w:rsidR="005660C7" w:rsidRDefault="005660C7">
            <w:pPr>
              <w:framePr w:w="14069" w:h="7982" w:wrap="none" w:hAnchor="page" w:x="1187" w:y="755"/>
            </w:pPr>
          </w:p>
        </w:tc>
        <w:tc>
          <w:tcPr>
            <w:tcW w:w="259" w:type="dxa"/>
            <w:vMerge/>
            <w:tcBorders>
              <w:left w:val="single" w:sz="4" w:space="0" w:color="auto"/>
            </w:tcBorders>
            <w:shd w:val="clear" w:color="auto" w:fill="auto"/>
          </w:tcPr>
          <w:p w14:paraId="1CAABFDE"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5D8F6FA7"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62BB48DC"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45E70F0A"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4C38DAC8" w14:textId="77777777" w:rsidR="005660C7" w:rsidRDefault="00256C37">
            <w:pPr>
              <w:pStyle w:val="Other0"/>
              <w:framePr w:w="14069" w:h="7982" w:wrap="none" w:hAnchor="page" w:x="1187" w:y="755"/>
              <w:spacing w:after="0" w:line="197" w:lineRule="auto"/>
              <w:rPr>
                <w:sz w:val="15"/>
                <w:szCs w:val="15"/>
              </w:rPr>
            </w:pPr>
            <w:r>
              <w:rPr>
                <w:color w:val="000000"/>
                <w:sz w:val="15"/>
                <w:szCs w:val="15"/>
              </w:rPr>
              <w:t>Número de secuencia de observación</w:t>
            </w:r>
          </w:p>
        </w:tc>
        <w:tc>
          <w:tcPr>
            <w:tcW w:w="960" w:type="dxa"/>
            <w:tcBorders>
              <w:top w:val="single" w:sz="4" w:space="0" w:color="auto"/>
              <w:left w:val="single" w:sz="4" w:space="0" w:color="auto"/>
            </w:tcBorders>
            <w:shd w:val="clear" w:color="auto" w:fill="auto"/>
          </w:tcPr>
          <w:p w14:paraId="3C2E16EE" w14:textId="77777777" w:rsidR="005660C7" w:rsidRDefault="00256C37">
            <w:pPr>
              <w:pStyle w:val="Other0"/>
              <w:framePr w:w="14069" w:h="7982" w:wrap="none" w:hAnchor="page" w:x="1187" w:y="755"/>
              <w:spacing w:after="0"/>
              <w:rPr>
                <w:sz w:val="15"/>
                <w:szCs w:val="15"/>
              </w:rPr>
            </w:pPr>
            <w:r>
              <w:rPr>
                <w:color w:val="000000"/>
                <w:sz w:val="15"/>
                <w:szCs w:val="15"/>
              </w:rPr>
              <w:t>0 01 023</w:t>
            </w:r>
          </w:p>
        </w:tc>
        <w:tc>
          <w:tcPr>
            <w:tcW w:w="960" w:type="dxa"/>
            <w:tcBorders>
              <w:top w:val="single" w:sz="4" w:space="0" w:color="auto"/>
              <w:left w:val="single" w:sz="4" w:space="0" w:color="auto"/>
            </w:tcBorders>
            <w:shd w:val="clear" w:color="auto" w:fill="auto"/>
          </w:tcPr>
          <w:p w14:paraId="4F326DFE" w14:textId="77777777" w:rsidR="005660C7" w:rsidRDefault="00256C37">
            <w:pPr>
              <w:pStyle w:val="Other0"/>
              <w:framePr w:w="14069" w:h="7982" w:wrap="none" w:hAnchor="page" w:x="1187" w:y="755"/>
              <w:spacing w:after="0"/>
              <w:rPr>
                <w:sz w:val="15"/>
                <w:szCs w:val="15"/>
              </w:rPr>
            </w:pPr>
            <w:r>
              <w:rPr>
                <w:color w:val="000000"/>
                <w:sz w:val="15"/>
                <w:szCs w:val="15"/>
              </w:rPr>
              <w:t>0 01 023</w:t>
            </w:r>
          </w:p>
        </w:tc>
        <w:tc>
          <w:tcPr>
            <w:tcW w:w="1094" w:type="dxa"/>
            <w:tcBorders>
              <w:top w:val="single" w:sz="4" w:space="0" w:color="auto"/>
              <w:left w:val="single" w:sz="4" w:space="0" w:color="auto"/>
            </w:tcBorders>
            <w:shd w:val="clear" w:color="auto" w:fill="auto"/>
          </w:tcPr>
          <w:p w14:paraId="5CB298B1" w14:textId="77777777" w:rsidR="005660C7" w:rsidRDefault="00256C37">
            <w:pPr>
              <w:pStyle w:val="Other0"/>
              <w:framePr w:w="14069" w:h="7982" w:wrap="none" w:hAnchor="page" w:x="1187" w:y="755"/>
              <w:spacing w:after="0"/>
              <w:jc w:val="both"/>
              <w:rPr>
                <w:sz w:val="15"/>
                <w:szCs w:val="15"/>
              </w:rPr>
            </w:pPr>
            <w:r>
              <w:rPr>
                <w:color w:val="F50604"/>
                <w:sz w:val="15"/>
                <w:szCs w:val="15"/>
              </w:rPr>
              <w:t>Numérico</w:t>
            </w:r>
          </w:p>
        </w:tc>
        <w:tc>
          <w:tcPr>
            <w:tcW w:w="1738" w:type="dxa"/>
            <w:tcBorders>
              <w:top w:val="single" w:sz="4" w:space="0" w:color="auto"/>
              <w:left w:val="single" w:sz="4" w:space="0" w:color="auto"/>
            </w:tcBorders>
            <w:shd w:val="clear" w:color="auto" w:fill="auto"/>
          </w:tcPr>
          <w:p w14:paraId="4A989BF6" w14:textId="77777777" w:rsidR="005660C7" w:rsidRDefault="00256C37">
            <w:pPr>
              <w:pStyle w:val="Other0"/>
              <w:framePr w:w="14069" w:h="7982" w:wrap="none" w:hAnchor="page" w:x="1187" w:y="755"/>
              <w:spacing w:after="0"/>
              <w:rPr>
                <w:sz w:val="15"/>
                <w:szCs w:val="15"/>
              </w:rPr>
            </w:pPr>
            <w:r>
              <w:rPr>
                <w:color w:val="000000"/>
                <w:sz w:val="15"/>
                <w:szCs w:val="15"/>
              </w:rPr>
              <w:t>no se aplica</w:t>
            </w:r>
          </w:p>
        </w:tc>
        <w:tc>
          <w:tcPr>
            <w:tcW w:w="821" w:type="dxa"/>
            <w:tcBorders>
              <w:top w:val="single" w:sz="4" w:space="0" w:color="auto"/>
              <w:left w:val="single" w:sz="4" w:space="0" w:color="auto"/>
            </w:tcBorders>
            <w:shd w:val="clear" w:color="auto" w:fill="auto"/>
          </w:tcPr>
          <w:p w14:paraId="5BA40827"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3ED9AD90"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3FE44EA5" w14:textId="77777777" w:rsidR="005660C7" w:rsidRDefault="00256C37">
            <w:pPr>
              <w:pStyle w:val="Other0"/>
              <w:framePr w:w="14069" w:h="7982" w:wrap="none" w:hAnchor="page" w:x="1187" w:y="755"/>
              <w:spacing w:after="0"/>
              <w:rPr>
                <w:sz w:val="15"/>
                <w:szCs w:val="15"/>
              </w:rPr>
            </w:pPr>
            <w:r>
              <w:rPr>
                <w:color w:val="000000"/>
                <w:sz w:val="15"/>
                <w:szCs w:val="15"/>
              </w:rPr>
              <w:t>[2]</w:t>
            </w:r>
          </w:p>
        </w:tc>
      </w:tr>
      <w:tr w:rsidR="005660C7" w14:paraId="2E6C722E" w14:textId="77777777">
        <w:trPr>
          <w:trHeight w:hRule="exact" w:val="221"/>
        </w:trPr>
        <w:tc>
          <w:tcPr>
            <w:tcW w:w="394" w:type="dxa"/>
            <w:vMerge/>
            <w:tcBorders>
              <w:left w:val="single" w:sz="4" w:space="0" w:color="auto"/>
            </w:tcBorders>
            <w:shd w:val="clear" w:color="auto" w:fill="548FD5"/>
            <w:textDirection w:val="btLr"/>
          </w:tcPr>
          <w:p w14:paraId="7532928F" w14:textId="77777777" w:rsidR="005660C7" w:rsidRDefault="005660C7">
            <w:pPr>
              <w:framePr w:w="14069" w:h="7982" w:wrap="none" w:hAnchor="page" w:x="1187" w:y="755"/>
            </w:pPr>
          </w:p>
        </w:tc>
        <w:tc>
          <w:tcPr>
            <w:tcW w:w="259" w:type="dxa"/>
            <w:vMerge/>
            <w:tcBorders>
              <w:left w:val="single" w:sz="4" w:space="0" w:color="auto"/>
            </w:tcBorders>
            <w:shd w:val="clear" w:color="auto" w:fill="auto"/>
          </w:tcPr>
          <w:p w14:paraId="302D6BA4"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59873770"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33669AC1"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024BBA81"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2E3E98EB" w14:textId="77777777" w:rsidR="005660C7" w:rsidRDefault="00256C37">
            <w:pPr>
              <w:pStyle w:val="Other0"/>
              <w:framePr w:w="14069" w:h="7982" w:wrap="none" w:hAnchor="page" w:x="1187" w:y="755"/>
              <w:spacing w:after="0"/>
              <w:rPr>
                <w:sz w:val="15"/>
                <w:szCs w:val="15"/>
              </w:rPr>
            </w:pPr>
            <w:r>
              <w:rPr>
                <w:color w:val="000000"/>
                <w:sz w:val="15"/>
                <w:szCs w:val="15"/>
              </w:rPr>
              <w:t>Número de vuelo de la</w:t>
            </w:r>
          </w:p>
        </w:tc>
        <w:tc>
          <w:tcPr>
            <w:tcW w:w="960" w:type="dxa"/>
            <w:tcBorders>
              <w:top w:val="single" w:sz="4" w:space="0" w:color="auto"/>
              <w:left w:val="single" w:sz="4" w:space="0" w:color="auto"/>
            </w:tcBorders>
            <w:shd w:val="clear" w:color="auto" w:fill="auto"/>
          </w:tcPr>
          <w:p w14:paraId="327D2FBD" w14:textId="77777777" w:rsidR="005660C7" w:rsidRDefault="00256C37">
            <w:pPr>
              <w:pStyle w:val="Other0"/>
              <w:framePr w:w="14069" w:h="7982" w:wrap="none" w:hAnchor="page" w:x="1187" w:y="755"/>
              <w:spacing w:after="0"/>
              <w:rPr>
                <w:sz w:val="15"/>
                <w:szCs w:val="15"/>
              </w:rPr>
            </w:pPr>
            <w:r>
              <w:rPr>
                <w:color w:val="000000"/>
                <w:sz w:val="15"/>
                <w:szCs w:val="15"/>
              </w:rPr>
              <w:t>0 01 006</w:t>
            </w:r>
          </w:p>
        </w:tc>
        <w:tc>
          <w:tcPr>
            <w:tcW w:w="960" w:type="dxa"/>
            <w:tcBorders>
              <w:top w:val="single" w:sz="4" w:space="0" w:color="auto"/>
              <w:left w:val="single" w:sz="4" w:space="0" w:color="auto"/>
            </w:tcBorders>
            <w:shd w:val="clear" w:color="auto" w:fill="auto"/>
          </w:tcPr>
          <w:p w14:paraId="079D3144" w14:textId="77777777" w:rsidR="005660C7" w:rsidRDefault="00256C37">
            <w:pPr>
              <w:pStyle w:val="Other0"/>
              <w:framePr w:w="14069" w:h="7982" w:wrap="none" w:hAnchor="page" w:x="1187" w:y="755"/>
              <w:spacing w:after="0"/>
              <w:rPr>
                <w:sz w:val="15"/>
                <w:szCs w:val="15"/>
              </w:rPr>
            </w:pPr>
            <w:r>
              <w:rPr>
                <w:color w:val="000000"/>
                <w:sz w:val="15"/>
                <w:szCs w:val="15"/>
              </w:rPr>
              <w:t>0 01 006</w:t>
            </w:r>
          </w:p>
        </w:tc>
        <w:tc>
          <w:tcPr>
            <w:tcW w:w="1094" w:type="dxa"/>
            <w:tcBorders>
              <w:top w:val="single" w:sz="4" w:space="0" w:color="auto"/>
              <w:left w:val="single" w:sz="4" w:space="0" w:color="auto"/>
            </w:tcBorders>
            <w:shd w:val="clear" w:color="auto" w:fill="auto"/>
          </w:tcPr>
          <w:p w14:paraId="3477BBBF" w14:textId="77777777" w:rsidR="005660C7" w:rsidRDefault="00256C37">
            <w:pPr>
              <w:pStyle w:val="Other0"/>
              <w:framePr w:w="14069" w:h="7982" w:wrap="none" w:hAnchor="page" w:x="1187" w:y="755"/>
              <w:spacing w:after="0"/>
              <w:rPr>
                <w:sz w:val="15"/>
                <w:szCs w:val="15"/>
              </w:rPr>
            </w:pPr>
            <w:r>
              <w:rPr>
                <w:color w:val="000000"/>
                <w:sz w:val="15"/>
                <w:szCs w:val="15"/>
              </w:rPr>
              <w:t>*</w:t>
            </w:r>
          </w:p>
        </w:tc>
        <w:tc>
          <w:tcPr>
            <w:tcW w:w="1738" w:type="dxa"/>
            <w:tcBorders>
              <w:top w:val="single" w:sz="4" w:space="0" w:color="auto"/>
              <w:left w:val="single" w:sz="4" w:space="0" w:color="auto"/>
            </w:tcBorders>
            <w:shd w:val="clear" w:color="auto" w:fill="auto"/>
          </w:tcPr>
          <w:p w14:paraId="706A5125" w14:textId="77777777" w:rsidR="005660C7" w:rsidRDefault="00256C37">
            <w:pPr>
              <w:pStyle w:val="Other0"/>
              <w:framePr w:w="14069" w:h="7982" w:wrap="none" w:hAnchor="page" w:x="1187" w:y="755"/>
              <w:spacing w:after="0"/>
              <w:rPr>
                <w:sz w:val="15"/>
                <w:szCs w:val="15"/>
              </w:rPr>
            </w:pPr>
            <w:r>
              <w:rPr>
                <w:color w:val="000000"/>
                <w:sz w:val="15"/>
                <w:szCs w:val="15"/>
              </w:rPr>
              <w:t>No está</w:t>
            </w:r>
          </w:p>
        </w:tc>
        <w:tc>
          <w:tcPr>
            <w:tcW w:w="821" w:type="dxa"/>
            <w:tcBorders>
              <w:top w:val="single" w:sz="4" w:space="0" w:color="auto"/>
              <w:left w:val="single" w:sz="4" w:space="0" w:color="auto"/>
            </w:tcBorders>
            <w:shd w:val="clear" w:color="auto" w:fill="auto"/>
          </w:tcPr>
          <w:p w14:paraId="39B7F293"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60E1CE3D"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51B1D606" w14:textId="77777777" w:rsidR="005660C7" w:rsidRDefault="00256C37">
            <w:pPr>
              <w:pStyle w:val="Other0"/>
              <w:framePr w:w="14069" w:h="7982" w:wrap="none" w:hAnchor="page" w:x="1187" w:y="755"/>
              <w:spacing w:after="0"/>
              <w:rPr>
                <w:sz w:val="15"/>
                <w:szCs w:val="15"/>
              </w:rPr>
            </w:pPr>
            <w:r>
              <w:rPr>
                <w:color w:val="000000"/>
                <w:sz w:val="15"/>
                <w:szCs w:val="15"/>
              </w:rPr>
              <w:t>[1]; * 8 caracteres, clave de la</w:t>
            </w:r>
          </w:p>
        </w:tc>
      </w:tr>
      <w:tr w:rsidR="005660C7" w14:paraId="451471E3" w14:textId="77777777">
        <w:trPr>
          <w:trHeight w:hRule="exact" w:val="221"/>
        </w:trPr>
        <w:tc>
          <w:tcPr>
            <w:tcW w:w="394" w:type="dxa"/>
            <w:vMerge/>
            <w:tcBorders>
              <w:left w:val="single" w:sz="4" w:space="0" w:color="auto"/>
            </w:tcBorders>
            <w:shd w:val="clear" w:color="auto" w:fill="548FD5"/>
            <w:textDirection w:val="btLr"/>
          </w:tcPr>
          <w:p w14:paraId="11652BED" w14:textId="77777777" w:rsidR="005660C7" w:rsidRDefault="005660C7">
            <w:pPr>
              <w:framePr w:w="14069" w:h="7982" w:wrap="none" w:hAnchor="page" w:x="1187" w:y="755"/>
            </w:pPr>
          </w:p>
        </w:tc>
        <w:tc>
          <w:tcPr>
            <w:tcW w:w="259" w:type="dxa"/>
            <w:vMerge/>
            <w:tcBorders>
              <w:left w:val="single" w:sz="4" w:space="0" w:color="auto"/>
            </w:tcBorders>
            <w:shd w:val="clear" w:color="auto" w:fill="auto"/>
          </w:tcPr>
          <w:p w14:paraId="7152D512"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11C519AA"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517647A1"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41A6C028"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3526A21D" w14:textId="77777777" w:rsidR="005660C7" w:rsidRDefault="00256C37">
            <w:pPr>
              <w:pStyle w:val="Other0"/>
              <w:framePr w:w="14069" w:h="7982" w:wrap="none" w:hAnchor="page" w:x="1187" w:y="755"/>
              <w:spacing w:after="0"/>
              <w:rPr>
                <w:sz w:val="15"/>
                <w:szCs w:val="15"/>
              </w:rPr>
            </w:pPr>
            <w:r>
              <w:rPr>
                <w:color w:val="000000"/>
                <w:sz w:val="15"/>
                <w:szCs w:val="15"/>
              </w:rPr>
              <w:t>Número de cola de la</w:t>
            </w:r>
          </w:p>
        </w:tc>
        <w:tc>
          <w:tcPr>
            <w:tcW w:w="960" w:type="dxa"/>
            <w:tcBorders>
              <w:top w:val="single" w:sz="4" w:space="0" w:color="auto"/>
              <w:left w:val="single" w:sz="4" w:space="0" w:color="auto"/>
            </w:tcBorders>
            <w:shd w:val="clear" w:color="auto" w:fill="auto"/>
          </w:tcPr>
          <w:p w14:paraId="2625F560" w14:textId="77777777" w:rsidR="005660C7" w:rsidRDefault="00256C37">
            <w:pPr>
              <w:pStyle w:val="Other0"/>
              <w:framePr w:w="14069" w:h="7982" w:wrap="none" w:hAnchor="page" w:x="1187" w:y="755"/>
              <w:spacing w:after="0"/>
              <w:rPr>
                <w:sz w:val="15"/>
                <w:szCs w:val="15"/>
              </w:rPr>
            </w:pPr>
            <w:r>
              <w:rPr>
                <w:color w:val="000000"/>
                <w:sz w:val="15"/>
                <w:szCs w:val="15"/>
              </w:rPr>
              <w:t>001 110</w:t>
            </w:r>
          </w:p>
        </w:tc>
        <w:tc>
          <w:tcPr>
            <w:tcW w:w="960" w:type="dxa"/>
            <w:tcBorders>
              <w:top w:val="single" w:sz="4" w:space="0" w:color="auto"/>
              <w:left w:val="single" w:sz="4" w:space="0" w:color="auto"/>
            </w:tcBorders>
            <w:shd w:val="clear" w:color="auto" w:fill="auto"/>
          </w:tcPr>
          <w:p w14:paraId="19431841" w14:textId="77777777" w:rsidR="005660C7" w:rsidRDefault="00256C37">
            <w:pPr>
              <w:pStyle w:val="Other0"/>
              <w:framePr w:w="14069" w:h="7982" w:wrap="none" w:hAnchor="page" w:x="1187" w:y="755"/>
              <w:spacing w:after="0"/>
              <w:rPr>
                <w:sz w:val="15"/>
                <w:szCs w:val="15"/>
              </w:rPr>
            </w:pPr>
            <w:r>
              <w:rPr>
                <w:color w:val="000000"/>
                <w:sz w:val="15"/>
                <w:szCs w:val="15"/>
              </w:rPr>
              <w:t>001 110</w:t>
            </w:r>
          </w:p>
        </w:tc>
        <w:tc>
          <w:tcPr>
            <w:tcW w:w="1094" w:type="dxa"/>
            <w:tcBorders>
              <w:top w:val="single" w:sz="4" w:space="0" w:color="auto"/>
              <w:left w:val="single" w:sz="4" w:space="0" w:color="auto"/>
            </w:tcBorders>
            <w:shd w:val="clear" w:color="auto" w:fill="auto"/>
          </w:tcPr>
          <w:p w14:paraId="3E0627D1" w14:textId="77777777" w:rsidR="005660C7" w:rsidRDefault="00256C37">
            <w:pPr>
              <w:pStyle w:val="Other0"/>
              <w:framePr w:w="14069" w:h="7982" w:wrap="none" w:hAnchor="page" w:x="1187" w:y="755"/>
              <w:spacing w:after="0"/>
              <w:rPr>
                <w:sz w:val="15"/>
                <w:szCs w:val="15"/>
              </w:rPr>
            </w:pPr>
            <w:r>
              <w:rPr>
                <w:color w:val="000000"/>
                <w:sz w:val="15"/>
                <w:szCs w:val="15"/>
              </w:rPr>
              <w:t>*</w:t>
            </w:r>
          </w:p>
        </w:tc>
        <w:tc>
          <w:tcPr>
            <w:tcW w:w="1738" w:type="dxa"/>
            <w:tcBorders>
              <w:top w:val="single" w:sz="4" w:space="0" w:color="auto"/>
              <w:left w:val="single" w:sz="4" w:space="0" w:color="auto"/>
            </w:tcBorders>
            <w:shd w:val="clear" w:color="auto" w:fill="auto"/>
          </w:tcPr>
          <w:p w14:paraId="0D324B3B" w14:textId="77777777" w:rsidR="005660C7" w:rsidRDefault="00256C37">
            <w:pPr>
              <w:pStyle w:val="Other0"/>
              <w:framePr w:w="14069" w:h="7982" w:wrap="none" w:hAnchor="page" w:x="1187" w:y="755"/>
              <w:spacing w:after="0"/>
              <w:rPr>
                <w:sz w:val="15"/>
                <w:szCs w:val="15"/>
              </w:rPr>
            </w:pPr>
            <w:r>
              <w:rPr>
                <w:color w:val="000000"/>
                <w:sz w:val="15"/>
                <w:szCs w:val="15"/>
              </w:rPr>
              <w:t>No está</w:t>
            </w:r>
          </w:p>
        </w:tc>
        <w:tc>
          <w:tcPr>
            <w:tcW w:w="821" w:type="dxa"/>
            <w:tcBorders>
              <w:top w:val="single" w:sz="4" w:space="0" w:color="auto"/>
              <w:left w:val="single" w:sz="4" w:space="0" w:color="auto"/>
            </w:tcBorders>
            <w:shd w:val="clear" w:color="auto" w:fill="auto"/>
          </w:tcPr>
          <w:p w14:paraId="5D7CC2CA"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1649AD9B"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2395CE34" w14:textId="77777777" w:rsidR="005660C7" w:rsidRDefault="00256C37">
            <w:pPr>
              <w:pStyle w:val="Other0"/>
              <w:framePr w:w="14069" w:h="7982" w:wrap="none" w:hAnchor="page" w:x="1187" w:y="755"/>
              <w:spacing w:after="0"/>
              <w:rPr>
                <w:sz w:val="15"/>
                <w:szCs w:val="15"/>
              </w:rPr>
            </w:pPr>
            <w:r>
              <w:rPr>
                <w:color w:val="000000"/>
                <w:sz w:val="15"/>
                <w:szCs w:val="15"/>
              </w:rPr>
              <w:t>* 6 caracteres</w:t>
            </w:r>
          </w:p>
        </w:tc>
      </w:tr>
      <w:tr w:rsidR="005660C7" w14:paraId="1DA3B2AF" w14:textId="77777777">
        <w:trPr>
          <w:trHeight w:hRule="exact" w:val="571"/>
        </w:trPr>
        <w:tc>
          <w:tcPr>
            <w:tcW w:w="394" w:type="dxa"/>
            <w:vMerge/>
            <w:tcBorders>
              <w:left w:val="single" w:sz="4" w:space="0" w:color="auto"/>
            </w:tcBorders>
            <w:shd w:val="clear" w:color="auto" w:fill="548FD5"/>
            <w:textDirection w:val="btLr"/>
          </w:tcPr>
          <w:p w14:paraId="3C61F8DE" w14:textId="77777777" w:rsidR="005660C7" w:rsidRDefault="005660C7">
            <w:pPr>
              <w:framePr w:w="14069" w:h="7982" w:wrap="none" w:hAnchor="page" w:x="1187" w:y="755"/>
            </w:pPr>
          </w:p>
        </w:tc>
        <w:tc>
          <w:tcPr>
            <w:tcW w:w="259" w:type="dxa"/>
            <w:vMerge/>
            <w:tcBorders>
              <w:left w:val="single" w:sz="4" w:space="0" w:color="auto"/>
            </w:tcBorders>
            <w:shd w:val="clear" w:color="auto" w:fill="auto"/>
          </w:tcPr>
          <w:p w14:paraId="1595299A"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1669C154"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722A78D2"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626A112A"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1A216249" w14:textId="77777777" w:rsidR="005660C7" w:rsidRDefault="00256C37">
            <w:pPr>
              <w:pStyle w:val="Other0"/>
              <w:framePr w:w="14069" w:h="7982" w:wrap="none" w:hAnchor="page" w:x="1187" w:y="755"/>
              <w:spacing w:after="0"/>
              <w:rPr>
                <w:sz w:val="15"/>
                <w:szCs w:val="15"/>
              </w:rPr>
            </w:pPr>
            <w:r>
              <w:rPr>
                <w:color w:val="000000"/>
                <w:sz w:val="15"/>
                <w:szCs w:val="15"/>
              </w:rPr>
              <w:t>Aeropuerto de origen</w:t>
            </w:r>
          </w:p>
        </w:tc>
        <w:tc>
          <w:tcPr>
            <w:tcW w:w="960" w:type="dxa"/>
            <w:tcBorders>
              <w:top w:val="single" w:sz="4" w:space="0" w:color="auto"/>
              <w:left w:val="single" w:sz="4" w:space="0" w:color="auto"/>
            </w:tcBorders>
            <w:shd w:val="clear" w:color="auto" w:fill="auto"/>
          </w:tcPr>
          <w:p w14:paraId="0DC43ED3" w14:textId="77777777" w:rsidR="005660C7" w:rsidRDefault="00256C37">
            <w:pPr>
              <w:pStyle w:val="Other0"/>
              <w:framePr w:w="14069" w:h="7982" w:wrap="none" w:hAnchor="page" w:x="1187" w:y="755"/>
              <w:spacing w:after="0"/>
              <w:rPr>
                <w:sz w:val="15"/>
                <w:szCs w:val="15"/>
              </w:rPr>
            </w:pPr>
            <w:r>
              <w:rPr>
                <w:color w:val="000000"/>
                <w:sz w:val="15"/>
                <w:szCs w:val="15"/>
              </w:rPr>
              <w:t>001 111</w:t>
            </w:r>
          </w:p>
        </w:tc>
        <w:tc>
          <w:tcPr>
            <w:tcW w:w="960" w:type="dxa"/>
            <w:tcBorders>
              <w:top w:val="single" w:sz="4" w:space="0" w:color="auto"/>
              <w:left w:val="single" w:sz="4" w:space="0" w:color="auto"/>
            </w:tcBorders>
            <w:shd w:val="clear" w:color="auto" w:fill="auto"/>
          </w:tcPr>
          <w:p w14:paraId="3CAACFE3" w14:textId="77777777" w:rsidR="005660C7" w:rsidRDefault="00256C37">
            <w:pPr>
              <w:pStyle w:val="Other0"/>
              <w:framePr w:w="14069" w:h="7982" w:wrap="none" w:hAnchor="page" w:x="1187" w:y="755"/>
              <w:spacing w:after="0"/>
              <w:rPr>
                <w:sz w:val="15"/>
                <w:szCs w:val="15"/>
              </w:rPr>
            </w:pPr>
            <w:r>
              <w:rPr>
                <w:color w:val="000000"/>
                <w:sz w:val="15"/>
                <w:szCs w:val="15"/>
              </w:rPr>
              <w:t>001 111</w:t>
            </w:r>
          </w:p>
        </w:tc>
        <w:tc>
          <w:tcPr>
            <w:tcW w:w="1094" w:type="dxa"/>
            <w:tcBorders>
              <w:top w:val="single" w:sz="4" w:space="0" w:color="auto"/>
              <w:left w:val="single" w:sz="4" w:space="0" w:color="auto"/>
            </w:tcBorders>
            <w:shd w:val="clear" w:color="auto" w:fill="auto"/>
          </w:tcPr>
          <w:p w14:paraId="7FF609E2" w14:textId="77777777" w:rsidR="005660C7" w:rsidRDefault="00256C37">
            <w:pPr>
              <w:pStyle w:val="Other0"/>
              <w:framePr w:w="14069" w:h="7982" w:wrap="none" w:hAnchor="page" w:x="1187" w:y="755"/>
              <w:spacing w:after="0"/>
              <w:rPr>
                <w:sz w:val="15"/>
                <w:szCs w:val="15"/>
              </w:rPr>
            </w:pPr>
            <w:r>
              <w:rPr>
                <w:color w:val="000000"/>
                <w:sz w:val="15"/>
                <w:szCs w:val="15"/>
              </w:rPr>
              <w:t>*</w:t>
            </w:r>
          </w:p>
        </w:tc>
        <w:tc>
          <w:tcPr>
            <w:tcW w:w="1738" w:type="dxa"/>
            <w:tcBorders>
              <w:top w:val="single" w:sz="4" w:space="0" w:color="auto"/>
              <w:left w:val="single" w:sz="4" w:space="0" w:color="auto"/>
            </w:tcBorders>
            <w:shd w:val="clear" w:color="auto" w:fill="auto"/>
          </w:tcPr>
          <w:p w14:paraId="1CE61BD0" w14:textId="77777777" w:rsidR="005660C7" w:rsidRDefault="00256C37">
            <w:pPr>
              <w:pStyle w:val="Other0"/>
              <w:framePr w:w="14069" w:h="7982" w:wrap="none" w:hAnchor="page" w:x="1187" w:y="755"/>
              <w:spacing w:after="0" w:line="190" w:lineRule="auto"/>
              <w:rPr>
                <w:sz w:val="15"/>
                <w:szCs w:val="15"/>
              </w:rPr>
            </w:pPr>
            <w:r>
              <w:rPr>
                <w:color w:val="000000"/>
                <w:sz w:val="15"/>
                <w:szCs w:val="15"/>
              </w:rPr>
              <w:t>Tabla 18, aeropuerto de salida</w:t>
            </w:r>
          </w:p>
        </w:tc>
        <w:tc>
          <w:tcPr>
            <w:tcW w:w="821" w:type="dxa"/>
            <w:tcBorders>
              <w:top w:val="single" w:sz="4" w:space="0" w:color="auto"/>
              <w:left w:val="single" w:sz="4" w:space="0" w:color="auto"/>
            </w:tcBorders>
            <w:shd w:val="clear" w:color="auto" w:fill="auto"/>
          </w:tcPr>
          <w:p w14:paraId="42C5C604"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384A5DEC"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1801F1BE" w14:textId="77777777" w:rsidR="005660C7" w:rsidRDefault="00256C37">
            <w:pPr>
              <w:pStyle w:val="Other0"/>
              <w:framePr w:w="14069" w:h="7982" w:wrap="none" w:hAnchor="page" w:x="1187" w:y="755"/>
              <w:spacing w:after="0" w:line="223" w:lineRule="auto"/>
              <w:rPr>
                <w:sz w:val="15"/>
                <w:szCs w:val="15"/>
              </w:rPr>
            </w:pPr>
            <w:r>
              <w:rPr>
                <w:color w:val="000000"/>
                <w:sz w:val="15"/>
                <w:szCs w:val="15"/>
              </w:rPr>
              <w:t>* 3 caracteres, clave de la Asociación de Transporte Aéreo Internacional</w:t>
            </w:r>
          </w:p>
        </w:tc>
      </w:tr>
      <w:tr w:rsidR="005660C7" w14:paraId="172A0BF9" w14:textId="77777777">
        <w:trPr>
          <w:trHeight w:hRule="exact" w:val="413"/>
        </w:trPr>
        <w:tc>
          <w:tcPr>
            <w:tcW w:w="394" w:type="dxa"/>
            <w:vMerge/>
            <w:tcBorders>
              <w:left w:val="single" w:sz="4" w:space="0" w:color="auto"/>
            </w:tcBorders>
            <w:shd w:val="clear" w:color="auto" w:fill="548FD5"/>
            <w:textDirection w:val="btLr"/>
          </w:tcPr>
          <w:p w14:paraId="2C0AA0F1" w14:textId="77777777" w:rsidR="005660C7" w:rsidRDefault="005660C7">
            <w:pPr>
              <w:framePr w:w="14069" w:h="7982" w:wrap="none" w:hAnchor="page" w:x="1187" w:y="755"/>
            </w:pPr>
          </w:p>
        </w:tc>
        <w:tc>
          <w:tcPr>
            <w:tcW w:w="259" w:type="dxa"/>
            <w:vMerge/>
            <w:tcBorders>
              <w:left w:val="single" w:sz="4" w:space="0" w:color="auto"/>
            </w:tcBorders>
            <w:shd w:val="clear" w:color="auto" w:fill="auto"/>
          </w:tcPr>
          <w:p w14:paraId="2ECD0E53"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0BAB58A7"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4774B19E"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62CEE804"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36A7D7B1" w14:textId="77777777" w:rsidR="005660C7" w:rsidRDefault="00256C37">
            <w:pPr>
              <w:pStyle w:val="Other0"/>
              <w:framePr w:w="14069" w:h="7982" w:wrap="none" w:hAnchor="page" w:x="1187" w:y="755"/>
              <w:spacing w:after="0"/>
              <w:rPr>
                <w:sz w:val="15"/>
                <w:szCs w:val="15"/>
              </w:rPr>
            </w:pPr>
            <w:r>
              <w:rPr>
                <w:color w:val="000000"/>
                <w:sz w:val="15"/>
                <w:szCs w:val="15"/>
              </w:rPr>
              <w:t>Aeropuerto de destino</w:t>
            </w:r>
          </w:p>
        </w:tc>
        <w:tc>
          <w:tcPr>
            <w:tcW w:w="960" w:type="dxa"/>
            <w:tcBorders>
              <w:top w:val="single" w:sz="4" w:space="0" w:color="auto"/>
              <w:left w:val="single" w:sz="4" w:space="0" w:color="auto"/>
            </w:tcBorders>
            <w:shd w:val="clear" w:color="auto" w:fill="auto"/>
          </w:tcPr>
          <w:p w14:paraId="600A6CE7" w14:textId="77777777" w:rsidR="005660C7" w:rsidRDefault="00256C37">
            <w:pPr>
              <w:pStyle w:val="Other0"/>
              <w:framePr w:w="14069" w:h="7982" w:wrap="none" w:hAnchor="page" w:x="1187" w:y="755"/>
              <w:spacing w:after="0"/>
              <w:rPr>
                <w:sz w:val="15"/>
                <w:szCs w:val="15"/>
              </w:rPr>
            </w:pPr>
            <w:r>
              <w:rPr>
                <w:color w:val="000000"/>
                <w:sz w:val="15"/>
                <w:szCs w:val="15"/>
              </w:rPr>
              <w:t>001 112</w:t>
            </w:r>
          </w:p>
        </w:tc>
        <w:tc>
          <w:tcPr>
            <w:tcW w:w="960" w:type="dxa"/>
            <w:tcBorders>
              <w:top w:val="single" w:sz="4" w:space="0" w:color="auto"/>
              <w:left w:val="single" w:sz="4" w:space="0" w:color="auto"/>
            </w:tcBorders>
            <w:shd w:val="clear" w:color="auto" w:fill="auto"/>
          </w:tcPr>
          <w:p w14:paraId="0B00BE53" w14:textId="77777777" w:rsidR="005660C7" w:rsidRDefault="00256C37">
            <w:pPr>
              <w:pStyle w:val="Other0"/>
              <w:framePr w:w="14069" w:h="7982" w:wrap="none" w:hAnchor="page" w:x="1187" w:y="755"/>
              <w:spacing w:after="0"/>
              <w:rPr>
                <w:sz w:val="15"/>
                <w:szCs w:val="15"/>
              </w:rPr>
            </w:pPr>
            <w:r>
              <w:rPr>
                <w:color w:val="000000"/>
                <w:sz w:val="15"/>
                <w:szCs w:val="15"/>
              </w:rPr>
              <w:t>001 112</w:t>
            </w:r>
          </w:p>
        </w:tc>
        <w:tc>
          <w:tcPr>
            <w:tcW w:w="1094" w:type="dxa"/>
            <w:tcBorders>
              <w:top w:val="single" w:sz="4" w:space="0" w:color="auto"/>
              <w:left w:val="single" w:sz="4" w:space="0" w:color="auto"/>
            </w:tcBorders>
            <w:shd w:val="clear" w:color="auto" w:fill="auto"/>
          </w:tcPr>
          <w:p w14:paraId="369238EA" w14:textId="77777777" w:rsidR="005660C7" w:rsidRDefault="00256C37">
            <w:pPr>
              <w:pStyle w:val="Other0"/>
              <w:framePr w:w="14069" w:h="7982" w:wrap="none" w:hAnchor="page" w:x="1187" w:y="755"/>
              <w:spacing w:after="0"/>
              <w:rPr>
                <w:sz w:val="15"/>
                <w:szCs w:val="15"/>
              </w:rPr>
            </w:pPr>
            <w:r>
              <w:rPr>
                <w:color w:val="000000"/>
                <w:sz w:val="15"/>
                <w:szCs w:val="15"/>
              </w:rPr>
              <w:t>*</w:t>
            </w:r>
          </w:p>
        </w:tc>
        <w:tc>
          <w:tcPr>
            <w:tcW w:w="1738" w:type="dxa"/>
            <w:tcBorders>
              <w:top w:val="single" w:sz="4" w:space="0" w:color="auto"/>
              <w:left w:val="single" w:sz="4" w:space="0" w:color="auto"/>
            </w:tcBorders>
            <w:shd w:val="clear" w:color="auto" w:fill="auto"/>
          </w:tcPr>
          <w:p w14:paraId="229E3CC8" w14:textId="77777777" w:rsidR="005660C7" w:rsidRDefault="00256C37">
            <w:pPr>
              <w:pStyle w:val="Other0"/>
              <w:framePr w:w="14069" w:h="7982" w:wrap="none" w:hAnchor="page" w:x="1187" w:y="755"/>
              <w:spacing w:after="0" w:line="190" w:lineRule="auto"/>
              <w:rPr>
                <w:sz w:val="15"/>
                <w:szCs w:val="15"/>
              </w:rPr>
            </w:pPr>
            <w:r>
              <w:rPr>
                <w:color w:val="000000"/>
                <w:sz w:val="15"/>
                <w:szCs w:val="15"/>
              </w:rPr>
              <w:t>Tabla 18, aeropuerto de llegada</w:t>
            </w:r>
          </w:p>
        </w:tc>
        <w:tc>
          <w:tcPr>
            <w:tcW w:w="821" w:type="dxa"/>
            <w:tcBorders>
              <w:top w:val="single" w:sz="4" w:space="0" w:color="auto"/>
              <w:left w:val="single" w:sz="4" w:space="0" w:color="auto"/>
            </w:tcBorders>
            <w:shd w:val="clear" w:color="auto" w:fill="auto"/>
          </w:tcPr>
          <w:p w14:paraId="2B8E7AFB"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1410BD1D"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6133B16A" w14:textId="77777777" w:rsidR="005660C7" w:rsidRDefault="00256C37">
            <w:pPr>
              <w:pStyle w:val="Other0"/>
              <w:framePr w:w="14069" w:h="7982" w:wrap="none" w:hAnchor="page" w:x="1187" w:y="755"/>
              <w:spacing w:after="0" w:line="218" w:lineRule="auto"/>
              <w:rPr>
                <w:sz w:val="15"/>
                <w:szCs w:val="15"/>
              </w:rPr>
            </w:pPr>
            <w:r>
              <w:rPr>
                <w:color w:val="000000"/>
                <w:sz w:val="15"/>
                <w:szCs w:val="15"/>
              </w:rPr>
              <w:t>* 3 caracteres, clave de la Asociación de Transporte Aéreo</w:t>
            </w:r>
          </w:p>
        </w:tc>
      </w:tr>
      <w:tr w:rsidR="005660C7" w14:paraId="1E691C56" w14:textId="77777777">
        <w:trPr>
          <w:trHeight w:hRule="exact" w:val="605"/>
        </w:trPr>
        <w:tc>
          <w:tcPr>
            <w:tcW w:w="394" w:type="dxa"/>
            <w:vMerge/>
            <w:tcBorders>
              <w:left w:val="single" w:sz="4" w:space="0" w:color="auto"/>
            </w:tcBorders>
            <w:shd w:val="clear" w:color="auto" w:fill="548FD5"/>
            <w:textDirection w:val="btLr"/>
          </w:tcPr>
          <w:p w14:paraId="431A087A" w14:textId="77777777" w:rsidR="005660C7" w:rsidRDefault="005660C7">
            <w:pPr>
              <w:framePr w:w="14069" w:h="7982" w:wrap="none" w:hAnchor="page" w:x="1187" w:y="755"/>
            </w:pPr>
          </w:p>
        </w:tc>
        <w:tc>
          <w:tcPr>
            <w:tcW w:w="259" w:type="dxa"/>
            <w:vMerge w:val="restart"/>
            <w:tcBorders>
              <w:top w:val="single" w:sz="4" w:space="0" w:color="auto"/>
              <w:left w:val="single" w:sz="4" w:space="0" w:color="auto"/>
            </w:tcBorders>
            <w:shd w:val="clear" w:color="auto" w:fill="CC99FE"/>
          </w:tcPr>
          <w:p w14:paraId="58C412ED" w14:textId="77777777" w:rsidR="005660C7" w:rsidRDefault="005660C7">
            <w:pPr>
              <w:framePr w:w="14069" w:h="7982" w:wrap="none" w:hAnchor="page" w:x="1187" w:y="755"/>
              <w:rPr>
                <w:sz w:val="10"/>
                <w:szCs w:val="10"/>
              </w:rPr>
            </w:pPr>
          </w:p>
        </w:tc>
        <w:tc>
          <w:tcPr>
            <w:tcW w:w="269" w:type="dxa"/>
            <w:vMerge w:val="restart"/>
            <w:tcBorders>
              <w:top w:val="single" w:sz="4" w:space="0" w:color="auto"/>
              <w:left w:val="single" w:sz="4" w:space="0" w:color="auto"/>
            </w:tcBorders>
            <w:shd w:val="clear" w:color="auto" w:fill="auto"/>
          </w:tcPr>
          <w:p w14:paraId="7516E96F" w14:textId="77777777" w:rsidR="005660C7" w:rsidRDefault="005660C7">
            <w:pPr>
              <w:framePr w:w="14069" w:h="7982" w:wrap="none" w:hAnchor="page" w:x="1187" w:y="755"/>
              <w:rPr>
                <w:sz w:val="10"/>
                <w:szCs w:val="10"/>
              </w:rPr>
            </w:pPr>
          </w:p>
        </w:tc>
        <w:tc>
          <w:tcPr>
            <w:tcW w:w="274" w:type="dxa"/>
            <w:vMerge w:val="restart"/>
            <w:tcBorders>
              <w:top w:val="single" w:sz="4" w:space="0" w:color="auto"/>
              <w:left w:val="single" w:sz="4" w:space="0" w:color="auto"/>
            </w:tcBorders>
            <w:shd w:val="clear" w:color="auto" w:fill="auto"/>
          </w:tcPr>
          <w:p w14:paraId="0B063147" w14:textId="77777777" w:rsidR="005660C7" w:rsidRDefault="005660C7">
            <w:pPr>
              <w:framePr w:w="14069" w:h="7982" w:wrap="none" w:hAnchor="page" w:x="1187" w:y="755"/>
              <w:rPr>
                <w:sz w:val="10"/>
                <w:szCs w:val="10"/>
              </w:rPr>
            </w:pPr>
          </w:p>
        </w:tc>
        <w:tc>
          <w:tcPr>
            <w:tcW w:w="1282" w:type="dxa"/>
            <w:tcBorders>
              <w:top w:val="single" w:sz="4" w:space="0" w:color="auto"/>
              <w:left w:val="single" w:sz="4" w:space="0" w:color="auto"/>
            </w:tcBorders>
            <w:shd w:val="clear" w:color="auto" w:fill="auto"/>
          </w:tcPr>
          <w:p w14:paraId="079D1E47"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319F4716" w14:textId="77777777" w:rsidR="005660C7" w:rsidRDefault="00256C37">
            <w:pPr>
              <w:pStyle w:val="Other0"/>
              <w:framePr w:w="14069" w:h="7982" w:wrap="none" w:hAnchor="page" w:x="1187" w:y="755"/>
              <w:spacing w:after="0"/>
              <w:rPr>
                <w:sz w:val="15"/>
                <w:szCs w:val="15"/>
              </w:rPr>
            </w:pPr>
            <w:r>
              <w:rPr>
                <w:i/>
                <w:iCs/>
                <w:color w:val="9A3165"/>
                <w:sz w:val="15"/>
                <w:szCs w:val="15"/>
              </w:rPr>
              <w:t>Campo asociado añadido</w:t>
            </w:r>
          </w:p>
        </w:tc>
        <w:tc>
          <w:tcPr>
            <w:tcW w:w="960" w:type="dxa"/>
            <w:tcBorders>
              <w:top w:val="single" w:sz="4" w:space="0" w:color="auto"/>
              <w:left w:val="single" w:sz="4" w:space="0" w:color="auto"/>
            </w:tcBorders>
            <w:shd w:val="clear" w:color="auto" w:fill="auto"/>
          </w:tcPr>
          <w:p w14:paraId="4676E0CC" w14:textId="77777777" w:rsidR="005660C7" w:rsidRDefault="00256C37">
            <w:pPr>
              <w:pStyle w:val="Other0"/>
              <w:framePr w:w="14069" w:h="7982" w:wrap="none" w:hAnchor="page" w:x="1187" w:y="755"/>
              <w:spacing w:after="0"/>
              <w:rPr>
                <w:sz w:val="15"/>
                <w:szCs w:val="15"/>
              </w:rPr>
            </w:pPr>
            <w:r>
              <w:rPr>
                <w:color w:val="9A3165"/>
                <w:sz w:val="15"/>
                <w:szCs w:val="15"/>
              </w:rPr>
              <w:t>2 04 002</w:t>
            </w:r>
          </w:p>
        </w:tc>
        <w:tc>
          <w:tcPr>
            <w:tcW w:w="960" w:type="dxa"/>
            <w:tcBorders>
              <w:top w:val="single" w:sz="4" w:space="0" w:color="auto"/>
              <w:left w:val="single" w:sz="4" w:space="0" w:color="auto"/>
            </w:tcBorders>
            <w:shd w:val="clear" w:color="auto" w:fill="auto"/>
          </w:tcPr>
          <w:p w14:paraId="599AC8BA" w14:textId="77777777" w:rsidR="005660C7" w:rsidRDefault="00256C37">
            <w:pPr>
              <w:pStyle w:val="Other0"/>
              <w:framePr w:w="14069" w:h="7982" w:wrap="none" w:hAnchor="page" w:x="1187" w:y="755"/>
              <w:spacing w:after="0"/>
              <w:rPr>
                <w:sz w:val="15"/>
                <w:szCs w:val="15"/>
              </w:rPr>
            </w:pPr>
            <w:r>
              <w:rPr>
                <w:color w:val="000000"/>
                <w:sz w:val="15"/>
                <w:szCs w:val="15"/>
              </w:rPr>
              <w:t>2 04 002</w:t>
            </w:r>
          </w:p>
        </w:tc>
        <w:tc>
          <w:tcPr>
            <w:tcW w:w="1094" w:type="dxa"/>
            <w:tcBorders>
              <w:top w:val="single" w:sz="4" w:space="0" w:color="auto"/>
              <w:left w:val="single" w:sz="4" w:space="0" w:color="auto"/>
            </w:tcBorders>
            <w:shd w:val="clear" w:color="auto" w:fill="auto"/>
          </w:tcPr>
          <w:p w14:paraId="22136083" w14:textId="77777777" w:rsidR="005660C7" w:rsidRDefault="00256C37">
            <w:pPr>
              <w:pStyle w:val="Other0"/>
              <w:framePr w:w="14069" w:h="7982" w:wrap="none" w:hAnchor="page" w:x="1187" w:y="755"/>
              <w:spacing w:after="0" w:line="197" w:lineRule="auto"/>
              <w:rPr>
                <w:sz w:val="15"/>
                <w:szCs w:val="15"/>
              </w:rPr>
            </w:pPr>
            <w:r>
              <w:rPr>
                <w:color w:val="02AD50"/>
                <w:sz w:val="15"/>
                <w:szCs w:val="15"/>
              </w:rPr>
              <w:t>Operador de descriptor</w:t>
            </w:r>
          </w:p>
        </w:tc>
        <w:tc>
          <w:tcPr>
            <w:tcW w:w="1738" w:type="dxa"/>
            <w:tcBorders>
              <w:top w:val="single" w:sz="4" w:space="0" w:color="auto"/>
              <w:left w:val="single" w:sz="4" w:space="0" w:color="auto"/>
            </w:tcBorders>
            <w:shd w:val="clear" w:color="auto" w:fill="auto"/>
          </w:tcPr>
          <w:p w14:paraId="5C6A4C5E" w14:textId="77777777" w:rsidR="005660C7" w:rsidRDefault="00256C37">
            <w:pPr>
              <w:pStyle w:val="Other0"/>
              <w:framePr w:w="14069" w:h="7982" w:wrap="none" w:hAnchor="page" w:x="1187" w:y="755"/>
              <w:spacing w:after="0"/>
              <w:rPr>
                <w:sz w:val="15"/>
                <w:szCs w:val="15"/>
              </w:rPr>
            </w:pPr>
            <w:r>
              <w:rPr>
                <w:color w:val="000000"/>
                <w:sz w:val="15"/>
                <w:szCs w:val="15"/>
              </w:rPr>
              <w:t>no se aplica</w:t>
            </w:r>
          </w:p>
        </w:tc>
        <w:tc>
          <w:tcPr>
            <w:tcW w:w="821" w:type="dxa"/>
            <w:tcBorders>
              <w:top w:val="single" w:sz="4" w:space="0" w:color="auto"/>
              <w:left w:val="single" w:sz="4" w:space="0" w:color="auto"/>
            </w:tcBorders>
            <w:shd w:val="clear" w:color="auto" w:fill="auto"/>
          </w:tcPr>
          <w:p w14:paraId="750096A0"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329F6838"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286DFBFF" w14:textId="77777777" w:rsidR="005660C7" w:rsidRDefault="00256C37">
            <w:pPr>
              <w:pStyle w:val="Other0"/>
              <w:framePr w:w="14069" w:h="7982" w:wrap="none" w:hAnchor="page" w:x="1187" w:y="755"/>
              <w:spacing w:after="0" w:line="218" w:lineRule="auto"/>
              <w:rPr>
                <w:sz w:val="15"/>
                <w:szCs w:val="15"/>
              </w:rPr>
            </w:pPr>
            <w:r>
              <w:rPr>
                <w:color w:val="000000"/>
                <w:sz w:val="15"/>
                <w:szCs w:val="15"/>
              </w:rPr>
              <w:t>[3]; Y = 2, es decir, 2 bits adicionales para el indicador de calidad (véase el siguiente campo)</w:t>
            </w:r>
          </w:p>
        </w:tc>
      </w:tr>
      <w:tr w:rsidR="005660C7" w14:paraId="4384E5EA" w14:textId="77777777">
        <w:trPr>
          <w:trHeight w:hRule="exact" w:val="682"/>
        </w:trPr>
        <w:tc>
          <w:tcPr>
            <w:tcW w:w="394" w:type="dxa"/>
            <w:vMerge/>
            <w:tcBorders>
              <w:left w:val="single" w:sz="4" w:space="0" w:color="auto"/>
            </w:tcBorders>
            <w:shd w:val="clear" w:color="auto" w:fill="548FD5"/>
            <w:textDirection w:val="btLr"/>
          </w:tcPr>
          <w:p w14:paraId="4170D9A5" w14:textId="77777777" w:rsidR="005660C7" w:rsidRDefault="005660C7">
            <w:pPr>
              <w:framePr w:w="14069" w:h="7982" w:wrap="none" w:hAnchor="page" w:x="1187" w:y="755"/>
            </w:pPr>
          </w:p>
        </w:tc>
        <w:tc>
          <w:tcPr>
            <w:tcW w:w="259" w:type="dxa"/>
            <w:vMerge/>
            <w:tcBorders>
              <w:left w:val="single" w:sz="4" w:space="0" w:color="auto"/>
            </w:tcBorders>
            <w:shd w:val="clear" w:color="auto" w:fill="CC99FE"/>
          </w:tcPr>
          <w:p w14:paraId="215A76F2"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2691D9E3"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4460A73E"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4AFCBDD4" w14:textId="77777777" w:rsidR="005660C7" w:rsidRDefault="005660C7">
            <w:pPr>
              <w:framePr w:w="14069" w:h="7982" w:wrap="none" w:hAnchor="page" w:x="1187" w:y="755"/>
              <w:rPr>
                <w:sz w:val="10"/>
                <w:szCs w:val="10"/>
              </w:rPr>
            </w:pPr>
          </w:p>
        </w:tc>
        <w:tc>
          <w:tcPr>
            <w:tcW w:w="2314" w:type="dxa"/>
            <w:tcBorders>
              <w:top w:val="single" w:sz="4" w:space="0" w:color="auto"/>
              <w:left w:val="single" w:sz="4" w:space="0" w:color="auto"/>
            </w:tcBorders>
            <w:shd w:val="clear" w:color="auto" w:fill="auto"/>
          </w:tcPr>
          <w:p w14:paraId="5D0B52B8" w14:textId="77777777" w:rsidR="005660C7" w:rsidRDefault="00256C37">
            <w:pPr>
              <w:pStyle w:val="Other0"/>
              <w:framePr w:w="14069" w:h="7982" w:wrap="none" w:hAnchor="page" w:x="1187" w:y="755"/>
              <w:spacing w:after="0" w:line="218" w:lineRule="auto"/>
              <w:rPr>
                <w:sz w:val="15"/>
                <w:szCs w:val="15"/>
              </w:rPr>
            </w:pPr>
            <w:r>
              <w:rPr>
                <w:i/>
                <w:iCs/>
                <w:color w:val="702FA0"/>
                <w:sz w:val="15"/>
                <w:szCs w:val="15"/>
              </w:rPr>
              <w:t>Significación del campo asociado</w:t>
            </w:r>
          </w:p>
        </w:tc>
        <w:tc>
          <w:tcPr>
            <w:tcW w:w="960" w:type="dxa"/>
            <w:tcBorders>
              <w:top w:val="single" w:sz="4" w:space="0" w:color="auto"/>
              <w:left w:val="single" w:sz="4" w:space="0" w:color="auto"/>
            </w:tcBorders>
            <w:shd w:val="clear" w:color="auto" w:fill="auto"/>
          </w:tcPr>
          <w:p w14:paraId="16713B7B" w14:textId="77777777" w:rsidR="005660C7" w:rsidRDefault="00256C37">
            <w:pPr>
              <w:pStyle w:val="Other0"/>
              <w:framePr w:w="14069" w:h="7982" w:wrap="none" w:hAnchor="page" w:x="1187" w:y="755"/>
              <w:spacing w:after="0"/>
              <w:rPr>
                <w:sz w:val="15"/>
                <w:szCs w:val="15"/>
              </w:rPr>
            </w:pPr>
            <w:r>
              <w:rPr>
                <w:color w:val="000000"/>
                <w:sz w:val="15"/>
                <w:szCs w:val="15"/>
              </w:rPr>
              <w:t>0 31 021</w:t>
            </w:r>
          </w:p>
        </w:tc>
        <w:tc>
          <w:tcPr>
            <w:tcW w:w="960" w:type="dxa"/>
            <w:tcBorders>
              <w:top w:val="single" w:sz="4" w:space="0" w:color="auto"/>
              <w:left w:val="single" w:sz="4" w:space="0" w:color="auto"/>
            </w:tcBorders>
            <w:shd w:val="clear" w:color="auto" w:fill="auto"/>
          </w:tcPr>
          <w:p w14:paraId="1103A0F9" w14:textId="77777777" w:rsidR="005660C7" w:rsidRDefault="00256C37">
            <w:pPr>
              <w:pStyle w:val="Other0"/>
              <w:framePr w:w="14069" w:h="7982" w:wrap="none" w:hAnchor="page" w:x="1187" w:y="755"/>
              <w:spacing w:after="0"/>
              <w:rPr>
                <w:sz w:val="15"/>
                <w:szCs w:val="15"/>
              </w:rPr>
            </w:pPr>
            <w:r>
              <w:rPr>
                <w:color w:val="000000"/>
                <w:sz w:val="15"/>
                <w:szCs w:val="15"/>
              </w:rPr>
              <w:t>0 31 021</w:t>
            </w:r>
          </w:p>
        </w:tc>
        <w:tc>
          <w:tcPr>
            <w:tcW w:w="1094" w:type="dxa"/>
            <w:tcBorders>
              <w:top w:val="single" w:sz="4" w:space="0" w:color="auto"/>
              <w:left w:val="single" w:sz="4" w:space="0" w:color="auto"/>
            </w:tcBorders>
            <w:shd w:val="clear" w:color="auto" w:fill="auto"/>
          </w:tcPr>
          <w:p w14:paraId="53432847" w14:textId="77777777" w:rsidR="005660C7" w:rsidRDefault="00256C37">
            <w:pPr>
              <w:pStyle w:val="Other0"/>
              <w:framePr w:w="14069" w:h="7982" w:wrap="none" w:hAnchor="page" w:x="1187" w:y="755"/>
              <w:spacing w:after="0" w:line="218" w:lineRule="auto"/>
              <w:rPr>
                <w:sz w:val="15"/>
                <w:szCs w:val="15"/>
              </w:rPr>
            </w:pPr>
            <w:r>
              <w:rPr>
                <w:color w:val="0170BF"/>
                <w:sz w:val="15"/>
                <w:szCs w:val="15"/>
              </w:rPr>
              <w:t>Tabla de cifrado</w:t>
            </w:r>
          </w:p>
        </w:tc>
        <w:tc>
          <w:tcPr>
            <w:tcW w:w="1738" w:type="dxa"/>
            <w:tcBorders>
              <w:top w:val="single" w:sz="4" w:space="0" w:color="auto"/>
              <w:left w:val="single" w:sz="4" w:space="0" w:color="auto"/>
            </w:tcBorders>
            <w:shd w:val="clear" w:color="auto" w:fill="auto"/>
          </w:tcPr>
          <w:p w14:paraId="526D11FF" w14:textId="77777777" w:rsidR="005660C7" w:rsidRDefault="005660C7">
            <w:pPr>
              <w:framePr w:w="14069" w:h="7982" w:wrap="none" w:hAnchor="page" w:x="1187" w:y="755"/>
              <w:rPr>
                <w:sz w:val="10"/>
                <w:szCs w:val="10"/>
              </w:rPr>
            </w:pPr>
          </w:p>
        </w:tc>
        <w:tc>
          <w:tcPr>
            <w:tcW w:w="821" w:type="dxa"/>
            <w:tcBorders>
              <w:top w:val="single" w:sz="4" w:space="0" w:color="auto"/>
              <w:left w:val="single" w:sz="4" w:space="0" w:color="auto"/>
            </w:tcBorders>
            <w:shd w:val="clear" w:color="auto" w:fill="auto"/>
          </w:tcPr>
          <w:p w14:paraId="3D58342F"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7BD6D306"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7B6A9938" w14:textId="77777777" w:rsidR="005660C7" w:rsidRDefault="00256C37">
            <w:pPr>
              <w:pStyle w:val="Other0"/>
              <w:framePr w:w="14069" w:h="7982" w:wrap="none" w:hAnchor="page" w:x="1187" w:y="755"/>
              <w:spacing w:after="0" w:line="223" w:lineRule="auto"/>
              <w:rPr>
                <w:sz w:val="15"/>
                <w:szCs w:val="15"/>
              </w:rPr>
            </w:pPr>
            <w:r>
              <w:rPr>
                <w:color w:val="000000"/>
                <w:sz w:val="15"/>
                <w:szCs w:val="15"/>
              </w:rPr>
              <w:t>[3], [4]; dos bits de información de calidad. Valores posibles: 7 y 8 (véase [4]), pero se recomienda 8</w:t>
            </w:r>
          </w:p>
        </w:tc>
      </w:tr>
      <w:tr w:rsidR="005660C7" w14:paraId="355384D1" w14:textId="77777777">
        <w:trPr>
          <w:trHeight w:hRule="exact" w:val="221"/>
        </w:trPr>
        <w:tc>
          <w:tcPr>
            <w:tcW w:w="394" w:type="dxa"/>
            <w:vMerge/>
            <w:tcBorders>
              <w:left w:val="single" w:sz="4" w:space="0" w:color="auto"/>
            </w:tcBorders>
            <w:shd w:val="clear" w:color="auto" w:fill="548FD5"/>
            <w:textDirection w:val="btLr"/>
          </w:tcPr>
          <w:p w14:paraId="5C75237D" w14:textId="77777777" w:rsidR="005660C7" w:rsidRDefault="005660C7">
            <w:pPr>
              <w:framePr w:w="14069" w:h="7982" w:wrap="none" w:hAnchor="page" w:x="1187" w:y="755"/>
            </w:pPr>
          </w:p>
        </w:tc>
        <w:tc>
          <w:tcPr>
            <w:tcW w:w="259" w:type="dxa"/>
            <w:vMerge/>
            <w:tcBorders>
              <w:left w:val="single" w:sz="4" w:space="0" w:color="auto"/>
            </w:tcBorders>
            <w:shd w:val="clear" w:color="auto" w:fill="CC99FE"/>
          </w:tcPr>
          <w:p w14:paraId="14DF5851"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574BD019"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127B4386"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1DDA297F" w14:textId="77777777" w:rsidR="005660C7" w:rsidRDefault="00256C37">
            <w:pPr>
              <w:pStyle w:val="Other0"/>
              <w:framePr w:w="14069" w:h="7982" w:wrap="none" w:hAnchor="page" w:x="1187" w:y="755"/>
              <w:spacing w:after="0"/>
              <w:rPr>
                <w:sz w:val="15"/>
                <w:szCs w:val="15"/>
              </w:rPr>
            </w:pPr>
            <w:r>
              <w:rPr>
                <w:color w:val="F50604"/>
                <w:sz w:val="15"/>
                <w:szCs w:val="15"/>
              </w:rPr>
              <w:t>M</w:t>
            </w:r>
          </w:p>
        </w:tc>
        <w:tc>
          <w:tcPr>
            <w:tcW w:w="2314" w:type="dxa"/>
            <w:tcBorders>
              <w:top w:val="single" w:sz="4" w:space="0" w:color="auto"/>
              <w:left w:val="single" w:sz="4" w:space="0" w:color="auto"/>
            </w:tcBorders>
            <w:shd w:val="clear" w:color="auto" w:fill="auto"/>
          </w:tcPr>
          <w:p w14:paraId="5576C15B" w14:textId="77777777" w:rsidR="005660C7" w:rsidRDefault="00256C37">
            <w:pPr>
              <w:pStyle w:val="Other0"/>
              <w:framePr w:w="14069" w:h="7982" w:wrap="none" w:hAnchor="page" w:x="1187" w:y="755"/>
              <w:spacing w:after="0"/>
              <w:rPr>
                <w:sz w:val="15"/>
                <w:szCs w:val="15"/>
              </w:rPr>
            </w:pPr>
            <w:r>
              <w:rPr>
                <w:color w:val="000000"/>
                <w:sz w:val="15"/>
                <w:szCs w:val="15"/>
              </w:rPr>
              <w:t>Año</w:t>
            </w:r>
          </w:p>
        </w:tc>
        <w:tc>
          <w:tcPr>
            <w:tcW w:w="960" w:type="dxa"/>
            <w:vMerge w:val="restart"/>
            <w:tcBorders>
              <w:top w:val="single" w:sz="4" w:space="0" w:color="auto"/>
              <w:left w:val="single" w:sz="4" w:space="0" w:color="auto"/>
            </w:tcBorders>
            <w:shd w:val="clear" w:color="auto" w:fill="auto"/>
          </w:tcPr>
          <w:p w14:paraId="47E4A031" w14:textId="77777777" w:rsidR="005660C7" w:rsidRDefault="00256C37">
            <w:pPr>
              <w:pStyle w:val="Other0"/>
              <w:framePr w:w="14069" w:h="7982" w:wrap="none" w:hAnchor="page" w:x="1187" w:y="755"/>
              <w:spacing w:after="0"/>
              <w:rPr>
                <w:sz w:val="15"/>
                <w:szCs w:val="15"/>
              </w:rPr>
            </w:pPr>
            <w:r>
              <w:rPr>
                <w:color w:val="000000"/>
                <w:sz w:val="15"/>
                <w:szCs w:val="15"/>
              </w:rPr>
              <w:t>3 01 011</w:t>
            </w:r>
          </w:p>
        </w:tc>
        <w:tc>
          <w:tcPr>
            <w:tcW w:w="960" w:type="dxa"/>
            <w:tcBorders>
              <w:top w:val="single" w:sz="4" w:space="0" w:color="auto"/>
              <w:left w:val="single" w:sz="4" w:space="0" w:color="auto"/>
            </w:tcBorders>
            <w:shd w:val="clear" w:color="auto" w:fill="auto"/>
          </w:tcPr>
          <w:p w14:paraId="28E2535D" w14:textId="77777777" w:rsidR="005660C7" w:rsidRDefault="00256C37">
            <w:pPr>
              <w:pStyle w:val="Other0"/>
              <w:framePr w:w="14069" w:h="7982" w:wrap="none" w:hAnchor="page" w:x="1187" w:y="755"/>
              <w:spacing w:after="0"/>
              <w:rPr>
                <w:sz w:val="15"/>
                <w:szCs w:val="15"/>
              </w:rPr>
            </w:pPr>
            <w:r>
              <w:rPr>
                <w:color w:val="000000"/>
                <w:sz w:val="15"/>
                <w:szCs w:val="15"/>
              </w:rPr>
              <w:t>0 04 001</w:t>
            </w:r>
          </w:p>
        </w:tc>
        <w:tc>
          <w:tcPr>
            <w:tcW w:w="1094" w:type="dxa"/>
            <w:tcBorders>
              <w:top w:val="single" w:sz="4" w:space="0" w:color="auto"/>
              <w:left w:val="single" w:sz="4" w:space="0" w:color="auto"/>
            </w:tcBorders>
            <w:shd w:val="clear" w:color="auto" w:fill="auto"/>
          </w:tcPr>
          <w:p w14:paraId="0DA4EF47" w14:textId="77777777" w:rsidR="005660C7" w:rsidRDefault="00256C37">
            <w:pPr>
              <w:pStyle w:val="Other0"/>
              <w:framePr w:w="14069" w:h="7982" w:wrap="none" w:hAnchor="page" w:x="1187" w:y="755"/>
              <w:spacing w:after="0"/>
              <w:rPr>
                <w:sz w:val="15"/>
                <w:szCs w:val="15"/>
              </w:rPr>
            </w:pPr>
            <w:r>
              <w:rPr>
                <w:color w:val="F50604"/>
                <w:sz w:val="15"/>
                <w:szCs w:val="15"/>
              </w:rPr>
              <w:t>Numérico</w:t>
            </w:r>
          </w:p>
        </w:tc>
        <w:tc>
          <w:tcPr>
            <w:tcW w:w="1738" w:type="dxa"/>
            <w:tcBorders>
              <w:top w:val="single" w:sz="4" w:space="0" w:color="auto"/>
              <w:left w:val="single" w:sz="4" w:space="0" w:color="auto"/>
            </w:tcBorders>
            <w:shd w:val="clear" w:color="auto" w:fill="auto"/>
          </w:tcPr>
          <w:p w14:paraId="0B7C3E21" w14:textId="77777777" w:rsidR="005660C7" w:rsidRDefault="00256C37">
            <w:pPr>
              <w:pStyle w:val="Other0"/>
              <w:framePr w:w="14069" w:h="7982" w:wrap="none" w:hAnchor="page" w:x="1187" w:y="755"/>
              <w:spacing w:after="0"/>
              <w:rPr>
                <w:sz w:val="15"/>
                <w:szCs w:val="15"/>
              </w:rPr>
            </w:pPr>
            <w:r>
              <w:rPr>
                <w:color w:val="000000"/>
                <w:sz w:val="15"/>
                <w:szCs w:val="15"/>
              </w:rPr>
              <w:t>(No se facilita)</w:t>
            </w:r>
          </w:p>
        </w:tc>
        <w:tc>
          <w:tcPr>
            <w:tcW w:w="821" w:type="dxa"/>
            <w:tcBorders>
              <w:top w:val="single" w:sz="4" w:space="0" w:color="auto"/>
              <w:left w:val="single" w:sz="4" w:space="0" w:color="auto"/>
            </w:tcBorders>
            <w:shd w:val="clear" w:color="auto" w:fill="auto"/>
          </w:tcPr>
          <w:p w14:paraId="38682878"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0EE54B14"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0D7DFCAF" w14:textId="77777777" w:rsidR="005660C7" w:rsidRDefault="00256C37">
            <w:pPr>
              <w:pStyle w:val="Other0"/>
              <w:framePr w:w="14069" w:h="7982" w:wrap="none" w:hAnchor="page" w:x="1187" w:y="755"/>
              <w:spacing w:after="0"/>
              <w:rPr>
                <w:sz w:val="15"/>
                <w:szCs w:val="15"/>
              </w:rPr>
            </w:pPr>
            <w:r>
              <w:rPr>
                <w:color w:val="000000"/>
                <w:sz w:val="15"/>
                <w:szCs w:val="15"/>
              </w:rPr>
              <w:t>Año (UTC, formato de 4 dígitos)</w:t>
            </w:r>
          </w:p>
        </w:tc>
      </w:tr>
      <w:tr w:rsidR="005660C7" w14:paraId="01FEADF7" w14:textId="77777777">
        <w:trPr>
          <w:trHeight w:hRule="exact" w:val="221"/>
        </w:trPr>
        <w:tc>
          <w:tcPr>
            <w:tcW w:w="394" w:type="dxa"/>
            <w:vMerge/>
            <w:tcBorders>
              <w:left w:val="single" w:sz="4" w:space="0" w:color="auto"/>
            </w:tcBorders>
            <w:shd w:val="clear" w:color="auto" w:fill="548FD5"/>
            <w:textDirection w:val="btLr"/>
          </w:tcPr>
          <w:p w14:paraId="601B0517" w14:textId="77777777" w:rsidR="005660C7" w:rsidRDefault="005660C7">
            <w:pPr>
              <w:framePr w:w="14069" w:h="7982" w:wrap="none" w:hAnchor="page" w:x="1187" w:y="755"/>
            </w:pPr>
          </w:p>
        </w:tc>
        <w:tc>
          <w:tcPr>
            <w:tcW w:w="259" w:type="dxa"/>
            <w:vMerge/>
            <w:tcBorders>
              <w:left w:val="single" w:sz="4" w:space="0" w:color="auto"/>
            </w:tcBorders>
            <w:shd w:val="clear" w:color="auto" w:fill="CC99FE"/>
          </w:tcPr>
          <w:p w14:paraId="079F21EB"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7EE4F0AF"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2FF2723F"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03159A5B" w14:textId="77777777" w:rsidR="005660C7" w:rsidRDefault="00256C37">
            <w:pPr>
              <w:pStyle w:val="Other0"/>
              <w:framePr w:w="14069" w:h="7982" w:wrap="none" w:hAnchor="page" w:x="1187" w:y="755"/>
              <w:spacing w:after="0"/>
              <w:rPr>
                <w:sz w:val="15"/>
                <w:szCs w:val="15"/>
              </w:rPr>
            </w:pPr>
            <w:r>
              <w:rPr>
                <w:color w:val="F50604"/>
                <w:sz w:val="15"/>
                <w:szCs w:val="15"/>
              </w:rPr>
              <w:t>M</w:t>
            </w:r>
          </w:p>
        </w:tc>
        <w:tc>
          <w:tcPr>
            <w:tcW w:w="2314" w:type="dxa"/>
            <w:tcBorders>
              <w:top w:val="single" w:sz="4" w:space="0" w:color="auto"/>
              <w:left w:val="single" w:sz="4" w:space="0" w:color="auto"/>
            </w:tcBorders>
            <w:shd w:val="clear" w:color="auto" w:fill="auto"/>
          </w:tcPr>
          <w:p w14:paraId="6ECF42C3" w14:textId="77777777" w:rsidR="005660C7" w:rsidRDefault="00256C37">
            <w:pPr>
              <w:pStyle w:val="Other0"/>
              <w:framePr w:w="14069" w:h="7982" w:wrap="none" w:hAnchor="page" w:x="1187" w:y="755"/>
              <w:spacing w:after="0"/>
              <w:rPr>
                <w:sz w:val="15"/>
                <w:szCs w:val="15"/>
              </w:rPr>
            </w:pPr>
            <w:r>
              <w:rPr>
                <w:color w:val="000000"/>
                <w:sz w:val="15"/>
                <w:szCs w:val="15"/>
              </w:rPr>
              <w:t>Mes</w:t>
            </w:r>
          </w:p>
        </w:tc>
        <w:tc>
          <w:tcPr>
            <w:tcW w:w="960" w:type="dxa"/>
            <w:vMerge/>
            <w:tcBorders>
              <w:left w:val="single" w:sz="4" w:space="0" w:color="auto"/>
            </w:tcBorders>
            <w:shd w:val="clear" w:color="auto" w:fill="auto"/>
          </w:tcPr>
          <w:p w14:paraId="20412B67" w14:textId="77777777" w:rsidR="005660C7" w:rsidRDefault="005660C7">
            <w:pPr>
              <w:framePr w:w="14069" w:h="7982" w:wrap="none" w:hAnchor="page" w:x="1187" w:y="755"/>
            </w:pPr>
          </w:p>
        </w:tc>
        <w:tc>
          <w:tcPr>
            <w:tcW w:w="960" w:type="dxa"/>
            <w:tcBorders>
              <w:top w:val="single" w:sz="4" w:space="0" w:color="auto"/>
              <w:left w:val="single" w:sz="4" w:space="0" w:color="auto"/>
            </w:tcBorders>
            <w:shd w:val="clear" w:color="auto" w:fill="auto"/>
          </w:tcPr>
          <w:p w14:paraId="7F2AE2DC" w14:textId="77777777" w:rsidR="005660C7" w:rsidRDefault="00256C37">
            <w:pPr>
              <w:pStyle w:val="Other0"/>
              <w:framePr w:w="14069" w:h="7982" w:wrap="none" w:hAnchor="page" w:x="1187" w:y="755"/>
              <w:spacing w:after="0"/>
              <w:rPr>
                <w:sz w:val="15"/>
                <w:szCs w:val="15"/>
              </w:rPr>
            </w:pPr>
            <w:r>
              <w:rPr>
                <w:color w:val="000000"/>
                <w:sz w:val="15"/>
                <w:szCs w:val="15"/>
              </w:rPr>
              <w:t>0 04 002</w:t>
            </w:r>
          </w:p>
        </w:tc>
        <w:tc>
          <w:tcPr>
            <w:tcW w:w="1094" w:type="dxa"/>
            <w:tcBorders>
              <w:top w:val="single" w:sz="4" w:space="0" w:color="auto"/>
              <w:left w:val="single" w:sz="4" w:space="0" w:color="auto"/>
            </w:tcBorders>
            <w:shd w:val="clear" w:color="auto" w:fill="auto"/>
          </w:tcPr>
          <w:p w14:paraId="2B4E06F6" w14:textId="77777777" w:rsidR="005660C7" w:rsidRDefault="00256C37">
            <w:pPr>
              <w:pStyle w:val="Other0"/>
              <w:framePr w:w="14069" w:h="7982" w:wrap="none" w:hAnchor="page" w:x="1187" w:y="755"/>
              <w:spacing w:after="0"/>
              <w:rPr>
                <w:sz w:val="15"/>
                <w:szCs w:val="15"/>
              </w:rPr>
            </w:pPr>
            <w:r>
              <w:rPr>
                <w:color w:val="F50604"/>
                <w:sz w:val="15"/>
                <w:szCs w:val="15"/>
              </w:rPr>
              <w:t>Numérico</w:t>
            </w:r>
          </w:p>
        </w:tc>
        <w:tc>
          <w:tcPr>
            <w:tcW w:w="1738" w:type="dxa"/>
            <w:tcBorders>
              <w:top w:val="single" w:sz="4" w:space="0" w:color="auto"/>
              <w:left w:val="single" w:sz="4" w:space="0" w:color="auto"/>
            </w:tcBorders>
            <w:shd w:val="clear" w:color="auto" w:fill="auto"/>
          </w:tcPr>
          <w:p w14:paraId="6B6DDAB7" w14:textId="77777777" w:rsidR="005660C7" w:rsidRDefault="00256C37">
            <w:pPr>
              <w:pStyle w:val="Other0"/>
              <w:framePr w:w="14069" w:h="7982" w:wrap="none" w:hAnchor="page" w:x="1187" w:y="755"/>
              <w:spacing w:after="0"/>
              <w:rPr>
                <w:sz w:val="15"/>
                <w:szCs w:val="15"/>
              </w:rPr>
            </w:pPr>
            <w:r>
              <w:rPr>
                <w:color w:val="000000"/>
                <w:sz w:val="15"/>
                <w:szCs w:val="15"/>
              </w:rPr>
              <w:t>(No se facilita)</w:t>
            </w:r>
          </w:p>
        </w:tc>
        <w:tc>
          <w:tcPr>
            <w:tcW w:w="821" w:type="dxa"/>
            <w:tcBorders>
              <w:top w:val="single" w:sz="4" w:space="0" w:color="auto"/>
              <w:left w:val="single" w:sz="4" w:space="0" w:color="auto"/>
            </w:tcBorders>
            <w:shd w:val="clear" w:color="auto" w:fill="auto"/>
          </w:tcPr>
          <w:p w14:paraId="706C8607" w14:textId="77777777" w:rsidR="005660C7" w:rsidRDefault="005660C7">
            <w:pPr>
              <w:framePr w:w="14069" w:h="7982" w:wrap="none" w:hAnchor="page" w:x="1187" w:y="755"/>
              <w:rPr>
                <w:sz w:val="10"/>
                <w:szCs w:val="10"/>
              </w:rPr>
            </w:pPr>
          </w:p>
        </w:tc>
        <w:tc>
          <w:tcPr>
            <w:tcW w:w="816" w:type="dxa"/>
            <w:tcBorders>
              <w:top w:val="single" w:sz="4" w:space="0" w:color="auto"/>
              <w:left w:val="single" w:sz="4" w:space="0" w:color="auto"/>
            </w:tcBorders>
            <w:shd w:val="clear" w:color="auto" w:fill="auto"/>
          </w:tcPr>
          <w:p w14:paraId="0E5EBBF3" w14:textId="77777777" w:rsidR="005660C7" w:rsidRDefault="005660C7">
            <w:pPr>
              <w:framePr w:w="14069" w:h="7982" w:wrap="none" w:hAnchor="page" w:x="1187" w:y="755"/>
              <w:rPr>
                <w:sz w:val="10"/>
                <w:szCs w:val="10"/>
              </w:rPr>
            </w:pPr>
          </w:p>
        </w:tc>
        <w:tc>
          <w:tcPr>
            <w:tcW w:w="2890" w:type="dxa"/>
            <w:tcBorders>
              <w:top w:val="single" w:sz="4" w:space="0" w:color="auto"/>
              <w:left w:val="single" w:sz="4" w:space="0" w:color="auto"/>
              <w:right w:val="single" w:sz="4" w:space="0" w:color="auto"/>
            </w:tcBorders>
            <w:shd w:val="clear" w:color="auto" w:fill="auto"/>
          </w:tcPr>
          <w:p w14:paraId="635D0110" w14:textId="77777777" w:rsidR="005660C7" w:rsidRDefault="00256C37">
            <w:pPr>
              <w:pStyle w:val="Other0"/>
              <w:framePr w:w="14069" w:h="7982" w:wrap="none" w:hAnchor="page" w:x="1187" w:y="755"/>
              <w:spacing w:after="0"/>
              <w:rPr>
                <w:sz w:val="15"/>
                <w:szCs w:val="15"/>
              </w:rPr>
            </w:pPr>
            <w:r>
              <w:rPr>
                <w:color w:val="000000"/>
                <w:sz w:val="15"/>
                <w:szCs w:val="15"/>
              </w:rPr>
              <w:t>Mes (UTC, formato de 2 dígitos)</w:t>
            </w:r>
          </w:p>
        </w:tc>
      </w:tr>
      <w:tr w:rsidR="005660C7" w14:paraId="7F8FA0B2" w14:textId="77777777">
        <w:trPr>
          <w:trHeight w:hRule="exact" w:val="408"/>
        </w:trPr>
        <w:tc>
          <w:tcPr>
            <w:tcW w:w="394" w:type="dxa"/>
            <w:vMerge/>
            <w:tcBorders>
              <w:left w:val="single" w:sz="4" w:space="0" w:color="auto"/>
            </w:tcBorders>
            <w:shd w:val="clear" w:color="auto" w:fill="548FD5"/>
            <w:textDirection w:val="btLr"/>
          </w:tcPr>
          <w:p w14:paraId="22648678" w14:textId="77777777" w:rsidR="005660C7" w:rsidRDefault="005660C7">
            <w:pPr>
              <w:framePr w:w="14069" w:h="7982" w:wrap="none" w:hAnchor="page" w:x="1187" w:y="755"/>
            </w:pPr>
          </w:p>
        </w:tc>
        <w:tc>
          <w:tcPr>
            <w:tcW w:w="259" w:type="dxa"/>
            <w:vMerge/>
            <w:tcBorders>
              <w:left w:val="single" w:sz="4" w:space="0" w:color="auto"/>
            </w:tcBorders>
            <w:shd w:val="clear" w:color="auto" w:fill="CC99FE"/>
          </w:tcPr>
          <w:p w14:paraId="058763BF"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360A38B4"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412E3293"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2456FB6F" w14:textId="77777777" w:rsidR="005660C7" w:rsidRDefault="00256C37">
            <w:pPr>
              <w:pStyle w:val="Other0"/>
              <w:framePr w:w="14069" w:h="7982" w:wrap="none" w:hAnchor="page" w:x="1187" w:y="755"/>
              <w:spacing w:after="0"/>
              <w:rPr>
                <w:sz w:val="15"/>
                <w:szCs w:val="15"/>
              </w:rPr>
            </w:pPr>
            <w:r>
              <w:rPr>
                <w:color w:val="F50604"/>
                <w:sz w:val="15"/>
                <w:szCs w:val="15"/>
              </w:rPr>
              <w:t>M</w:t>
            </w:r>
          </w:p>
        </w:tc>
        <w:tc>
          <w:tcPr>
            <w:tcW w:w="2314" w:type="dxa"/>
            <w:tcBorders>
              <w:top w:val="single" w:sz="4" w:space="0" w:color="auto"/>
              <w:left w:val="single" w:sz="4" w:space="0" w:color="auto"/>
            </w:tcBorders>
            <w:shd w:val="clear" w:color="auto" w:fill="auto"/>
          </w:tcPr>
          <w:p w14:paraId="37F8967C" w14:textId="77777777" w:rsidR="005660C7" w:rsidRDefault="00256C37">
            <w:pPr>
              <w:pStyle w:val="Other0"/>
              <w:framePr w:w="14069" w:h="7982" w:wrap="none" w:hAnchor="page" w:x="1187" w:y="755"/>
              <w:spacing w:after="0"/>
              <w:rPr>
                <w:sz w:val="15"/>
                <w:szCs w:val="15"/>
              </w:rPr>
            </w:pPr>
            <w:r>
              <w:rPr>
                <w:color w:val="000000"/>
                <w:sz w:val="15"/>
                <w:szCs w:val="15"/>
              </w:rPr>
              <w:t>Día</w:t>
            </w:r>
          </w:p>
        </w:tc>
        <w:tc>
          <w:tcPr>
            <w:tcW w:w="960" w:type="dxa"/>
            <w:vMerge/>
            <w:tcBorders>
              <w:left w:val="single" w:sz="4" w:space="0" w:color="auto"/>
            </w:tcBorders>
            <w:shd w:val="clear" w:color="auto" w:fill="auto"/>
          </w:tcPr>
          <w:p w14:paraId="56B1DF9F" w14:textId="77777777" w:rsidR="005660C7" w:rsidRDefault="005660C7">
            <w:pPr>
              <w:framePr w:w="14069" w:h="7982" w:wrap="none" w:hAnchor="page" w:x="1187" w:y="755"/>
            </w:pPr>
          </w:p>
        </w:tc>
        <w:tc>
          <w:tcPr>
            <w:tcW w:w="960" w:type="dxa"/>
            <w:tcBorders>
              <w:top w:val="single" w:sz="4" w:space="0" w:color="auto"/>
              <w:left w:val="single" w:sz="4" w:space="0" w:color="auto"/>
            </w:tcBorders>
            <w:shd w:val="clear" w:color="auto" w:fill="auto"/>
          </w:tcPr>
          <w:p w14:paraId="00DCC908" w14:textId="77777777" w:rsidR="005660C7" w:rsidRDefault="00256C37">
            <w:pPr>
              <w:pStyle w:val="Other0"/>
              <w:framePr w:w="14069" w:h="7982" w:wrap="none" w:hAnchor="page" w:x="1187" w:y="755"/>
              <w:spacing w:after="0"/>
              <w:rPr>
                <w:sz w:val="15"/>
                <w:szCs w:val="15"/>
              </w:rPr>
            </w:pPr>
            <w:r>
              <w:rPr>
                <w:color w:val="000000"/>
                <w:sz w:val="15"/>
                <w:szCs w:val="15"/>
              </w:rPr>
              <w:t>0 04 003</w:t>
            </w:r>
          </w:p>
        </w:tc>
        <w:tc>
          <w:tcPr>
            <w:tcW w:w="1094" w:type="dxa"/>
            <w:tcBorders>
              <w:top w:val="single" w:sz="4" w:space="0" w:color="auto"/>
              <w:left w:val="single" w:sz="4" w:space="0" w:color="auto"/>
            </w:tcBorders>
            <w:shd w:val="clear" w:color="auto" w:fill="auto"/>
          </w:tcPr>
          <w:p w14:paraId="3118EB75" w14:textId="77777777" w:rsidR="005660C7" w:rsidRDefault="00256C37">
            <w:pPr>
              <w:pStyle w:val="Other0"/>
              <w:framePr w:w="14069" w:h="7982" w:wrap="none" w:hAnchor="page" w:x="1187" w:y="755"/>
              <w:spacing w:after="0"/>
              <w:rPr>
                <w:sz w:val="15"/>
                <w:szCs w:val="15"/>
              </w:rPr>
            </w:pPr>
            <w:r>
              <w:rPr>
                <w:color w:val="F50604"/>
                <w:sz w:val="15"/>
                <w:szCs w:val="15"/>
              </w:rPr>
              <w:t>Numérico</w:t>
            </w:r>
          </w:p>
        </w:tc>
        <w:tc>
          <w:tcPr>
            <w:tcW w:w="1738" w:type="dxa"/>
            <w:tcBorders>
              <w:top w:val="single" w:sz="4" w:space="0" w:color="auto"/>
              <w:left w:val="single" w:sz="4" w:space="0" w:color="auto"/>
            </w:tcBorders>
            <w:shd w:val="clear" w:color="auto" w:fill="auto"/>
          </w:tcPr>
          <w:p w14:paraId="240DC026" w14:textId="77777777" w:rsidR="005660C7" w:rsidRDefault="00256C37">
            <w:pPr>
              <w:pStyle w:val="Other0"/>
              <w:framePr w:w="14069" w:h="7982" w:wrap="none" w:hAnchor="page" w:x="1187" w:y="755"/>
              <w:spacing w:after="0" w:line="197" w:lineRule="auto"/>
              <w:rPr>
                <w:sz w:val="15"/>
                <w:szCs w:val="15"/>
              </w:rPr>
            </w:pPr>
            <w:r>
              <w:rPr>
                <w:color w:val="000000"/>
                <w:sz w:val="15"/>
                <w:szCs w:val="15"/>
              </w:rPr>
              <w:t>Tabla 6, valor = 1 a 31; Tabla 19</w:t>
            </w:r>
          </w:p>
        </w:tc>
        <w:tc>
          <w:tcPr>
            <w:tcW w:w="821" w:type="dxa"/>
            <w:tcBorders>
              <w:top w:val="single" w:sz="4" w:space="0" w:color="auto"/>
              <w:left w:val="single" w:sz="4" w:space="0" w:color="auto"/>
            </w:tcBorders>
            <w:shd w:val="clear" w:color="auto" w:fill="auto"/>
          </w:tcPr>
          <w:p w14:paraId="3E912C36" w14:textId="77777777" w:rsidR="005660C7" w:rsidRDefault="00256C37">
            <w:pPr>
              <w:pStyle w:val="Other0"/>
              <w:framePr w:w="14069" w:h="7982" w:wrap="none" w:hAnchor="page" w:x="1187" w:y="755"/>
              <w:spacing w:after="0"/>
              <w:jc w:val="both"/>
              <w:rPr>
                <w:sz w:val="15"/>
                <w:szCs w:val="15"/>
              </w:rPr>
            </w:pPr>
            <w:r>
              <w:rPr>
                <w:color w:val="000000"/>
                <w:sz w:val="15"/>
                <w:szCs w:val="15"/>
              </w:rPr>
              <w:t>YY</w:t>
            </w:r>
          </w:p>
        </w:tc>
        <w:tc>
          <w:tcPr>
            <w:tcW w:w="816" w:type="dxa"/>
            <w:tcBorders>
              <w:top w:val="single" w:sz="4" w:space="0" w:color="auto"/>
              <w:left w:val="single" w:sz="4" w:space="0" w:color="auto"/>
            </w:tcBorders>
            <w:shd w:val="clear" w:color="auto" w:fill="auto"/>
          </w:tcPr>
          <w:p w14:paraId="6259F0DD" w14:textId="77777777" w:rsidR="005660C7" w:rsidRDefault="00256C37">
            <w:pPr>
              <w:pStyle w:val="Other0"/>
              <w:framePr w:w="14069" w:h="7982" w:wrap="none" w:hAnchor="page" w:x="1187" w:y="755"/>
              <w:spacing w:after="0"/>
              <w:jc w:val="both"/>
              <w:rPr>
                <w:sz w:val="15"/>
                <w:szCs w:val="15"/>
              </w:rPr>
            </w:pPr>
            <w:r>
              <w:rPr>
                <w:color w:val="000000"/>
                <w:sz w:val="15"/>
                <w:szCs w:val="15"/>
              </w:rPr>
              <w:t>YY</w:t>
            </w:r>
          </w:p>
        </w:tc>
        <w:tc>
          <w:tcPr>
            <w:tcW w:w="2890" w:type="dxa"/>
            <w:tcBorders>
              <w:top w:val="single" w:sz="4" w:space="0" w:color="auto"/>
              <w:left w:val="single" w:sz="4" w:space="0" w:color="auto"/>
              <w:right w:val="single" w:sz="4" w:space="0" w:color="auto"/>
            </w:tcBorders>
            <w:shd w:val="clear" w:color="auto" w:fill="auto"/>
          </w:tcPr>
          <w:p w14:paraId="2F7A3D55" w14:textId="77777777" w:rsidR="005660C7" w:rsidRDefault="00256C37">
            <w:pPr>
              <w:pStyle w:val="Other0"/>
              <w:framePr w:w="14069" w:h="7982" w:wrap="none" w:hAnchor="page" w:x="1187" w:y="755"/>
              <w:spacing w:after="0"/>
              <w:rPr>
                <w:sz w:val="15"/>
                <w:szCs w:val="15"/>
              </w:rPr>
            </w:pPr>
            <w:r>
              <w:rPr>
                <w:color w:val="000000"/>
                <w:sz w:val="15"/>
                <w:szCs w:val="15"/>
              </w:rPr>
              <w:t>Día (UTC, formato de 2 dígitos)</w:t>
            </w:r>
          </w:p>
        </w:tc>
      </w:tr>
      <w:tr w:rsidR="005660C7" w14:paraId="535CBFA0" w14:textId="77777777">
        <w:trPr>
          <w:trHeight w:hRule="exact" w:val="1166"/>
        </w:trPr>
        <w:tc>
          <w:tcPr>
            <w:tcW w:w="394" w:type="dxa"/>
            <w:vMerge/>
            <w:tcBorders>
              <w:left w:val="single" w:sz="4" w:space="0" w:color="auto"/>
            </w:tcBorders>
            <w:shd w:val="clear" w:color="auto" w:fill="548FD5"/>
            <w:textDirection w:val="btLr"/>
          </w:tcPr>
          <w:p w14:paraId="4414BD0E" w14:textId="77777777" w:rsidR="005660C7" w:rsidRDefault="005660C7">
            <w:pPr>
              <w:framePr w:w="14069" w:h="7982" w:wrap="none" w:hAnchor="page" w:x="1187" w:y="755"/>
            </w:pPr>
          </w:p>
        </w:tc>
        <w:tc>
          <w:tcPr>
            <w:tcW w:w="259" w:type="dxa"/>
            <w:vMerge/>
            <w:tcBorders>
              <w:left w:val="single" w:sz="4" w:space="0" w:color="auto"/>
            </w:tcBorders>
            <w:shd w:val="clear" w:color="auto" w:fill="CC99FE"/>
          </w:tcPr>
          <w:p w14:paraId="6AA5AD9B" w14:textId="77777777" w:rsidR="005660C7" w:rsidRDefault="005660C7">
            <w:pPr>
              <w:framePr w:w="14069" w:h="7982" w:wrap="none" w:hAnchor="page" w:x="1187" w:y="755"/>
            </w:pPr>
          </w:p>
        </w:tc>
        <w:tc>
          <w:tcPr>
            <w:tcW w:w="269" w:type="dxa"/>
            <w:vMerge/>
            <w:tcBorders>
              <w:left w:val="single" w:sz="4" w:space="0" w:color="auto"/>
            </w:tcBorders>
            <w:shd w:val="clear" w:color="auto" w:fill="auto"/>
          </w:tcPr>
          <w:p w14:paraId="7102063F" w14:textId="77777777" w:rsidR="005660C7" w:rsidRDefault="005660C7">
            <w:pPr>
              <w:framePr w:w="14069" w:h="7982" w:wrap="none" w:hAnchor="page" w:x="1187" w:y="755"/>
            </w:pPr>
          </w:p>
        </w:tc>
        <w:tc>
          <w:tcPr>
            <w:tcW w:w="274" w:type="dxa"/>
            <w:vMerge/>
            <w:tcBorders>
              <w:left w:val="single" w:sz="4" w:space="0" w:color="auto"/>
            </w:tcBorders>
            <w:shd w:val="clear" w:color="auto" w:fill="auto"/>
          </w:tcPr>
          <w:p w14:paraId="75B69126" w14:textId="77777777" w:rsidR="005660C7" w:rsidRDefault="005660C7">
            <w:pPr>
              <w:framePr w:w="14069" w:h="7982" w:wrap="none" w:hAnchor="page" w:x="1187" w:y="755"/>
            </w:pPr>
          </w:p>
        </w:tc>
        <w:tc>
          <w:tcPr>
            <w:tcW w:w="1282" w:type="dxa"/>
            <w:tcBorders>
              <w:top w:val="single" w:sz="4" w:space="0" w:color="auto"/>
              <w:left w:val="single" w:sz="4" w:space="0" w:color="auto"/>
            </w:tcBorders>
            <w:shd w:val="clear" w:color="auto" w:fill="auto"/>
          </w:tcPr>
          <w:p w14:paraId="77EB5F27" w14:textId="77777777" w:rsidR="005660C7" w:rsidRDefault="00256C37">
            <w:pPr>
              <w:pStyle w:val="Other0"/>
              <w:framePr w:w="14069" w:h="7982" w:wrap="none" w:hAnchor="page" w:x="1187" w:y="755"/>
              <w:spacing w:after="0"/>
              <w:rPr>
                <w:sz w:val="15"/>
                <w:szCs w:val="15"/>
              </w:rPr>
            </w:pPr>
            <w:r>
              <w:rPr>
                <w:color w:val="F50604"/>
                <w:sz w:val="15"/>
                <w:szCs w:val="15"/>
              </w:rPr>
              <w:t>M</w:t>
            </w:r>
          </w:p>
        </w:tc>
        <w:tc>
          <w:tcPr>
            <w:tcW w:w="2314" w:type="dxa"/>
            <w:tcBorders>
              <w:top w:val="single" w:sz="4" w:space="0" w:color="auto"/>
              <w:left w:val="single" w:sz="4" w:space="0" w:color="auto"/>
            </w:tcBorders>
            <w:shd w:val="clear" w:color="auto" w:fill="auto"/>
          </w:tcPr>
          <w:p w14:paraId="1BAE6138" w14:textId="77777777" w:rsidR="005660C7" w:rsidRDefault="00256C37">
            <w:pPr>
              <w:pStyle w:val="Other0"/>
              <w:framePr w:w="14069" w:h="7982" w:wrap="none" w:hAnchor="page" w:x="1187" w:y="755"/>
              <w:spacing w:after="0"/>
              <w:rPr>
                <w:sz w:val="15"/>
                <w:szCs w:val="15"/>
              </w:rPr>
            </w:pPr>
            <w:r>
              <w:rPr>
                <w:color w:val="000000"/>
                <w:sz w:val="15"/>
                <w:szCs w:val="15"/>
              </w:rPr>
              <w:t>Hora</w:t>
            </w:r>
          </w:p>
        </w:tc>
        <w:tc>
          <w:tcPr>
            <w:tcW w:w="960" w:type="dxa"/>
            <w:vMerge w:val="restart"/>
            <w:tcBorders>
              <w:top w:val="single" w:sz="4" w:space="0" w:color="auto"/>
              <w:left w:val="single" w:sz="4" w:space="0" w:color="auto"/>
            </w:tcBorders>
            <w:shd w:val="clear" w:color="auto" w:fill="auto"/>
          </w:tcPr>
          <w:p w14:paraId="0BD4532D" w14:textId="77777777" w:rsidR="005660C7" w:rsidRDefault="00256C37">
            <w:pPr>
              <w:pStyle w:val="Other0"/>
              <w:framePr w:w="14069" w:h="7982" w:wrap="none" w:hAnchor="page" w:x="1187" w:y="755"/>
              <w:spacing w:after="0"/>
              <w:rPr>
                <w:sz w:val="15"/>
                <w:szCs w:val="15"/>
              </w:rPr>
            </w:pPr>
            <w:r>
              <w:rPr>
                <w:color w:val="000000"/>
                <w:sz w:val="15"/>
                <w:szCs w:val="15"/>
              </w:rPr>
              <w:t>3 01 013</w:t>
            </w:r>
          </w:p>
        </w:tc>
        <w:tc>
          <w:tcPr>
            <w:tcW w:w="960" w:type="dxa"/>
            <w:tcBorders>
              <w:top w:val="single" w:sz="4" w:space="0" w:color="auto"/>
              <w:left w:val="single" w:sz="4" w:space="0" w:color="auto"/>
            </w:tcBorders>
            <w:shd w:val="clear" w:color="auto" w:fill="auto"/>
          </w:tcPr>
          <w:p w14:paraId="6B8790CE" w14:textId="77777777" w:rsidR="005660C7" w:rsidRDefault="00256C37">
            <w:pPr>
              <w:pStyle w:val="Other0"/>
              <w:framePr w:w="14069" w:h="7982" w:wrap="none" w:hAnchor="page" w:x="1187" w:y="755"/>
              <w:spacing w:after="0"/>
              <w:rPr>
                <w:sz w:val="15"/>
                <w:szCs w:val="15"/>
              </w:rPr>
            </w:pPr>
            <w:r>
              <w:rPr>
                <w:color w:val="000000"/>
                <w:sz w:val="15"/>
                <w:szCs w:val="15"/>
              </w:rPr>
              <w:t>0 04 004</w:t>
            </w:r>
          </w:p>
        </w:tc>
        <w:tc>
          <w:tcPr>
            <w:tcW w:w="1094" w:type="dxa"/>
            <w:tcBorders>
              <w:top w:val="single" w:sz="4" w:space="0" w:color="auto"/>
              <w:left w:val="single" w:sz="4" w:space="0" w:color="auto"/>
            </w:tcBorders>
            <w:shd w:val="clear" w:color="auto" w:fill="auto"/>
          </w:tcPr>
          <w:p w14:paraId="4ACB1629" w14:textId="77777777" w:rsidR="005660C7" w:rsidRDefault="00256C37">
            <w:pPr>
              <w:pStyle w:val="Other0"/>
              <w:framePr w:w="14069" w:h="7982" w:wrap="none" w:hAnchor="page" w:x="1187" w:y="755"/>
              <w:spacing w:after="0"/>
              <w:rPr>
                <w:sz w:val="15"/>
                <w:szCs w:val="15"/>
              </w:rPr>
            </w:pPr>
            <w:r>
              <w:rPr>
                <w:color w:val="F50604"/>
                <w:sz w:val="15"/>
                <w:szCs w:val="15"/>
              </w:rPr>
              <w:t>Numérico</w:t>
            </w:r>
          </w:p>
        </w:tc>
        <w:tc>
          <w:tcPr>
            <w:tcW w:w="1738" w:type="dxa"/>
            <w:tcBorders>
              <w:top w:val="single" w:sz="4" w:space="0" w:color="auto"/>
              <w:left w:val="single" w:sz="4" w:space="0" w:color="auto"/>
            </w:tcBorders>
            <w:shd w:val="clear" w:color="auto" w:fill="auto"/>
          </w:tcPr>
          <w:p w14:paraId="6C1E0F50" w14:textId="77777777" w:rsidR="005660C7" w:rsidRDefault="00256C37">
            <w:pPr>
              <w:pStyle w:val="Other0"/>
              <w:framePr w:w="14069" w:h="7982" w:wrap="none" w:hAnchor="page" w:x="1187" w:y="755"/>
              <w:spacing w:after="0" w:line="192" w:lineRule="auto"/>
              <w:rPr>
                <w:sz w:val="15"/>
                <w:szCs w:val="15"/>
              </w:rPr>
            </w:pPr>
            <w:r>
              <w:rPr>
                <w:color w:val="000000"/>
                <w:sz w:val="15"/>
                <w:szCs w:val="15"/>
              </w:rPr>
              <w:t>Tabla 6, basada en el formato HHMMSS, de 000000 a 235959 (el 0 se refiere al inicio del día); Tabla 19 para ACARS</w:t>
            </w:r>
          </w:p>
        </w:tc>
        <w:tc>
          <w:tcPr>
            <w:tcW w:w="821" w:type="dxa"/>
            <w:tcBorders>
              <w:top w:val="single" w:sz="4" w:space="0" w:color="auto"/>
              <w:left w:val="single" w:sz="4" w:space="0" w:color="auto"/>
            </w:tcBorders>
            <w:shd w:val="clear" w:color="auto" w:fill="auto"/>
          </w:tcPr>
          <w:p w14:paraId="583E69E5" w14:textId="77777777" w:rsidR="005660C7" w:rsidRDefault="00256C37">
            <w:pPr>
              <w:pStyle w:val="Other0"/>
              <w:framePr w:w="14069" w:h="7982" w:wrap="none" w:hAnchor="page" w:x="1187" w:y="755"/>
              <w:spacing w:after="0"/>
              <w:jc w:val="both"/>
              <w:rPr>
                <w:sz w:val="15"/>
                <w:szCs w:val="15"/>
              </w:rPr>
            </w:pPr>
            <w:r>
              <w:rPr>
                <w:color w:val="000000"/>
                <w:sz w:val="15"/>
                <w:szCs w:val="15"/>
              </w:rPr>
              <w:t>GG</w:t>
            </w:r>
          </w:p>
        </w:tc>
        <w:tc>
          <w:tcPr>
            <w:tcW w:w="816" w:type="dxa"/>
            <w:tcBorders>
              <w:top w:val="single" w:sz="4" w:space="0" w:color="auto"/>
              <w:left w:val="single" w:sz="4" w:space="0" w:color="auto"/>
            </w:tcBorders>
            <w:shd w:val="clear" w:color="auto" w:fill="auto"/>
          </w:tcPr>
          <w:p w14:paraId="6D715D84" w14:textId="77777777" w:rsidR="005660C7" w:rsidRDefault="00256C37">
            <w:pPr>
              <w:pStyle w:val="Other0"/>
              <w:framePr w:w="14069" w:h="7982" w:wrap="none" w:hAnchor="page" w:x="1187" w:y="755"/>
              <w:spacing w:after="0"/>
              <w:jc w:val="both"/>
              <w:rPr>
                <w:sz w:val="15"/>
                <w:szCs w:val="15"/>
              </w:rPr>
            </w:pPr>
            <w:r>
              <w:rPr>
                <w:color w:val="000000"/>
                <w:sz w:val="15"/>
                <w:szCs w:val="15"/>
              </w:rPr>
              <w:t>GG</w:t>
            </w:r>
          </w:p>
        </w:tc>
        <w:tc>
          <w:tcPr>
            <w:tcW w:w="2890" w:type="dxa"/>
            <w:tcBorders>
              <w:top w:val="single" w:sz="4" w:space="0" w:color="auto"/>
              <w:left w:val="single" w:sz="4" w:space="0" w:color="auto"/>
              <w:right w:val="single" w:sz="4" w:space="0" w:color="auto"/>
            </w:tcBorders>
            <w:shd w:val="clear" w:color="auto" w:fill="auto"/>
          </w:tcPr>
          <w:p w14:paraId="311D7D4D" w14:textId="77777777" w:rsidR="005660C7" w:rsidRDefault="00256C37">
            <w:pPr>
              <w:pStyle w:val="Other0"/>
              <w:framePr w:w="14069" w:h="7982" w:wrap="none" w:hAnchor="page" w:x="1187" w:y="755"/>
              <w:spacing w:after="0"/>
              <w:rPr>
                <w:sz w:val="15"/>
                <w:szCs w:val="15"/>
              </w:rPr>
            </w:pPr>
            <w:r>
              <w:rPr>
                <w:color w:val="000000"/>
                <w:sz w:val="15"/>
                <w:szCs w:val="15"/>
              </w:rPr>
              <w:t>Hora (UTC, formato de 2 dígitos)</w:t>
            </w:r>
          </w:p>
        </w:tc>
      </w:tr>
      <w:tr w:rsidR="005660C7" w14:paraId="1E763F05" w14:textId="77777777">
        <w:trPr>
          <w:trHeight w:hRule="exact" w:val="1186"/>
        </w:trPr>
        <w:tc>
          <w:tcPr>
            <w:tcW w:w="394" w:type="dxa"/>
            <w:vMerge/>
            <w:tcBorders>
              <w:left w:val="single" w:sz="4" w:space="0" w:color="auto"/>
              <w:bottom w:val="single" w:sz="4" w:space="0" w:color="auto"/>
            </w:tcBorders>
            <w:shd w:val="clear" w:color="auto" w:fill="548FD5"/>
            <w:textDirection w:val="btLr"/>
          </w:tcPr>
          <w:p w14:paraId="28302FFF" w14:textId="77777777" w:rsidR="005660C7" w:rsidRDefault="005660C7">
            <w:pPr>
              <w:framePr w:w="14069" w:h="7982" w:wrap="none" w:hAnchor="page" w:x="1187" w:y="755"/>
            </w:pPr>
          </w:p>
        </w:tc>
        <w:tc>
          <w:tcPr>
            <w:tcW w:w="259" w:type="dxa"/>
            <w:vMerge/>
            <w:tcBorders>
              <w:left w:val="single" w:sz="4" w:space="0" w:color="auto"/>
              <w:bottom w:val="single" w:sz="4" w:space="0" w:color="auto"/>
            </w:tcBorders>
            <w:shd w:val="clear" w:color="auto" w:fill="CC99FE"/>
          </w:tcPr>
          <w:p w14:paraId="5BAE1F6E" w14:textId="77777777" w:rsidR="005660C7" w:rsidRDefault="005660C7">
            <w:pPr>
              <w:framePr w:w="14069" w:h="7982" w:wrap="none" w:hAnchor="page" w:x="1187" w:y="755"/>
            </w:pPr>
          </w:p>
        </w:tc>
        <w:tc>
          <w:tcPr>
            <w:tcW w:w="269" w:type="dxa"/>
            <w:vMerge/>
            <w:tcBorders>
              <w:left w:val="single" w:sz="4" w:space="0" w:color="auto"/>
              <w:bottom w:val="single" w:sz="4" w:space="0" w:color="auto"/>
            </w:tcBorders>
            <w:shd w:val="clear" w:color="auto" w:fill="auto"/>
          </w:tcPr>
          <w:p w14:paraId="41F897FA" w14:textId="77777777" w:rsidR="005660C7" w:rsidRDefault="005660C7">
            <w:pPr>
              <w:framePr w:w="14069" w:h="7982" w:wrap="none" w:hAnchor="page" w:x="1187" w:y="755"/>
            </w:pPr>
          </w:p>
        </w:tc>
        <w:tc>
          <w:tcPr>
            <w:tcW w:w="274" w:type="dxa"/>
            <w:vMerge/>
            <w:tcBorders>
              <w:left w:val="single" w:sz="4" w:space="0" w:color="auto"/>
              <w:bottom w:val="single" w:sz="4" w:space="0" w:color="auto"/>
            </w:tcBorders>
            <w:shd w:val="clear" w:color="auto" w:fill="auto"/>
          </w:tcPr>
          <w:p w14:paraId="78EB2390" w14:textId="77777777" w:rsidR="005660C7" w:rsidRDefault="005660C7">
            <w:pPr>
              <w:framePr w:w="14069" w:h="7982" w:wrap="none" w:hAnchor="page" w:x="1187" w:y="755"/>
            </w:pPr>
          </w:p>
        </w:tc>
        <w:tc>
          <w:tcPr>
            <w:tcW w:w="1282" w:type="dxa"/>
            <w:tcBorders>
              <w:top w:val="single" w:sz="4" w:space="0" w:color="auto"/>
              <w:left w:val="single" w:sz="4" w:space="0" w:color="auto"/>
              <w:bottom w:val="single" w:sz="4" w:space="0" w:color="auto"/>
            </w:tcBorders>
            <w:shd w:val="clear" w:color="auto" w:fill="auto"/>
          </w:tcPr>
          <w:p w14:paraId="6FC05208" w14:textId="77777777" w:rsidR="005660C7" w:rsidRDefault="00256C37">
            <w:pPr>
              <w:pStyle w:val="Other0"/>
              <w:framePr w:w="14069" w:h="7982" w:wrap="none" w:hAnchor="page" w:x="1187" w:y="755"/>
              <w:spacing w:after="0"/>
              <w:rPr>
                <w:sz w:val="15"/>
                <w:szCs w:val="15"/>
              </w:rPr>
            </w:pPr>
            <w:r>
              <w:rPr>
                <w:color w:val="F50604"/>
                <w:sz w:val="15"/>
                <w:szCs w:val="15"/>
              </w:rPr>
              <w:t>M</w:t>
            </w:r>
          </w:p>
        </w:tc>
        <w:tc>
          <w:tcPr>
            <w:tcW w:w="2314" w:type="dxa"/>
            <w:tcBorders>
              <w:top w:val="single" w:sz="4" w:space="0" w:color="auto"/>
              <w:left w:val="single" w:sz="4" w:space="0" w:color="auto"/>
              <w:bottom w:val="single" w:sz="4" w:space="0" w:color="auto"/>
            </w:tcBorders>
            <w:shd w:val="clear" w:color="auto" w:fill="auto"/>
          </w:tcPr>
          <w:p w14:paraId="4017ED86" w14:textId="77777777" w:rsidR="005660C7" w:rsidRDefault="00256C37">
            <w:pPr>
              <w:pStyle w:val="Other0"/>
              <w:framePr w:w="14069" w:h="7982" w:wrap="none" w:hAnchor="page" w:x="1187" w:y="755"/>
              <w:spacing w:after="0"/>
              <w:rPr>
                <w:sz w:val="15"/>
                <w:szCs w:val="15"/>
              </w:rPr>
            </w:pPr>
            <w:r>
              <w:rPr>
                <w:color w:val="000000"/>
                <w:sz w:val="15"/>
                <w:szCs w:val="15"/>
              </w:rPr>
              <w:t>Minuto</w:t>
            </w:r>
          </w:p>
        </w:tc>
        <w:tc>
          <w:tcPr>
            <w:tcW w:w="960" w:type="dxa"/>
            <w:vMerge/>
            <w:tcBorders>
              <w:left w:val="single" w:sz="4" w:space="0" w:color="auto"/>
              <w:bottom w:val="single" w:sz="4" w:space="0" w:color="auto"/>
            </w:tcBorders>
            <w:shd w:val="clear" w:color="auto" w:fill="auto"/>
          </w:tcPr>
          <w:p w14:paraId="710007D1" w14:textId="77777777" w:rsidR="005660C7" w:rsidRDefault="005660C7">
            <w:pPr>
              <w:framePr w:w="14069" w:h="7982" w:wrap="none" w:hAnchor="page" w:x="1187" w:y="755"/>
            </w:pPr>
          </w:p>
        </w:tc>
        <w:tc>
          <w:tcPr>
            <w:tcW w:w="960" w:type="dxa"/>
            <w:tcBorders>
              <w:top w:val="single" w:sz="4" w:space="0" w:color="auto"/>
              <w:left w:val="single" w:sz="4" w:space="0" w:color="auto"/>
              <w:bottom w:val="single" w:sz="4" w:space="0" w:color="auto"/>
            </w:tcBorders>
            <w:shd w:val="clear" w:color="auto" w:fill="auto"/>
          </w:tcPr>
          <w:p w14:paraId="2938CA79" w14:textId="77777777" w:rsidR="005660C7" w:rsidRDefault="00256C37">
            <w:pPr>
              <w:pStyle w:val="Other0"/>
              <w:framePr w:w="14069" w:h="7982" w:wrap="none" w:hAnchor="page" w:x="1187" w:y="755"/>
              <w:spacing w:after="0"/>
              <w:rPr>
                <w:sz w:val="15"/>
                <w:szCs w:val="15"/>
              </w:rPr>
            </w:pPr>
            <w:r>
              <w:rPr>
                <w:color w:val="000000"/>
                <w:sz w:val="15"/>
                <w:szCs w:val="15"/>
              </w:rPr>
              <w:t>0 04 005</w:t>
            </w:r>
          </w:p>
        </w:tc>
        <w:tc>
          <w:tcPr>
            <w:tcW w:w="1094" w:type="dxa"/>
            <w:tcBorders>
              <w:top w:val="single" w:sz="4" w:space="0" w:color="auto"/>
              <w:left w:val="single" w:sz="4" w:space="0" w:color="auto"/>
              <w:bottom w:val="single" w:sz="4" w:space="0" w:color="auto"/>
            </w:tcBorders>
            <w:shd w:val="clear" w:color="auto" w:fill="auto"/>
          </w:tcPr>
          <w:p w14:paraId="02BC4D04" w14:textId="77777777" w:rsidR="005660C7" w:rsidRDefault="00256C37">
            <w:pPr>
              <w:pStyle w:val="Other0"/>
              <w:framePr w:w="14069" w:h="7982" w:wrap="none" w:hAnchor="page" w:x="1187" w:y="755"/>
              <w:spacing w:after="0"/>
              <w:rPr>
                <w:sz w:val="15"/>
                <w:szCs w:val="15"/>
              </w:rPr>
            </w:pPr>
            <w:r>
              <w:rPr>
                <w:color w:val="F50604"/>
                <w:sz w:val="15"/>
                <w:szCs w:val="15"/>
              </w:rPr>
              <w:t>Numérico</w:t>
            </w:r>
          </w:p>
        </w:tc>
        <w:tc>
          <w:tcPr>
            <w:tcW w:w="1738" w:type="dxa"/>
            <w:tcBorders>
              <w:top w:val="single" w:sz="4" w:space="0" w:color="auto"/>
              <w:left w:val="single" w:sz="4" w:space="0" w:color="auto"/>
              <w:bottom w:val="single" w:sz="4" w:space="0" w:color="auto"/>
            </w:tcBorders>
            <w:shd w:val="clear" w:color="auto" w:fill="auto"/>
          </w:tcPr>
          <w:p w14:paraId="0CE349C1" w14:textId="77777777" w:rsidR="005660C7" w:rsidRDefault="00256C37">
            <w:pPr>
              <w:pStyle w:val="Other0"/>
              <w:framePr w:w="14069" w:h="7982" w:wrap="none" w:hAnchor="page" w:x="1187" w:y="755"/>
              <w:spacing w:after="0" w:line="192" w:lineRule="auto"/>
              <w:rPr>
                <w:sz w:val="15"/>
                <w:szCs w:val="15"/>
              </w:rPr>
            </w:pPr>
            <w:r>
              <w:rPr>
                <w:color w:val="000000"/>
                <w:sz w:val="15"/>
                <w:szCs w:val="15"/>
              </w:rPr>
              <w:t>Tabla 6, basada en el formato HHMMSS, de 000000 a 235959 (el 0 se refiere al inicio del día); Tabla 19 para ACARS</w:t>
            </w:r>
          </w:p>
        </w:tc>
        <w:tc>
          <w:tcPr>
            <w:tcW w:w="821" w:type="dxa"/>
            <w:tcBorders>
              <w:top w:val="single" w:sz="4" w:space="0" w:color="auto"/>
              <w:left w:val="single" w:sz="4" w:space="0" w:color="auto"/>
              <w:bottom w:val="single" w:sz="4" w:space="0" w:color="auto"/>
            </w:tcBorders>
            <w:shd w:val="clear" w:color="auto" w:fill="auto"/>
          </w:tcPr>
          <w:p w14:paraId="0691268B" w14:textId="77777777" w:rsidR="005660C7" w:rsidRDefault="00256C37">
            <w:pPr>
              <w:pStyle w:val="Other0"/>
              <w:framePr w:w="14069" w:h="7982" w:wrap="none" w:hAnchor="page" w:x="1187" w:y="755"/>
              <w:spacing w:after="0"/>
              <w:jc w:val="both"/>
              <w:rPr>
                <w:sz w:val="15"/>
                <w:szCs w:val="15"/>
              </w:rPr>
            </w:pPr>
            <w:proofErr w:type="spellStart"/>
            <w:r>
              <w:rPr>
                <w:color w:val="000000"/>
                <w:sz w:val="15"/>
                <w:szCs w:val="15"/>
              </w:rPr>
              <w:t>gg</w:t>
            </w:r>
            <w:proofErr w:type="spellEnd"/>
          </w:p>
        </w:tc>
        <w:tc>
          <w:tcPr>
            <w:tcW w:w="816" w:type="dxa"/>
            <w:tcBorders>
              <w:top w:val="single" w:sz="4" w:space="0" w:color="auto"/>
              <w:left w:val="single" w:sz="4" w:space="0" w:color="auto"/>
              <w:bottom w:val="single" w:sz="4" w:space="0" w:color="auto"/>
            </w:tcBorders>
            <w:shd w:val="clear" w:color="auto" w:fill="auto"/>
          </w:tcPr>
          <w:p w14:paraId="09805A29" w14:textId="77777777" w:rsidR="005660C7" w:rsidRDefault="00256C37">
            <w:pPr>
              <w:pStyle w:val="Other0"/>
              <w:framePr w:w="14069" w:h="7982" w:wrap="none" w:hAnchor="page" w:x="1187" w:y="755"/>
              <w:spacing w:after="0"/>
              <w:jc w:val="both"/>
              <w:rPr>
                <w:sz w:val="15"/>
                <w:szCs w:val="15"/>
              </w:rPr>
            </w:pPr>
            <w:proofErr w:type="spellStart"/>
            <w:r>
              <w:rPr>
                <w:color w:val="000000"/>
                <w:sz w:val="15"/>
                <w:szCs w:val="15"/>
              </w:rPr>
              <w:t>gg</w:t>
            </w:r>
            <w:proofErr w:type="spellEnd"/>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1C0F9FE8" w14:textId="77777777" w:rsidR="005660C7" w:rsidRDefault="00256C37">
            <w:pPr>
              <w:pStyle w:val="Other0"/>
              <w:framePr w:w="14069" w:h="7982" w:wrap="none" w:hAnchor="page" w:x="1187" w:y="755"/>
              <w:spacing w:after="0"/>
              <w:rPr>
                <w:sz w:val="15"/>
                <w:szCs w:val="15"/>
              </w:rPr>
            </w:pPr>
            <w:r>
              <w:rPr>
                <w:color w:val="000000"/>
                <w:sz w:val="15"/>
                <w:szCs w:val="15"/>
              </w:rPr>
              <w:t>Minuto (UTC, formato de 2 dígitos)</w:t>
            </w:r>
          </w:p>
        </w:tc>
      </w:tr>
    </w:tbl>
    <w:p w14:paraId="395C72CE" w14:textId="77777777" w:rsidR="005660C7" w:rsidRDefault="005660C7">
      <w:pPr>
        <w:framePr w:w="14069" w:h="7982" w:wrap="none" w:hAnchor="page" w:x="1187" w:y="755"/>
        <w:spacing w:line="1" w:lineRule="exact"/>
      </w:pPr>
    </w:p>
    <w:p w14:paraId="2AAD0BB6" w14:textId="77777777" w:rsidR="005660C7" w:rsidRDefault="00256C37">
      <w:pPr>
        <w:pStyle w:val="Bodytext30"/>
        <w:framePr w:w="173" w:h="3456" w:hRule="exact" w:wrap="none" w:hAnchor="page" w:x="16010" w:y="2694"/>
        <w:textDirection w:val="tbRl"/>
      </w:pPr>
      <w:r>
        <w:t xml:space="preserve">GUIA </w:t>
      </w:r>
      <w:r>
        <w:rPr>
          <w:lang w:val="en-US" w:eastAsia="en-US" w:bidi="en-US"/>
        </w:rPr>
        <w:t xml:space="preserve">DE </w:t>
      </w:r>
      <w:r>
        <w:t>OBSERVACIONES DESDE AERONAVES</w:t>
      </w:r>
    </w:p>
    <w:p w14:paraId="4BA71032" w14:textId="77777777" w:rsidR="005660C7" w:rsidRDefault="005660C7">
      <w:pPr>
        <w:spacing w:line="360" w:lineRule="exact"/>
      </w:pPr>
    </w:p>
    <w:p w14:paraId="63252827" w14:textId="77777777" w:rsidR="005660C7" w:rsidRDefault="005660C7">
      <w:pPr>
        <w:spacing w:line="360" w:lineRule="exact"/>
      </w:pPr>
    </w:p>
    <w:p w14:paraId="23823FC7" w14:textId="77777777" w:rsidR="005660C7" w:rsidRDefault="005660C7">
      <w:pPr>
        <w:spacing w:line="360" w:lineRule="exact"/>
      </w:pPr>
    </w:p>
    <w:p w14:paraId="56D58670" w14:textId="77777777" w:rsidR="005660C7" w:rsidRDefault="005660C7">
      <w:pPr>
        <w:spacing w:line="360" w:lineRule="exact"/>
      </w:pPr>
    </w:p>
    <w:p w14:paraId="58936C06" w14:textId="77777777" w:rsidR="005660C7" w:rsidRDefault="005660C7">
      <w:pPr>
        <w:spacing w:line="360" w:lineRule="exact"/>
      </w:pPr>
    </w:p>
    <w:p w14:paraId="2AA40D41" w14:textId="77777777" w:rsidR="005660C7" w:rsidRDefault="005660C7">
      <w:pPr>
        <w:spacing w:line="360" w:lineRule="exact"/>
      </w:pPr>
    </w:p>
    <w:p w14:paraId="729D3FBE" w14:textId="77777777" w:rsidR="005660C7" w:rsidRDefault="005660C7">
      <w:pPr>
        <w:spacing w:line="360" w:lineRule="exact"/>
      </w:pPr>
    </w:p>
    <w:p w14:paraId="15A340A8" w14:textId="77777777" w:rsidR="005660C7" w:rsidRDefault="005660C7">
      <w:pPr>
        <w:spacing w:line="360" w:lineRule="exact"/>
      </w:pPr>
    </w:p>
    <w:p w14:paraId="32F41E69" w14:textId="77777777" w:rsidR="005660C7" w:rsidRDefault="005660C7">
      <w:pPr>
        <w:spacing w:line="360" w:lineRule="exact"/>
      </w:pPr>
    </w:p>
    <w:p w14:paraId="5A3F7085" w14:textId="77777777" w:rsidR="005660C7" w:rsidRDefault="005660C7">
      <w:pPr>
        <w:spacing w:line="360" w:lineRule="exact"/>
      </w:pPr>
    </w:p>
    <w:p w14:paraId="4ECC7801" w14:textId="77777777" w:rsidR="005660C7" w:rsidRDefault="005660C7">
      <w:pPr>
        <w:spacing w:line="360" w:lineRule="exact"/>
      </w:pPr>
    </w:p>
    <w:p w14:paraId="1524A877" w14:textId="77777777" w:rsidR="005660C7" w:rsidRDefault="005660C7">
      <w:pPr>
        <w:spacing w:line="360" w:lineRule="exact"/>
      </w:pPr>
    </w:p>
    <w:p w14:paraId="3A5F9880" w14:textId="77777777" w:rsidR="005660C7" w:rsidRDefault="005660C7">
      <w:pPr>
        <w:spacing w:line="360" w:lineRule="exact"/>
      </w:pPr>
    </w:p>
    <w:p w14:paraId="006A33FB" w14:textId="77777777" w:rsidR="005660C7" w:rsidRDefault="005660C7">
      <w:pPr>
        <w:spacing w:line="360" w:lineRule="exact"/>
      </w:pPr>
    </w:p>
    <w:p w14:paraId="0558D09F" w14:textId="77777777" w:rsidR="005660C7" w:rsidRDefault="005660C7">
      <w:pPr>
        <w:spacing w:line="360" w:lineRule="exact"/>
      </w:pPr>
    </w:p>
    <w:p w14:paraId="3B480C3A" w14:textId="77777777" w:rsidR="005660C7" w:rsidRDefault="005660C7">
      <w:pPr>
        <w:spacing w:line="360" w:lineRule="exact"/>
      </w:pPr>
    </w:p>
    <w:p w14:paraId="5609CF57" w14:textId="77777777" w:rsidR="005660C7" w:rsidRDefault="005660C7">
      <w:pPr>
        <w:spacing w:line="360" w:lineRule="exact"/>
      </w:pPr>
    </w:p>
    <w:p w14:paraId="51641505" w14:textId="77777777" w:rsidR="005660C7" w:rsidRDefault="005660C7">
      <w:pPr>
        <w:spacing w:line="360" w:lineRule="exact"/>
      </w:pPr>
    </w:p>
    <w:p w14:paraId="0787478C" w14:textId="77777777" w:rsidR="005660C7" w:rsidRDefault="005660C7">
      <w:pPr>
        <w:spacing w:line="360" w:lineRule="exact"/>
      </w:pPr>
    </w:p>
    <w:p w14:paraId="6BD07A75" w14:textId="77777777" w:rsidR="005660C7" w:rsidRDefault="005660C7">
      <w:pPr>
        <w:spacing w:line="360" w:lineRule="exact"/>
      </w:pPr>
    </w:p>
    <w:p w14:paraId="37F6C7FA" w14:textId="77777777" w:rsidR="005660C7" w:rsidRDefault="005660C7">
      <w:pPr>
        <w:spacing w:line="360" w:lineRule="exact"/>
      </w:pPr>
    </w:p>
    <w:p w14:paraId="116283D6" w14:textId="77777777" w:rsidR="005660C7" w:rsidRDefault="005660C7">
      <w:pPr>
        <w:spacing w:line="360" w:lineRule="exact"/>
      </w:pPr>
    </w:p>
    <w:p w14:paraId="0B685D32" w14:textId="77777777" w:rsidR="005660C7" w:rsidRDefault="005660C7">
      <w:pPr>
        <w:spacing w:line="360" w:lineRule="exact"/>
      </w:pPr>
    </w:p>
    <w:p w14:paraId="3DCC0056" w14:textId="77777777" w:rsidR="005660C7" w:rsidRDefault="005660C7">
      <w:pPr>
        <w:spacing w:after="455" w:line="1" w:lineRule="exact"/>
      </w:pPr>
    </w:p>
    <w:p w14:paraId="60D5CAE2" w14:textId="77777777" w:rsidR="005660C7" w:rsidRDefault="005660C7">
      <w:pPr>
        <w:spacing w:line="1" w:lineRule="exact"/>
        <w:sectPr w:rsidR="005660C7">
          <w:headerReference w:type="even" r:id="rId77"/>
          <w:headerReference w:type="default" r:id="rId78"/>
          <w:footerReference w:type="even" r:id="rId79"/>
          <w:footerReference w:type="default" r:id="rId80"/>
          <w:footnotePr>
            <w:numStart w:val="12"/>
          </w:footnotePr>
          <w:pgSz w:w="16840" w:h="11900" w:orient="landscape"/>
          <w:pgMar w:top="1524" w:right="659" w:bottom="1439" w:left="937" w:header="1096" w:footer="1011" w:gutter="0"/>
          <w:pgNumType w:start="10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288"/>
        <w:gridCol w:w="230"/>
        <w:gridCol w:w="259"/>
        <w:gridCol w:w="278"/>
        <w:gridCol w:w="955"/>
        <w:gridCol w:w="2011"/>
        <w:gridCol w:w="1008"/>
        <w:gridCol w:w="1066"/>
        <w:gridCol w:w="1162"/>
        <w:gridCol w:w="1666"/>
        <w:gridCol w:w="1219"/>
        <w:gridCol w:w="1008"/>
        <w:gridCol w:w="3139"/>
      </w:tblGrid>
      <w:tr w:rsidR="005660C7" w14:paraId="679F8590" w14:textId="77777777">
        <w:trPr>
          <w:trHeight w:hRule="exact" w:val="869"/>
        </w:trPr>
        <w:tc>
          <w:tcPr>
            <w:tcW w:w="288" w:type="dxa"/>
            <w:vMerge w:val="restart"/>
            <w:tcBorders>
              <w:top w:val="single" w:sz="4" w:space="0" w:color="auto"/>
              <w:left w:val="single" w:sz="4" w:space="0" w:color="auto"/>
            </w:tcBorders>
            <w:shd w:val="clear" w:color="auto" w:fill="auto"/>
          </w:tcPr>
          <w:p w14:paraId="04D53093" w14:textId="77777777" w:rsidR="005660C7" w:rsidRDefault="005660C7">
            <w:pPr>
              <w:framePr w:w="14290" w:h="8506" w:wrap="none" w:hAnchor="page" w:x="1063" w:y="1"/>
              <w:rPr>
                <w:sz w:val="10"/>
                <w:szCs w:val="10"/>
              </w:rPr>
            </w:pPr>
          </w:p>
        </w:tc>
        <w:tc>
          <w:tcPr>
            <w:tcW w:w="230" w:type="dxa"/>
            <w:vMerge w:val="restart"/>
            <w:tcBorders>
              <w:top w:val="single" w:sz="4" w:space="0" w:color="auto"/>
              <w:left w:val="single" w:sz="4" w:space="0" w:color="auto"/>
            </w:tcBorders>
            <w:shd w:val="clear" w:color="auto" w:fill="auto"/>
          </w:tcPr>
          <w:p w14:paraId="01B51D2C" w14:textId="77777777" w:rsidR="005660C7" w:rsidRDefault="005660C7">
            <w:pPr>
              <w:framePr w:w="14290" w:h="8506" w:wrap="none" w:hAnchor="page" w:x="1063" w:y="1"/>
              <w:rPr>
                <w:sz w:val="10"/>
                <w:szCs w:val="10"/>
              </w:rPr>
            </w:pPr>
          </w:p>
        </w:tc>
        <w:tc>
          <w:tcPr>
            <w:tcW w:w="259" w:type="dxa"/>
            <w:vMerge w:val="restart"/>
            <w:tcBorders>
              <w:top w:val="single" w:sz="4" w:space="0" w:color="auto"/>
              <w:left w:val="single" w:sz="4" w:space="0" w:color="auto"/>
            </w:tcBorders>
            <w:shd w:val="clear" w:color="auto" w:fill="auto"/>
          </w:tcPr>
          <w:p w14:paraId="1C2CC314" w14:textId="77777777" w:rsidR="005660C7" w:rsidRDefault="005660C7">
            <w:pPr>
              <w:framePr w:w="14290" w:h="8506" w:wrap="none" w:hAnchor="page" w:x="1063" w:y="1"/>
              <w:rPr>
                <w:sz w:val="10"/>
                <w:szCs w:val="10"/>
              </w:rPr>
            </w:pPr>
          </w:p>
        </w:tc>
        <w:tc>
          <w:tcPr>
            <w:tcW w:w="278" w:type="dxa"/>
            <w:vMerge w:val="restart"/>
            <w:tcBorders>
              <w:top w:val="single" w:sz="4" w:space="0" w:color="auto"/>
              <w:left w:val="single" w:sz="4" w:space="0" w:color="auto"/>
            </w:tcBorders>
            <w:shd w:val="clear" w:color="auto" w:fill="auto"/>
          </w:tcPr>
          <w:p w14:paraId="7C44A28B" w14:textId="77777777" w:rsidR="005660C7" w:rsidRDefault="005660C7">
            <w:pPr>
              <w:framePr w:w="14290" w:h="8506" w:wrap="none" w:hAnchor="page" w:x="1063" w:y="1"/>
              <w:rPr>
                <w:sz w:val="10"/>
                <w:szCs w:val="10"/>
              </w:rPr>
            </w:pPr>
          </w:p>
        </w:tc>
        <w:tc>
          <w:tcPr>
            <w:tcW w:w="955" w:type="dxa"/>
            <w:vMerge w:val="restart"/>
            <w:tcBorders>
              <w:top w:val="single" w:sz="4" w:space="0" w:color="auto"/>
              <w:left w:val="single" w:sz="4" w:space="0" w:color="auto"/>
            </w:tcBorders>
            <w:shd w:val="clear" w:color="auto" w:fill="auto"/>
            <w:vAlign w:val="center"/>
          </w:tcPr>
          <w:p w14:paraId="701C9BE4" w14:textId="77777777" w:rsidR="005660C7" w:rsidRDefault="00256C37">
            <w:pPr>
              <w:pStyle w:val="Other0"/>
              <w:framePr w:w="14290" w:h="8506" w:wrap="none" w:hAnchor="page" w:x="1063" w:y="1"/>
              <w:spacing w:after="0" w:line="209" w:lineRule="auto"/>
              <w:jc w:val="center"/>
              <w:rPr>
                <w:sz w:val="15"/>
                <w:szCs w:val="15"/>
              </w:rPr>
            </w:pPr>
            <w:r>
              <w:rPr>
                <w:i/>
                <w:iCs/>
                <w:color w:val="000000"/>
                <w:sz w:val="15"/>
                <w:szCs w:val="15"/>
              </w:rPr>
              <w:t>Obligatorio [8] (véase la sección 1.5.1)</w:t>
            </w:r>
          </w:p>
        </w:tc>
        <w:tc>
          <w:tcPr>
            <w:tcW w:w="2011" w:type="dxa"/>
            <w:vMerge w:val="restart"/>
            <w:tcBorders>
              <w:top w:val="single" w:sz="4" w:space="0" w:color="auto"/>
              <w:left w:val="single" w:sz="4" w:space="0" w:color="auto"/>
            </w:tcBorders>
            <w:shd w:val="clear" w:color="auto" w:fill="auto"/>
            <w:vAlign w:val="center"/>
          </w:tcPr>
          <w:p w14:paraId="14955B2A" w14:textId="77777777" w:rsidR="005660C7" w:rsidRDefault="00256C37">
            <w:pPr>
              <w:pStyle w:val="Other0"/>
              <w:framePr w:w="14290" w:h="8506" w:wrap="none" w:hAnchor="page" w:x="1063" w:y="1"/>
              <w:spacing w:after="0"/>
              <w:ind w:firstLine="200"/>
              <w:rPr>
                <w:sz w:val="15"/>
                <w:szCs w:val="15"/>
              </w:rPr>
            </w:pPr>
            <w:r>
              <w:rPr>
                <w:i/>
                <w:iCs/>
                <w:color w:val="000000"/>
                <w:sz w:val="15"/>
                <w:szCs w:val="15"/>
              </w:rPr>
              <w:t>Nombre del elemento</w:t>
            </w:r>
          </w:p>
        </w:tc>
        <w:tc>
          <w:tcPr>
            <w:tcW w:w="1008" w:type="dxa"/>
            <w:tcBorders>
              <w:top w:val="single" w:sz="4" w:space="0" w:color="auto"/>
              <w:left w:val="single" w:sz="4" w:space="0" w:color="auto"/>
            </w:tcBorders>
            <w:shd w:val="clear" w:color="auto" w:fill="auto"/>
            <w:vAlign w:val="center"/>
          </w:tcPr>
          <w:p w14:paraId="40D70BF0" w14:textId="77777777" w:rsidR="005660C7" w:rsidRDefault="00256C37">
            <w:pPr>
              <w:pStyle w:val="Other0"/>
              <w:framePr w:w="14290" w:h="8506" w:wrap="none" w:hAnchor="page" w:x="1063" w:y="1"/>
              <w:spacing w:after="0" w:line="209" w:lineRule="auto"/>
              <w:jc w:val="center"/>
              <w:rPr>
                <w:sz w:val="15"/>
                <w:szCs w:val="15"/>
              </w:rPr>
            </w:pPr>
            <w:r>
              <w:rPr>
                <w:i/>
                <w:iCs/>
                <w:color w:val="000000"/>
                <w:sz w:val="15"/>
                <w:szCs w:val="15"/>
              </w:rPr>
              <w:t>Descriptor de secuencia (Tabla D/B de BUFR)</w:t>
            </w:r>
          </w:p>
        </w:tc>
        <w:tc>
          <w:tcPr>
            <w:tcW w:w="1066" w:type="dxa"/>
            <w:tcBorders>
              <w:top w:val="single" w:sz="4" w:space="0" w:color="auto"/>
              <w:left w:val="single" w:sz="4" w:space="0" w:color="auto"/>
            </w:tcBorders>
            <w:shd w:val="clear" w:color="auto" w:fill="auto"/>
            <w:vAlign w:val="center"/>
          </w:tcPr>
          <w:p w14:paraId="14F1BA13" w14:textId="77777777" w:rsidR="005660C7" w:rsidRDefault="00256C37">
            <w:pPr>
              <w:pStyle w:val="Other0"/>
              <w:framePr w:w="14290" w:h="8506" w:wrap="none" w:hAnchor="page" w:x="1063" w:y="1"/>
              <w:spacing w:after="0" w:line="209" w:lineRule="auto"/>
              <w:jc w:val="center"/>
              <w:rPr>
                <w:sz w:val="15"/>
                <w:szCs w:val="15"/>
              </w:rPr>
            </w:pPr>
            <w:r>
              <w:rPr>
                <w:i/>
                <w:iCs/>
                <w:color w:val="000000"/>
                <w:sz w:val="15"/>
                <w:szCs w:val="15"/>
              </w:rPr>
              <w:t>Descriptor relacionado (Tabla B de BUFR)</w:t>
            </w:r>
          </w:p>
        </w:tc>
        <w:tc>
          <w:tcPr>
            <w:tcW w:w="1162" w:type="dxa"/>
            <w:vMerge w:val="restart"/>
            <w:tcBorders>
              <w:top w:val="single" w:sz="4" w:space="0" w:color="auto"/>
              <w:left w:val="single" w:sz="4" w:space="0" w:color="auto"/>
            </w:tcBorders>
            <w:shd w:val="clear" w:color="auto" w:fill="auto"/>
            <w:vAlign w:val="center"/>
          </w:tcPr>
          <w:p w14:paraId="187C341C" w14:textId="77777777" w:rsidR="005660C7" w:rsidRDefault="00256C37">
            <w:pPr>
              <w:pStyle w:val="Other0"/>
              <w:framePr w:w="14290" w:h="8506" w:wrap="none" w:hAnchor="page" w:x="1063" w:y="1"/>
              <w:spacing w:after="0" w:line="209" w:lineRule="auto"/>
              <w:jc w:val="center"/>
              <w:rPr>
                <w:sz w:val="15"/>
                <w:szCs w:val="15"/>
              </w:rPr>
            </w:pPr>
            <w:r>
              <w:rPr>
                <w:i/>
                <w:iCs/>
                <w:color w:val="000000"/>
                <w:sz w:val="15"/>
                <w:szCs w:val="15"/>
              </w:rPr>
              <w:t>Resolución y unidad/tabla/ numérico</w:t>
            </w:r>
          </w:p>
        </w:tc>
        <w:tc>
          <w:tcPr>
            <w:tcW w:w="1666" w:type="dxa"/>
            <w:vMerge w:val="restart"/>
            <w:tcBorders>
              <w:top w:val="single" w:sz="4" w:space="0" w:color="auto"/>
              <w:left w:val="single" w:sz="4" w:space="0" w:color="auto"/>
            </w:tcBorders>
            <w:shd w:val="clear" w:color="auto" w:fill="auto"/>
            <w:vAlign w:val="center"/>
          </w:tcPr>
          <w:p w14:paraId="6FE7DB67" w14:textId="77777777" w:rsidR="005660C7" w:rsidRDefault="00256C37">
            <w:pPr>
              <w:pStyle w:val="Other0"/>
              <w:framePr w:w="14290" w:h="8506" w:wrap="none" w:hAnchor="page" w:x="1063" w:y="1"/>
              <w:spacing w:after="0" w:line="209" w:lineRule="auto"/>
              <w:jc w:val="center"/>
              <w:rPr>
                <w:sz w:val="15"/>
                <w:szCs w:val="15"/>
              </w:rPr>
            </w:pPr>
            <w:r>
              <w:rPr>
                <w:i/>
                <w:iCs/>
                <w:color w:val="000000"/>
                <w:sz w:val="15"/>
                <w:szCs w:val="15"/>
              </w:rPr>
              <w:t>AOSFRS, versión 1.1, apéndice A</w:t>
            </w:r>
          </w:p>
        </w:tc>
        <w:tc>
          <w:tcPr>
            <w:tcW w:w="1219" w:type="dxa"/>
            <w:vMerge w:val="restart"/>
            <w:tcBorders>
              <w:top w:val="single" w:sz="4" w:space="0" w:color="auto"/>
              <w:left w:val="single" w:sz="4" w:space="0" w:color="auto"/>
            </w:tcBorders>
            <w:shd w:val="clear" w:color="auto" w:fill="auto"/>
            <w:vAlign w:val="center"/>
          </w:tcPr>
          <w:p w14:paraId="2CD8F854" w14:textId="77777777" w:rsidR="005660C7" w:rsidRDefault="00256C37">
            <w:pPr>
              <w:pStyle w:val="Other0"/>
              <w:framePr w:w="14290" w:h="8506" w:wrap="none" w:hAnchor="page" w:x="1063" w:y="1"/>
              <w:spacing w:after="0"/>
              <w:jc w:val="center"/>
              <w:rPr>
                <w:sz w:val="15"/>
                <w:szCs w:val="15"/>
              </w:rPr>
            </w:pPr>
            <w:r>
              <w:rPr>
                <w:i/>
                <w:iCs/>
                <w:color w:val="000000"/>
                <w:sz w:val="15"/>
                <w:szCs w:val="15"/>
              </w:rPr>
              <w:t>Símbolo FM42 [9]</w:t>
            </w:r>
          </w:p>
        </w:tc>
        <w:tc>
          <w:tcPr>
            <w:tcW w:w="1008" w:type="dxa"/>
            <w:vMerge w:val="restart"/>
            <w:tcBorders>
              <w:top w:val="single" w:sz="4" w:space="0" w:color="auto"/>
              <w:left w:val="single" w:sz="4" w:space="0" w:color="auto"/>
            </w:tcBorders>
            <w:shd w:val="clear" w:color="auto" w:fill="auto"/>
            <w:vAlign w:val="center"/>
          </w:tcPr>
          <w:p w14:paraId="1ABB7660" w14:textId="77777777" w:rsidR="005660C7" w:rsidRDefault="00256C37">
            <w:pPr>
              <w:pStyle w:val="Other0"/>
              <w:framePr w:w="14290" w:h="8506" w:wrap="none" w:hAnchor="page" w:x="1063" w:y="1"/>
              <w:spacing w:after="0" w:line="209" w:lineRule="auto"/>
              <w:jc w:val="center"/>
              <w:rPr>
                <w:sz w:val="15"/>
                <w:szCs w:val="15"/>
              </w:rPr>
            </w:pPr>
            <w:r>
              <w:rPr>
                <w:i/>
                <w:iCs/>
                <w:color w:val="000000"/>
                <w:sz w:val="15"/>
                <w:szCs w:val="15"/>
              </w:rPr>
              <w:t>Símbolo AIREP [10]</w:t>
            </w:r>
          </w:p>
        </w:tc>
        <w:tc>
          <w:tcPr>
            <w:tcW w:w="3139" w:type="dxa"/>
            <w:vMerge w:val="restart"/>
            <w:tcBorders>
              <w:top w:val="single" w:sz="4" w:space="0" w:color="auto"/>
              <w:left w:val="single" w:sz="4" w:space="0" w:color="auto"/>
              <w:right w:val="single" w:sz="4" w:space="0" w:color="auto"/>
            </w:tcBorders>
            <w:shd w:val="clear" w:color="auto" w:fill="auto"/>
            <w:vAlign w:val="center"/>
          </w:tcPr>
          <w:p w14:paraId="24B8FBC5" w14:textId="77777777" w:rsidR="005660C7" w:rsidRDefault="00256C37">
            <w:pPr>
              <w:pStyle w:val="Other0"/>
              <w:framePr w:w="14290" w:h="8506" w:wrap="none" w:hAnchor="page" w:x="1063" w:y="1"/>
              <w:spacing w:after="0"/>
              <w:ind w:left="1340"/>
              <w:rPr>
                <w:sz w:val="15"/>
                <w:szCs w:val="15"/>
              </w:rPr>
            </w:pPr>
            <w:r>
              <w:rPr>
                <w:i/>
                <w:iCs/>
                <w:color w:val="000000"/>
                <w:sz w:val="15"/>
                <w:szCs w:val="15"/>
              </w:rPr>
              <w:t>Notas</w:t>
            </w:r>
          </w:p>
        </w:tc>
      </w:tr>
      <w:tr w:rsidR="005660C7" w14:paraId="0D409DDC" w14:textId="77777777">
        <w:trPr>
          <w:trHeight w:hRule="exact" w:val="274"/>
        </w:trPr>
        <w:tc>
          <w:tcPr>
            <w:tcW w:w="288" w:type="dxa"/>
            <w:vMerge/>
            <w:tcBorders>
              <w:left w:val="single" w:sz="4" w:space="0" w:color="auto"/>
            </w:tcBorders>
            <w:shd w:val="clear" w:color="auto" w:fill="auto"/>
          </w:tcPr>
          <w:p w14:paraId="6DD3CCB6" w14:textId="77777777" w:rsidR="005660C7" w:rsidRDefault="005660C7">
            <w:pPr>
              <w:framePr w:w="14290" w:h="8506" w:wrap="none" w:hAnchor="page" w:x="1063" w:y="1"/>
            </w:pPr>
          </w:p>
        </w:tc>
        <w:tc>
          <w:tcPr>
            <w:tcW w:w="230" w:type="dxa"/>
            <w:vMerge/>
            <w:tcBorders>
              <w:left w:val="single" w:sz="4" w:space="0" w:color="auto"/>
            </w:tcBorders>
            <w:shd w:val="clear" w:color="auto" w:fill="auto"/>
          </w:tcPr>
          <w:p w14:paraId="7161556E" w14:textId="77777777" w:rsidR="005660C7" w:rsidRDefault="005660C7">
            <w:pPr>
              <w:framePr w:w="14290" w:h="8506" w:wrap="none" w:hAnchor="page" w:x="1063" w:y="1"/>
            </w:pPr>
          </w:p>
        </w:tc>
        <w:tc>
          <w:tcPr>
            <w:tcW w:w="259" w:type="dxa"/>
            <w:vMerge/>
            <w:tcBorders>
              <w:left w:val="single" w:sz="4" w:space="0" w:color="auto"/>
            </w:tcBorders>
            <w:shd w:val="clear" w:color="auto" w:fill="auto"/>
          </w:tcPr>
          <w:p w14:paraId="3E174BC8"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1EC30403" w14:textId="77777777" w:rsidR="005660C7" w:rsidRDefault="005660C7">
            <w:pPr>
              <w:framePr w:w="14290" w:h="8506" w:wrap="none" w:hAnchor="page" w:x="1063" w:y="1"/>
            </w:pPr>
          </w:p>
        </w:tc>
        <w:tc>
          <w:tcPr>
            <w:tcW w:w="955" w:type="dxa"/>
            <w:vMerge/>
            <w:tcBorders>
              <w:left w:val="single" w:sz="4" w:space="0" w:color="auto"/>
            </w:tcBorders>
            <w:shd w:val="clear" w:color="auto" w:fill="auto"/>
            <w:vAlign w:val="center"/>
          </w:tcPr>
          <w:p w14:paraId="3A7D9E16" w14:textId="77777777" w:rsidR="005660C7" w:rsidRDefault="005660C7">
            <w:pPr>
              <w:framePr w:w="14290" w:h="8506" w:wrap="none" w:hAnchor="page" w:x="1063" w:y="1"/>
            </w:pPr>
          </w:p>
        </w:tc>
        <w:tc>
          <w:tcPr>
            <w:tcW w:w="2011" w:type="dxa"/>
            <w:vMerge/>
            <w:tcBorders>
              <w:left w:val="single" w:sz="4" w:space="0" w:color="auto"/>
            </w:tcBorders>
            <w:shd w:val="clear" w:color="auto" w:fill="auto"/>
            <w:vAlign w:val="center"/>
          </w:tcPr>
          <w:p w14:paraId="00269846" w14:textId="77777777" w:rsidR="005660C7" w:rsidRDefault="005660C7">
            <w:pPr>
              <w:framePr w:w="14290" w:h="8506" w:wrap="none" w:hAnchor="page" w:x="1063" w:y="1"/>
            </w:pPr>
          </w:p>
        </w:tc>
        <w:tc>
          <w:tcPr>
            <w:tcW w:w="1008" w:type="dxa"/>
            <w:tcBorders>
              <w:top w:val="single" w:sz="4" w:space="0" w:color="auto"/>
              <w:left w:val="single" w:sz="4" w:space="0" w:color="auto"/>
            </w:tcBorders>
            <w:shd w:val="clear" w:color="auto" w:fill="auto"/>
          </w:tcPr>
          <w:p w14:paraId="63AC6695" w14:textId="77777777" w:rsidR="005660C7" w:rsidRDefault="00256C37">
            <w:pPr>
              <w:pStyle w:val="Other0"/>
              <w:framePr w:w="14290" w:h="8506" w:wrap="none" w:hAnchor="page" w:x="1063" w:y="1"/>
              <w:spacing w:after="0"/>
              <w:ind w:firstLine="240"/>
              <w:jc w:val="both"/>
              <w:rPr>
                <w:sz w:val="15"/>
                <w:szCs w:val="15"/>
              </w:rPr>
            </w:pPr>
            <w:r>
              <w:rPr>
                <w:color w:val="000000"/>
                <w:sz w:val="15"/>
                <w:szCs w:val="15"/>
              </w:rPr>
              <w:t>F X Y</w:t>
            </w:r>
          </w:p>
        </w:tc>
        <w:tc>
          <w:tcPr>
            <w:tcW w:w="1066" w:type="dxa"/>
            <w:tcBorders>
              <w:top w:val="single" w:sz="4" w:space="0" w:color="auto"/>
              <w:left w:val="single" w:sz="4" w:space="0" w:color="auto"/>
            </w:tcBorders>
            <w:shd w:val="clear" w:color="auto" w:fill="auto"/>
          </w:tcPr>
          <w:p w14:paraId="67E841F6" w14:textId="77777777" w:rsidR="005660C7" w:rsidRDefault="00256C37">
            <w:pPr>
              <w:pStyle w:val="Other0"/>
              <w:framePr w:w="14290" w:h="8506" w:wrap="none" w:hAnchor="page" w:x="1063" w:y="1"/>
              <w:spacing w:after="0"/>
              <w:ind w:firstLine="260"/>
              <w:rPr>
                <w:sz w:val="15"/>
                <w:szCs w:val="15"/>
              </w:rPr>
            </w:pPr>
            <w:r>
              <w:rPr>
                <w:color w:val="000000"/>
                <w:sz w:val="15"/>
                <w:szCs w:val="15"/>
              </w:rPr>
              <w:t>F X Y</w:t>
            </w:r>
          </w:p>
        </w:tc>
        <w:tc>
          <w:tcPr>
            <w:tcW w:w="1162" w:type="dxa"/>
            <w:vMerge/>
            <w:tcBorders>
              <w:left w:val="single" w:sz="4" w:space="0" w:color="auto"/>
            </w:tcBorders>
            <w:shd w:val="clear" w:color="auto" w:fill="auto"/>
            <w:vAlign w:val="center"/>
          </w:tcPr>
          <w:p w14:paraId="54376ECE" w14:textId="77777777" w:rsidR="005660C7" w:rsidRDefault="005660C7">
            <w:pPr>
              <w:framePr w:w="14290" w:h="8506" w:wrap="none" w:hAnchor="page" w:x="1063" w:y="1"/>
            </w:pPr>
          </w:p>
        </w:tc>
        <w:tc>
          <w:tcPr>
            <w:tcW w:w="1666" w:type="dxa"/>
            <w:vMerge/>
            <w:tcBorders>
              <w:left w:val="single" w:sz="4" w:space="0" w:color="auto"/>
            </w:tcBorders>
            <w:shd w:val="clear" w:color="auto" w:fill="auto"/>
            <w:vAlign w:val="center"/>
          </w:tcPr>
          <w:p w14:paraId="6DA2B903" w14:textId="77777777" w:rsidR="005660C7" w:rsidRDefault="005660C7">
            <w:pPr>
              <w:framePr w:w="14290" w:h="8506" w:wrap="none" w:hAnchor="page" w:x="1063" w:y="1"/>
            </w:pPr>
          </w:p>
        </w:tc>
        <w:tc>
          <w:tcPr>
            <w:tcW w:w="1219" w:type="dxa"/>
            <w:vMerge/>
            <w:tcBorders>
              <w:left w:val="single" w:sz="4" w:space="0" w:color="auto"/>
            </w:tcBorders>
            <w:shd w:val="clear" w:color="auto" w:fill="auto"/>
            <w:vAlign w:val="center"/>
          </w:tcPr>
          <w:p w14:paraId="16A0A2AD" w14:textId="77777777" w:rsidR="005660C7" w:rsidRDefault="005660C7">
            <w:pPr>
              <w:framePr w:w="14290" w:h="8506" w:wrap="none" w:hAnchor="page" w:x="1063" w:y="1"/>
            </w:pPr>
          </w:p>
        </w:tc>
        <w:tc>
          <w:tcPr>
            <w:tcW w:w="1008" w:type="dxa"/>
            <w:vMerge/>
            <w:tcBorders>
              <w:left w:val="single" w:sz="4" w:space="0" w:color="auto"/>
            </w:tcBorders>
            <w:shd w:val="clear" w:color="auto" w:fill="auto"/>
            <w:vAlign w:val="center"/>
          </w:tcPr>
          <w:p w14:paraId="2B8D809E" w14:textId="77777777" w:rsidR="005660C7" w:rsidRDefault="005660C7">
            <w:pPr>
              <w:framePr w:w="14290" w:h="8506" w:wrap="none" w:hAnchor="page" w:x="1063" w:y="1"/>
            </w:pPr>
          </w:p>
        </w:tc>
        <w:tc>
          <w:tcPr>
            <w:tcW w:w="3139" w:type="dxa"/>
            <w:vMerge/>
            <w:tcBorders>
              <w:left w:val="single" w:sz="4" w:space="0" w:color="auto"/>
              <w:right w:val="single" w:sz="4" w:space="0" w:color="auto"/>
            </w:tcBorders>
            <w:shd w:val="clear" w:color="auto" w:fill="auto"/>
            <w:vAlign w:val="center"/>
          </w:tcPr>
          <w:p w14:paraId="6E8C08F5" w14:textId="77777777" w:rsidR="005660C7" w:rsidRDefault="005660C7">
            <w:pPr>
              <w:framePr w:w="14290" w:h="8506" w:wrap="none" w:hAnchor="page" w:x="1063" w:y="1"/>
            </w:pPr>
          </w:p>
        </w:tc>
      </w:tr>
      <w:tr w:rsidR="005660C7" w14:paraId="19A9A98D" w14:textId="77777777">
        <w:trPr>
          <w:trHeight w:hRule="exact" w:val="643"/>
        </w:trPr>
        <w:tc>
          <w:tcPr>
            <w:tcW w:w="288" w:type="dxa"/>
            <w:vMerge w:val="restart"/>
            <w:tcBorders>
              <w:top w:val="single" w:sz="4" w:space="0" w:color="auto"/>
              <w:left w:val="single" w:sz="4" w:space="0" w:color="auto"/>
            </w:tcBorders>
            <w:shd w:val="clear" w:color="auto" w:fill="FEFE9A"/>
          </w:tcPr>
          <w:p w14:paraId="02F4C855" w14:textId="77777777" w:rsidR="005660C7" w:rsidRDefault="005660C7">
            <w:pPr>
              <w:framePr w:w="14290" w:h="8506" w:wrap="none" w:hAnchor="page" w:x="1063" w:y="1"/>
              <w:rPr>
                <w:sz w:val="10"/>
                <w:szCs w:val="10"/>
              </w:rPr>
            </w:pPr>
          </w:p>
        </w:tc>
        <w:tc>
          <w:tcPr>
            <w:tcW w:w="230" w:type="dxa"/>
            <w:vMerge w:val="restart"/>
            <w:tcBorders>
              <w:top w:val="single" w:sz="4" w:space="0" w:color="auto"/>
              <w:left w:val="single" w:sz="4" w:space="0" w:color="auto"/>
            </w:tcBorders>
            <w:shd w:val="clear" w:color="auto" w:fill="CC99FE"/>
          </w:tcPr>
          <w:p w14:paraId="03B61C54" w14:textId="77777777" w:rsidR="005660C7" w:rsidRDefault="005660C7">
            <w:pPr>
              <w:framePr w:w="14290" w:h="8506" w:wrap="none" w:hAnchor="page" w:x="1063" w:y="1"/>
              <w:rPr>
                <w:sz w:val="10"/>
                <w:szCs w:val="10"/>
              </w:rPr>
            </w:pPr>
          </w:p>
        </w:tc>
        <w:tc>
          <w:tcPr>
            <w:tcW w:w="259" w:type="dxa"/>
            <w:vMerge w:val="restart"/>
            <w:tcBorders>
              <w:top w:val="single" w:sz="4" w:space="0" w:color="auto"/>
              <w:left w:val="single" w:sz="4" w:space="0" w:color="auto"/>
            </w:tcBorders>
            <w:shd w:val="clear" w:color="auto" w:fill="548FD5"/>
          </w:tcPr>
          <w:p w14:paraId="7C6985E0" w14:textId="77777777" w:rsidR="005660C7" w:rsidRDefault="005660C7">
            <w:pPr>
              <w:framePr w:w="14290" w:h="8506" w:wrap="none" w:hAnchor="page" w:x="1063" w:y="1"/>
              <w:rPr>
                <w:sz w:val="10"/>
                <w:szCs w:val="10"/>
              </w:rPr>
            </w:pPr>
          </w:p>
        </w:tc>
        <w:tc>
          <w:tcPr>
            <w:tcW w:w="278" w:type="dxa"/>
            <w:vMerge w:val="restart"/>
            <w:tcBorders>
              <w:top w:val="single" w:sz="4" w:space="0" w:color="auto"/>
              <w:left w:val="single" w:sz="4" w:space="0" w:color="auto"/>
            </w:tcBorders>
            <w:shd w:val="clear" w:color="auto" w:fill="auto"/>
          </w:tcPr>
          <w:p w14:paraId="7741DE85" w14:textId="77777777" w:rsidR="005660C7" w:rsidRDefault="005660C7">
            <w:pPr>
              <w:framePr w:w="14290" w:h="8506" w:wrap="none" w:hAnchor="page" w:x="1063" w:y="1"/>
              <w:rPr>
                <w:sz w:val="10"/>
                <w:szCs w:val="10"/>
              </w:rPr>
            </w:pPr>
          </w:p>
        </w:tc>
        <w:tc>
          <w:tcPr>
            <w:tcW w:w="955" w:type="dxa"/>
            <w:tcBorders>
              <w:top w:val="single" w:sz="4" w:space="0" w:color="auto"/>
              <w:left w:val="single" w:sz="4" w:space="0" w:color="auto"/>
            </w:tcBorders>
            <w:shd w:val="clear" w:color="auto" w:fill="auto"/>
          </w:tcPr>
          <w:p w14:paraId="3502847C"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3CA15FBD" w14:textId="77777777" w:rsidR="005660C7" w:rsidRDefault="00256C37">
            <w:pPr>
              <w:pStyle w:val="Other0"/>
              <w:framePr w:w="14290" w:h="8506" w:wrap="none" w:hAnchor="page" w:x="1063" w:y="1"/>
              <w:spacing w:after="0" w:line="226" w:lineRule="auto"/>
              <w:rPr>
                <w:sz w:val="15"/>
                <w:szCs w:val="15"/>
              </w:rPr>
            </w:pPr>
            <w:r>
              <w:rPr>
                <w:i/>
                <w:iCs/>
                <w:color w:val="0170BF"/>
                <w:sz w:val="15"/>
                <w:szCs w:val="15"/>
              </w:rPr>
              <w:t>Cambio de anchura de datos</w:t>
            </w:r>
          </w:p>
        </w:tc>
        <w:tc>
          <w:tcPr>
            <w:tcW w:w="1008" w:type="dxa"/>
            <w:tcBorders>
              <w:top w:val="single" w:sz="4" w:space="0" w:color="auto"/>
              <w:left w:val="single" w:sz="4" w:space="0" w:color="auto"/>
            </w:tcBorders>
            <w:shd w:val="clear" w:color="auto" w:fill="auto"/>
          </w:tcPr>
          <w:p w14:paraId="15E2B592" w14:textId="77777777" w:rsidR="005660C7" w:rsidRDefault="00256C37">
            <w:pPr>
              <w:pStyle w:val="Other0"/>
              <w:framePr w:w="14290" w:h="8506" w:wrap="none" w:hAnchor="page" w:x="1063" w:y="1"/>
              <w:spacing w:after="0"/>
              <w:rPr>
                <w:sz w:val="15"/>
                <w:szCs w:val="15"/>
              </w:rPr>
            </w:pPr>
            <w:r>
              <w:rPr>
                <w:color w:val="000000"/>
                <w:sz w:val="15"/>
                <w:szCs w:val="15"/>
              </w:rPr>
              <w:t>2 01 144</w:t>
            </w:r>
          </w:p>
        </w:tc>
        <w:tc>
          <w:tcPr>
            <w:tcW w:w="1066" w:type="dxa"/>
            <w:tcBorders>
              <w:top w:val="single" w:sz="4" w:space="0" w:color="auto"/>
              <w:left w:val="single" w:sz="4" w:space="0" w:color="auto"/>
            </w:tcBorders>
            <w:shd w:val="clear" w:color="auto" w:fill="auto"/>
          </w:tcPr>
          <w:p w14:paraId="355C68B3" w14:textId="77777777" w:rsidR="005660C7" w:rsidRDefault="00256C37">
            <w:pPr>
              <w:pStyle w:val="Other0"/>
              <w:framePr w:w="14290" w:h="8506" w:wrap="none" w:hAnchor="page" w:x="1063" w:y="1"/>
              <w:spacing w:after="0"/>
              <w:rPr>
                <w:sz w:val="15"/>
                <w:szCs w:val="15"/>
              </w:rPr>
            </w:pPr>
            <w:r>
              <w:rPr>
                <w:color w:val="000000"/>
                <w:sz w:val="15"/>
                <w:szCs w:val="15"/>
              </w:rPr>
              <w:t>2 01 144</w:t>
            </w:r>
          </w:p>
        </w:tc>
        <w:tc>
          <w:tcPr>
            <w:tcW w:w="1162" w:type="dxa"/>
            <w:tcBorders>
              <w:top w:val="single" w:sz="4" w:space="0" w:color="auto"/>
              <w:left w:val="single" w:sz="4" w:space="0" w:color="auto"/>
            </w:tcBorders>
            <w:shd w:val="clear" w:color="auto" w:fill="auto"/>
          </w:tcPr>
          <w:p w14:paraId="35295985" w14:textId="77777777" w:rsidR="005660C7" w:rsidRDefault="00256C37">
            <w:pPr>
              <w:pStyle w:val="Other0"/>
              <w:framePr w:w="14290" w:h="8506" w:wrap="none" w:hAnchor="page" w:x="1063" w:y="1"/>
              <w:spacing w:after="0" w:line="226"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0E5C0987"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7BE63B15"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4A7599ED"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1C9EF856" w14:textId="77777777" w:rsidR="005660C7" w:rsidRDefault="00256C37">
            <w:pPr>
              <w:pStyle w:val="Other0"/>
              <w:framePr w:w="14290" w:h="8506" w:wrap="none" w:hAnchor="page" w:x="1063" w:y="1"/>
              <w:spacing w:after="0" w:line="223" w:lineRule="auto"/>
              <w:rPr>
                <w:sz w:val="15"/>
                <w:szCs w:val="15"/>
              </w:rPr>
            </w:pPr>
            <w:r>
              <w:rPr>
                <w:color w:val="000000"/>
                <w:sz w:val="15"/>
                <w:szCs w:val="15"/>
              </w:rPr>
              <w:t>[3], [7]; Y = 144, por tanto, añadir (144 - 128) = 16 bits a la anchura predeterminada (14) para que sea 30</w:t>
            </w:r>
          </w:p>
        </w:tc>
      </w:tr>
      <w:tr w:rsidR="005660C7" w14:paraId="231474A5" w14:textId="77777777">
        <w:trPr>
          <w:trHeight w:hRule="exact" w:val="662"/>
        </w:trPr>
        <w:tc>
          <w:tcPr>
            <w:tcW w:w="288" w:type="dxa"/>
            <w:vMerge/>
            <w:tcBorders>
              <w:left w:val="single" w:sz="4" w:space="0" w:color="auto"/>
            </w:tcBorders>
            <w:shd w:val="clear" w:color="auto" w:fill="FEFE9A"/>
          </w:tcPr>
          <w:p w14:paraId="1CDA4371"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7C5A08E2"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2513C734"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02CDEE89"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3144ACAD"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32A13773" w14:textId="77777777" w:rsidR="005660C7" w:rsidRDefault="00256C37">
            <w:pPr>
              <w:pStyle w:val="Other0"/>
              <w:framePr w:w="14290" w:h="8506" w:wrap="none" w:hAnchor="page" w:x="1063" w:y="1"/>
              <w:spacing w:after="0"/>
              <w:rPr>
                <w:sz w:val="15"/>
                <w:szCs w:val="15"/>
              </w:rPr>
            </w:pPr>
            <w:r>
              <w:rPr>
                <w:i/>
                <w:iCs/>
                <w:color w:val="0170BF"/>
                <w:sz w:val="15"/>
                <w:szCs w:val="15"/>
              </w:rPr>
              <w:t>Cambio de escala</w:t>
            </w:r>
          </w:p>
        </w:tc>
        <w:tc>
          <w:tcPr>
            <w:tcW w:w="1008" w:type="dxa"/>
            <w:tcBorders>
              <w:top w:val="single" w:sz="4" w:space="0" w:color="auto"/>
              <w:left w:val="single" w:sz="4" w:space="0" w:color="auto"/>
            </w:tcBorders>
            <w:shd w:val="clear" w:color="auto" w:fill="auto"/>
          </w:tcPr>
          <w:p w14:paraId="6DD91602" w14:textId="77777777" w:rsidR="005660C7" w:rsidRDefault="00256C37">
            <w:pPr>
              <w:pStyle w:val="Other0"/>
              <w:framePr w:w="14290" w:h="8506" w:wrap="none" w:hAnchor="page" w:x="1063" w:y="1"/>
              <w:spacing w:after="0"/>
              <w:rPr>
                <w:sz w:val="15"/>
                <w:szCs w:val="15"/>
              </w:rPr>
            </w:pPr>
            <w:r>
              <w:rPr>
                <w:color w:val="000000"/>
                <w:sz w:val="15"/>
                <w:szCs w:val="15"/>
              </w:rPr>
              <w:t>2 02 133</w:t>
            </w:r>
          </w:p>
        </w:tc>
        <w:tc>
          <w:tcPr>
            <w:tcW w:w="1066" w:type="dxa"/>
            <w:tcBorders>
              <w:top w:val="single" w:sz="4" w:space="0" w:color="auto"/>
              <w:left w:val="single" w:sz="4" w:space="0" w:color="auto"/>
            </w:tcBorders>
            <w:shd w:val="clear" w:color="auto" w:fill="auto"/>
          </w:tcPr>
          <w:p w14:paraId="3C2E45C2" w14:textId="77777777" w:rsidR="005660C7" w:rsidRDefault="00256C37">
            <w:pPr>
              <w:pStyle w:val="Other0"/>
              <w:framePr w:w="14290" w:h="8506" w:wrap="none" w:hAnchor="page" w:x="1063" w:y="1"/>
              <w:spacing w:after="0"/>
              <w:rPr>
                <w:sz w:val="15"/>
                <w:szCs w:val="15"/>
              </w:rPr>
            </w:pPr>
            <w:r>
              <w:rPr>
                <w:color w:val="000000"/>
                <w:sz w:val="15"/>
                <w:szCs w:val="15"/>
              </w:rPr>
              <w:t>2 02 133</w:t>
            </w:r>
          </w:p>
        </w:tc>
        <w:tc>
          <w:tcPr>
            <w:tcW w:w="1162" w:type="dxa"/>
            <w:tcBorders>
              <w:top w:val="single" w:sz="4" w:space="0" w:color="auto"/>
              <w:left w:val="single" w:sz="4" w:space="0" w:color="auto"/>
            </w:tcBorders>
            <w:shd w:val="clear" w:color="auto" w:fill="auto"/>
          </w:tcPr>
          <w:p w14:paraId="56370735" w14:textId="77777777" w:rsidR="005660C7" w:rsidRDefault="00256C37">
            <w:pPr>
              <w:pStyle w:val="Other0"/>
              <w:framePr w:w="14290" w:h="8506" w:wrap="none" w:hAnchor="page" w:x="1063" w:y="1"/>
              <w:spacing w:after="0" w:line="218"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181C4D08"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10C3D80B"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4443D0F3"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78B3C188" w14:textId="77777777" w:rsidR="005660C7" w:rsidRDefault="00256C37">
            <w:pPr>
              <w:pStyle w:val="Other0"/>
              <w:framePr w:w="14290" w:h="8506" w:wrap="none" w:hAnchor="page" w:x="1063" w:y="1"/>
              <w:spacing w:after="0" w:line="223" w:lineRule="auto"/>
              <w:rPr>
                <w:sz w:val="15"/>
                <w:szCs w:val="15"/>
              </w:rPr>
            </w:pPr>
            <w:r>
              <w:rPr>
                <w:color w:val="000000"/>
                <w:sz w:val="15"/>
                <w:szCs w:val="15"/>
              </w:rPr>
              <w:t>[3], [7]; Y = 133, por tanto, añadir (133 - 128) = 5 a la escala predeterminada (5) para que sea 10</w:t>
            </w:r>
          </w:p>
        </w:tc>
      </w:tr>
      <w:tr w:rsidR="005660C7" w14:paraId="6885E7A3" w14:textId="77777777">
        <w:trPr>
          <w:trHeight w:hRule="exact" w:val="278"/>
        </w:trPr>
        <w:tc>
          <w:tcPr>
            <w:tcW w:w="288" w:type="dxa"/>
            <w:vMerge/>
            <w:tcBorders>
              <w:left w:val="single" w:sz="4" w:space="0" w:color="auto"/>
            </w:tcBorders>
            <w:shd w:val="clear" w:color="auto" w:fill="FEFE9A"/>
          </w:tcPr>
          <w:p w14:paraId="62CBA9B1"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3A39DDA4"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58F8BD76"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59892C63"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7E78A79B" w14:textId="77777777" w:rsidR="005660C7" w:rsidRDefault="00256C37">
            <w:pPr>
              <w:pStyle w:val="Other0"/>
              <w:framePr w:w="14290" w:h="8506" w:wrap="none" w:hAnchor="page" w:x="1063" w:y="1"/>
              <w:spacing w:after="0"/>
              <w:rPr>
                <w:sz w:val="15"/>
                <w:szCs w:val="15"/>
              </w:rPr>
            </w:pPr>
            <w:r>
              <w:rPr>
                <w:color w:val="F50604"/>
                <w:sz w:val="15"/>
                <w:szCs w:val="15"/>
              </w:rPr>
              <w:t>[M]</w:t>
            </w:r>
          </w:p>
        </w:tc>
        <w:tc>
          <w:tcPr>
            <w:tcW w:w="2011" w:type="dxa"/>
            <w:tcBorders>
              <w:top w:val="single" w:sz="4" w:space="0" w:color="auto"/>
              <w:left w:val="single" w:sz="4" w:space="0" w:color="auto"/>
            </w:tcBorders>
            <w:shd w:val="clear" w:color="auto" w:fill="auto"/>
          </w:tcPr>
          <w:p w14:paraId="75C2D6BF" w14:textId="77777777" w:rsidR="005660C7" w:rsidRDefault="00256C37">
            <w:pPr>
              <w:pStyle w:val="Other0"/>
              <w:framePr w:w="14290" w:h="8506" w:wrap="none" w:hAnchor="page" w:x="1063" w:y="1"/>
              <w:spacing w:after="0"/>
              <w:rPr>
                <w:sz w:val="15"/>
                <w:szCs w:val="15"/>
              </w:rPr>
            </w:pPr>
            <w:r>
              <w:rPr>
                <w:color w:val="000000"/>
                <w:sz w:val="15"/>
                <w:szCs w:val="15"/>
              </w:rPr>
              <w:t>Relación de mezcla</w:t>
            </w:r>
          </w:p>
        </w:tc>
        <w:tc>
          <w:tcPr>
            <w:tcW w:w="1008" w:type="dxa"/>
            <w:tcBorders>
              <w:top w:val="single" w:sz="4" w:space="0" w:color="auto"/>
              <w:left w:val="single" w:sz="4" w:space="0" w:color="auto"/>
            </w:tcBorders>
            <w:shd w:val="clear" w:color="auto" w:fill="auto"/>
          </w:tcPr>
          <w:p w14:paraId="4EB55DE3" w14:textId="77777777" w:rsidR="005660C7" w:rsidRDefault="00256C37">
            <w:pPr>
              <w:pStyle w:val="Other0"/>
              <w:framePr w:w="14290" w:h="8506" w:wrap="none" w:hAnchor="page" w:x="1063" w:y="1"/>
              <w:spacing w:after="0"/>
              <w:rPr>
                <w:sz w:val="15"/>
                <w:szCs w:val="15"/>
              </w:rPr>
            </w:pPr>
            <w:r>
              <w:rPr>
                <w:color w:val="000000"/>
                <w:sz w:val="15"/>
                <w:szCs w:val="15"/>
              </w:rPr>
              <w:t>013 002</w:t>
            </w:r>
          </w:p>
        </w:tc>
        <w:tc>
          <w:tcPr>
            <w:tcW w:w="1066" w:type="dxa"/>
            <w:tcBorders>
              <w:top w:val="single" w:sz="4" w:space="0" w:color="auto"/>
              <w:left w:val="single" w:sz="4" w:space="0" w:color="auto"/>
            </w:tcBorders>
            <w:shd w:val="clear" w:color="auto" w:fill="auto"/>
          </w:tcPr>
          <w:p w14:paraId="1EDFBB16" w14:textId="77777777" w:rsidR="005660C7" w:rsidRDefault="00256C37">
            <w:pPr>
              <w:pStyle w:val="Other0"/>
              <w:framePr w:w="14290" w:h="8506" w:wrap="none" w:hAnchor="page" w:x="1063" w:y="1"/>
              <w:spacing w:after="0"/>
              <w:rPr>
                <w:sz w:val="15"/>
                <w:szCs w:val="15"/>
              </w:rPr>
            </w:pPr>
            <w:r>
              <w:rPr>
                <w:color w:val="000000"/>
                <w:sz w:val="15"/>
                <w:szCs w:val="15"/>
              </w:rPr>
              <w:t>0 13 002</w:t>
            </w:r>
          </w:p>
        </w:tc>
        <w:tc>
          <w:tcPr>
            <w:tcW w:w="1162" w:type="dxa"/>
            <w:tcBorders>
              <w:top w:val="single" w:sz="4" w:space="0" w:color="auto"/>
              <w:left w:val="single" w:sz="4" w:space="0" w:color="auto"/>
            </w:tcBorders>
            <w:shd w:val="clear" w:color="auto" w:fill="auto"/>
          </w:tcPr>
          <w:p w14:paraId="08190ADF" w14:textId="77777777" w:rsidR="005660C7" w:rsidRDefault="00256C37">
            <w:pPr>
              <w:pStyle w:val="Other0"/>
              <w:framePr w:w="14290" w:h="8506" w:wrap="none" w:hAnchor="page" w:x="1063" w:y="1"/>
              <w:spacing w:after="0"/>
              <w:rPr>
                <w:sz w:val="15"/>
                <w:szCs w:val="15"/>
              </w:rPr>
            </w:pPr>
            <w:r>
              <w:rPr>
                <w:color w:val="000000"/>
                <w:sz w:val="15"/>
                <w:szCs w:val="15"/>
              </w:rPr>
              <w:t>10'</w:t>
            </w:r>
            <w:r>
              <w:rPr>
                <w:color w:val="000000"/>
                <w:sz w:val="15"/>
                <w:szCs w:val="15"/>
                <w:vertAlign w:val="superscript"/>
              </w:rPr>
              <w:t>10</w:t>
            </w:r>
            <w:r>
              <w:rPr>
                <w:color w:val="000000"/>
                <w:sz w:val="15"/>
                <w:szCs w:val="15"/>
              </w:rPr>
              <w:t xml:space="preserve"> kg/kg</w:t>
            </w:r>
          </w:p>
        </w:tc>
        <w:tc>
          <w:tcPr>
            <w:tcW w:w="1666" w:type="dxa"/>
            <w:tcBorders>
              <w:top w:val="single" w:sz="4" w:space="0" w:color="auto"/>
              <w:left w:val="single" w:sz="4" w:space="0" w:color="auto"/>
            </w:tcBorders>
            <w:shd w:val="clear" w:color="auto" w:fill="auto"/>
          </w:tcPr>
          <w:p w14:paraId="43C2B240" w14:textId="77777777" w:rsidR="005660C7" w:rsidRDefault="00256C37">
            <w:pPr>
              <w:pStyle w:val="Other0"/>
              <w:framePr w:w="14290" w:h="8506" w:wrap="none" w:hAnchor="page" w:x="1063" w:y="1"/>
              <w:spacing w:after="0"/>
              <w:rPr>
                <w:sz w:val="15"/>
                <w:szCs w:val="15"/>
              </w:rPr>
            </w:pPr>
            <w:r>
              <w:rPr>
                <w:color w:val="000000"/>
                <w:sz w:val="15"/>
                <w:szCs w:val="15"/>
              </w:rPr>
              <w:t>Apéndice C.2</w:t>
            </w:r>
          </w:p>
        </w:tc>
        <w:tc>
          <w:tcPr>
            <w:tcW w:w="1219" w:type="dxa"/>
            <w:tcBorders>
              <w:top w:val="single" w:sz="4" w:space="0" w:color="auto"/>
              <w:left w:val="single" w:sz="4" w:space="0" w:color="auto"/>
            </w:tcBorders>
            <w:shd w:val="clear" w:color="auto" w:fill="auto"/>
          </w:tcPr>
          <w:p w14:paraId="1F3D25A8"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07DA60CC"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5FC01F84" w14:textId="77777777" w:rsidR="005660C7" w:rsidRDefault="00256C37">
            <w:pPr>
              <w:pStyle w:val="Other0"/>
              <w:framePr w:w="14290" w:h="8506" w:wrap="none" w:hAnchor="page" w:x="1063" w:y="1"/>
              <w:spacing w:after="0"/>
              <w:rPr>
                <w:sz w:val="15"/>
                <w:szCs w:val="15"/>
              </w:rPr>
            </w:pPr>
            <w:r>
              <w:rPr>
                <w:color w:val="000000"/>
                <w:sz w:val="15"/>
                <w:szCs w:val="15"/>
              </w:rPr>
              <w:t>MR con resolución mejorada [7]</w:t>
            </w:r>
          </w:p>
        </w:tc>
      </w:tr>
      <w:tr w:rsidR="005660C7" w14:paraId="674E3CC3" w14:textId="77777777">
        <w:trPr>
          <w:trHeight w:hRule="exact" w:val="470"/>
        </w:trPr>
        <w:tc>
          <w:tcPr>
            <w:tcW w:w="288" w:type="dxa"/>
            <w:vMerge/>
            <w:tcBorders>
              <w:left w:val="single" w:sz="4" w:space="0" w:color="auto"/>
            </w:tcBorders>
            <w:shd w:val="clear" w:color="auto" w:fill="FEFE9A"/>
          </w:tcPr>
          <w:p w14:paraId="74144C80"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49C7C71B"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102E3359"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57749D52"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2FC43146"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14A32625" w14:textId="77777777" w:rsidR="005660C7" w:rsidRDefault="00256C37">
            <w:pPr>
              <w:pStyle w:val="Other0"/>
              <w:framePr w:w="14290" w:h="8506" w:wrap="none" w:hAnchor="page" w:x="1063" w:y="1"/>
              <w:spacing w:after="0"/>
              <w:rPr>
                <w:sz w:val="15"/>
                <w:szCs w:val="15"/>
              </w:rPr>
            </w:pPr>
            <w:r>
              <w:rPr>
                <w:i/>
                <w:iCs/>
                <w:color w:val="0170BF"/>
                <w:sz w:val="15"/>
                <w:szCs w:val="15"/>
              </w:rPr>
              <w:t>Cambio de escala</w:t>
            </w:r>
          </w:p>
        </w:tc>
        <w:tc>
          <w:tcPr>
            <w:tcW w:w="1008" w:type="dxa"/>
            <w:tcBorders>
              <w:top w:val="single" w:sz="4" w:space="0" w:color="auto"/>
              <w:left w:val="single" w:sz="4" w:space="0" w:color="auto"/>
            </w:tcBorders>
            <w:shd w:val="clear" w:color="auto" w:fill="auto"/>
          </w:tcPr>
          <w:p w14:paraId="51FB1981" w14:textId="77777777" w:rsidR="005660C7" w:rsidRDefault="00256C37">
            <w:pPr>
              <w:pStyle w:val="Other0"/>
              <w:framePr w:w="14290" w:h="8506" w:wrap="none" w:hAnchor="page" w:x="1063" w:y="1"/>
              <w:spacing w:after="0"/>
              <w:rPr>
                <w:sz w:val="15"/>
                <w:szCs w:val="15"/>
              </w:rPr>
            </w:pPr>
            <w:r>
              <w:rPr>
                <w:color w:val="000000"/>
                <w:sz w:val="15"/>
                <w:szCs w:val="15"/>
              </w:rPr>
              <w:t>2 02 000</w:t>
            </w:r>
          </w:p>
        </w:tc>
        <w:tc>
          <w:tcPr>
            <w:tcW w:w="1066" w:type="dxa"/>
            <w:tcBorders>
              <w:top w:val="single" w:sz="4" w:space="0" w:color="auto"/>
              <w:left w:val="single" w:sz="4" w:space="0" w:color="auto"/>
            </w:tcBorders>
            <w:shd w:val="clear" w:color="auto" w:fill="auto"/>
          </w:tcPr>
          <w:p w14:paraId="290E4F51" w14:textId="77777777" w:rsidR="005660C7" w:rsidRDefault="00256C37">
            <w:pPr>
              <w:pStyle w:val="Other0"/>
              <w:framePr w:w="14290" w:h="8506" w:wrap="none" w:hAnchor="page" w:x="1063" w:y="1"/>
              <w:spacing w:after="0"/>
              <w:rPr>
                <w:sz w:val="15"/>
                <w:szCs w:val="15"/>
              </w:rPr>
            </w:pPr>
            <w:r>
              <w:rPr>
                <w:color w:val="000000"/>
                <w:sz w:val="15"/>
                <w:szCs w:val="15"/>
              </w:rPr>
              <w:t>2 02 000</w:t>
            </w:r>
          </w:p>
        </w:tc>
        <w:tc>
          <w:tcPr>
            <w:tcW w:w="1162" w:type="dxa"/>
            <w:tcBorders>
              <w:top w:val="single" w:sz="4" w:space="0" w:color="auto"/>
              <w:left w:val="single" w:sz="4" w:space="0" w:color="auto"/>
            </w:tcBorders>
            <w:shd w:val="clear" w:color="auto" w:fill="auto"/>
          </w:tcPr>
          <w:p w14:paraId="2505AE05" w14:textId="77777777" w:rsidR="005660C7" w:rsidRDefault="00256C37">
            <w:pPr>
              <w:pStyle w:val="Other0"/>
              <w:framePr w:w="14290" w:h="8506" w:wrap="none" w:hAnchor="page" w:x="1063" w:y="1"/>
              <w:spacing w:after="0" w:line="218"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65F1B641"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04E9BD8C"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161966D9"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678B5524" w14:textId="77777777" w:rsidR="005660C7" w:rsidRDefault="00256C37">
            <w:pPr>
              <w:pStyle w:val="Other0"/>
              <w:framePr w:w="14290" w:h="8506" w:wrap="none" w:hAnchor="page" w:x="1063" w:y="1"/>
              <w:spacing w:after="0" w:line="218" w:lineRule="auto"/>
              <w:rPr>
                <w:sz w:val="15"/>
                <w:szCs w:val="15"/>
              </w:rPr>
            </w:pPr>
            <w:r>
              <w:rPr>
                <w:color w:val="000000"/>
                <w:sz w:val="15"/>
                <w:szCs w:val="15"/>
              </w:rPr>
              <w:t>Restablecer escala al valor predeterminado (5)</w:t>
            </w:r>
          </w:p>
        </w:tc>
      </w:tr>
      <w:tr w:rsidR="005660C7" w14:paraId="05C3F695" w14:textId="77777777">
        <w:trPr>
          <w:trHeight w:hRule="exact" w:val="470"/>
        </w:trPr>
        <w:tc>
          <w:tcPr>
            <w:tcW w:w="288" w:type="dxa"/>
            <w:vMerge/>
            <w:tcBorders>
              <w:left w:val="single" w:sz="4" w:space="0" w:color="auto"/>
            </w:tcBorders>
            <w:shd w:val="clear" w:color="auto" w:fill="FEFE9A"/>
          </w:tcPr>
          <w:p w14:paraId="3F7DFA41"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5EF65B4A"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2C191142"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58B7CF9E"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1EA4B48C"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2FAF11A9" w14:textId="77777777" w:rsidR="005660C7" w:rsidRDefault="00256C37">
            <w:pPr>
              <w:pStyle w:val="Other0"/>
              <w:framePr w:w="14290" w:h="8506" w:wrap="none" w:hAnchor="page" w:x="1063" w:y="1"/>
              <w:spacing w:after="0" w:line="226" w:lineRule="auto"/>
              <w:rPr>
                <w:sz w:val="15"/>
                <w:szCs w:val="15"/>
              </w:rPr>
            </w:pPr>
            <w:r>
              <w:rPr>
                <w:i/>
                <w:iCs/>
                <w:color w:val="0170BF"/>
                <w:sz w:val="15"/>
                <w:szCs w:val="15"/>
              </w:rPr>
              <w:t>Cambio de anchura de datos</w:t>
            </w:r>
          </w:p>
        </w:tc>
        <w:tc>
          <w:tcPr>
            <w:tcW w:w="1008" w:type="dxa"/>
            <w:tcBorders>
              <w:top w:val="single" w:sz="4" w:space="0" w:color="auto"/>
              <w:left w:val="single" w:sz="4" w:space="0" w:color="auto"/>
            </w:tcBorders>
            <w:shd w:val="clear" w:color="auto" w:fill="auto"/>
          </w:tcPr>
          <w:p w14:paraId="6A456013" w14:textId="77777777" w:rsidR="005660C7" w:rsidRDefault="00256C37">
            <w:pPr>
              <w:pStyle w:val="Other0"/>
              <w:framePr w:w="14290" w:h="8506" w:wrap="none" w:hAnchor="page" w:x="1063" w:y="1"/>
              <w:spacing w:after="0"/>
              <w:rPr>
                <w:sz w:val="15"/>
                <w:szCs w:val="15"/>
              </w:rPr>
            </w:pPr>
            <w:r>
              <w:rPr>
                <w:color w:val="000000"/>
                <w:sz w:val="15"/>
                <w:szCs w:val="15"/>
              </w:rPr>
              <w:t>2 01 000</w:t>
            </w:r>
          </w:p>
        </w:tc>
        <w:tc>
          <w:tcPr>
            <w:tcW w:w="1066" w:type="dxa"/>
            <w:tcBorders>
              <w:top w:val="single" w:sz="4" w:space="0" w:color="auto"/>
              <w:left w:val="single" w:sz="4" w:space="0" w:color="auto"/>
            </w:tcBorders>
            <w:shd w:val="clear" w:color="auto" w:fill="auto"/>
          </w:tcPr>
          <w:p w14:paraId="0283B763" w14:textId="77777777" w:rsidR="005660C7" w:rsidRDefault="00256C37">
            <w:pPr>
              <w:pStyle w:val="Other0"/>
              <w:framePr w:w="14290" w:h="8506" w:wrap="none" w:hAnchor="page" w:x="1063" w:y="1"/>
              <w:spacing w:after="0"/>
              <w:rPr>
                <w:sz w:val="15"/>
                <w:szCs w:val="15"/>
              </w:rPr>
            </w:pPr>
            <w:r>
              <w:rPr>
                <w:color w:val="000000"/>
                <w:sz w:val="15"/>
                <w:szCs w:val="15"/>
              </w:rPr>
              <w:t>2 01 000</w:t>
            </w:r>
          </w:p>
        </w:tc>
        <w:tc>
          <w:tcPr>
            <w:tcW w:w="1162" w:type="dxa"/>
            <w:tcBorders>
              <w:top w:val="single" w:sz="4" w:space="0" w:color="auto"/>
              <w:left w:val="single" w:sz="4" w:space="0" w:color="auto"/>
            </w:tcBorders>
            <w:shd w:val="clear" w:color="auto" w:fill="auto"/>
          </w:tcPr>
          <w:p w14:paraId="121EF575" w14:textId="77777777" w:rsidR="005660C7" w:rsidRDefault="00256C37">
            <w:pPr>
              <w:pStyle w:val="Other0"/>
              <w:framePr w:w="14290" w:h="8506" w:wrap="none" w:hAnchor="page" w:x="1063" w:y="1"/>
              <w:spacing w:after="0" w:line="226"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48BB4E97"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54C2D377"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5137698D"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55D92096" w14:textId="77777777" w:rsidR="005660C7" w:rsidRDefault="00256C37">
            <w:pPr>
              <w:pStyle w:val="Other0"/>
              <w:framePr w:w="14290" w:h="8506" w:wrap="none" w:hAnchor="page" w:x="1063" w:y="1"/>
              <w:spacing w:after="0" w:line="226" w:lineRule="auto"/>
              <w:rPr>
                <w:sz w:val="15"/>
                <w:szCs w:val="15"/>
              </w:rPr>
            </w:pPr>
            <w:r>
              <w:rPr>
                <w:color w:val="000000"/>
                <w:sz w:val="15"/>
                <w:szCs w:val="15"/>
              </w:rPr>
              <w:t>Restablecer anchura de datos al valor predeterminado (14 bits)</w:t>
            </w:r>
          </w:p>
        </w:tc>
      </w:tr>
      <w:tr w:rsidR="005660C7" w14:paraId="6B732A5B" w14:textId="77777777">
        <w:trPr>
          <w:trHeight w:hRule="exact" w:val="662"/>
        </w:trPr>
        <w:tc>
          <w:tcPr>
            <w:tcW w:w="288" w:type="dxa"/>
            <w:vMerge/>
            <w:tcBorders>
              <w:left w:val="single" w:sz="4" w:space="0" w:color="auto"/>
            </w:tcBorders>
            <w:shd w:val="clear" w:color="auto" w:fill="FEFE9A"/>
          </w:tcPr>
          <w:p w14:paraId="49D76EAC"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68BD8D54"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4AE3CF58"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2096382A"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3DF56AE4"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0B12792F" w14:textId="77777777" w:rsidR="005660C7" w:rsidRDefault="00256C37">
            <w:pPr>
              <w:pStyle w:val="Other0"/>
              <w:framePr w:w="14290" w:h="8506" w:wrap="none" w:hAnchor="page" w:x="1063" w:y="1"/>
              <w:spacing w:after="0" w:line="226" w:lineRule="auto"/>
              <w:rPr>
                <w:sz w:val="15"/>
                <w:szCs w:val="15"/>
              </w:rPr>
            </w:pPr>
            <w:r>
              <w:rPr>
                <w:i/>
                <w:iCs/>
                <w:color w:val="0170BF"/>
                <w:sz w:val="15"/>
                <w:szCs w:val="15"/>
              </w:rPr>
              <w:t>Cambio de anchura de datos</w:t>
            </w:r>
          </w:p>
        </w:tc>
        <w:tc>
          <w:tcPr>
            <w:tcW w:w="1008" w:type="dxa"/>
            <w:tcBorders>
              <w:top w:val="single" w:sz="4" w:space="0" w:color="auto"/>
              <w:left w:val="single" w:sz="4" w:space="0" w:color="auto"/>
            </w:tcBorders>
            <w:shd w:val="clear" w:color="auto" w:fill="auto"/>
          </w:tcPr>
          <w:p w14:paraId="5EBFB712" w14:textId="77777777" w:rsidR="005660C7" w:rsidRDefault="00256C37">
            <w:pPr>
              <w:pStyle w:val="Other0"/>
              <w:framePr w:w="14290" w:h="8506" w:wrap="none" w:hAnchor="page" w:x="1063" w:y="1"/>
              <w:spacing w:after="0"/>
              <w:rPr>
                <w:sz w:val="15"/>
                <w:szCs w:val="15"/>
              </w:rPr>
            </w:pPr>
            <w:r>
              <w:rPr>
                <w:color w:val="000000"/>
                <w:sz w:val="15"/>
                <w:szCs w:val="15"/>
              </w:rPr>
              <w:t>2 01 135</w:t>
            </w:r>
          </w:p>
        </w:tc>
        <w:tc>
          <w:tcPr>
            <w:tcW w:w="1066" w:type="dxa"/>
            <w:tcBorders>
              <w:top w:val="single" w:sz="4" w:space="0" w:color="auto"/>
              <w:left w:val="single" w:sz="4" w:space="0" w:color="auto"/>
            </w:tcBorders>
            <w:shd w:val="clear" w:color="auto" w:fill="auto"/>
          </w:tcPr>
          <w:p w14:paraId="7BDF13D0" w14:textId="77777777" w:rsidR="005660C7" w:rsidRDefault="00256C37">
            <w:pPr>
              <w:pStyle w:val="Other0"/>
              <w:framePr w:w="14290" w:h="8506" w:wrap="none" w:hAnchor="page" w:x="1063" w:y="1"/>
              <w:spacing w:after="0"/>
              <w:rPr>
                <w:sz w:val="15"/>
                <w:szCs w:val="15"/>
              </w:rPr>
            </w:pPr>
            <w:r>
              <w:rPr>
                <w:color w:val="000000"/>
                <w:sz w:val="15"/>
                <w:szCs w:val="15"/>
              </w:rPr>
              <w:t>2 01 135</w:t>
            </w:r>
          </w:p>
        </w:tc>
        <w:tc>
          <w:tcPr>
            <w:tcW w:w="1162" w:type="dxa"/>
            <w:tcBorders>
              <w:top w:val="single" w:sz="4" w:space="0" w:color="auto"/>
              <w:left w:val="single" w:sz="4" w:space="0" w:color="auto"/>
            </w:tcBorders>
            <w:shd w:val="clear" w:color="auto" w:fill="auto"/>
          </w:tcPr>
          <w:p w14:paraId="38081071" w14:textId="77777777" w:rsidR="005660C7" w:rsidRDefault="00256C37">
            <w:pPr>
              <w:pStyle w:val="Other0"/>
              <w:framePr w:w="14290" w:h="8506" w:wrap="none" w:hAnchor="page" w:x="1063" w:y="1"/>
              <w:spacing w:after="0" w:line="226"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286B9EE3"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43BB2A27"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7E4D0324"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6B7E6846" w14:textId="77777777" w:rsidR="005660C7" w:rsidRDefault="00256C37">
            <w:pPr>
              <w:pStyle w:val="Other0"/>
              <w:framePr w:w="14290" w:h="8506" w:wrap="none" w:hAnchor="page" w:x="1063" w:y="1"/>
              <w:spacing w:after="0" w:line="223" w:lineRule="auto"/>
              <w:rPr>
                <w:sz w:val="15"/>
                <w:szCs w:val="15"/>
              </w:rPr>
            </w:pPr>
            <w:r>
              <w:rPr>
                <w:color w:val="000000"/>
                <w:sz w:val="15"/>
                <w:szCs w:val="15"/>
              </w:rPr>
              <w:t>[3], [7]; Y = 135, por tanto, añadir (130 - 128) = 7 bits a la anchura predeterminada (7) para que sea 14</w:t>
            </w:r>
          </w:p>
        </w:tc>
      </w:tr>
      <w:tr w:rsidR="005660C7" w14:paraId="00A8A83D" w14:textId="77777777">
        <w:trPr>
          <w:trHeight w:hRule="exact" w:val="653"/>
        </w:trPr>
        <w:tc>
          <w:tcPr>
            <w:tcW w:w="288" w:type="dxa"/>
            <w:vMerge/>
            <w:tcBorders>
              <w:left w:val="single" w:sz="4" w:space="0" w:color="auto"/>
            </w:tcBorders>
            <w:shd w:val="clear" w:color="auto" w:fill="FEFE9A"/>
          </w:tcPr>
          <w:p w14:paraId="3C2CD8AC"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1F8122D1"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382167B8"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7494D5BB"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0CD8699D"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6558571E" w14:textId="77777777" w:rsidR="005660C7" w:rsidRDefault="00256C37">
            <w:pPr>
              <w:pStyle w:val="Other0"/>
              <w:framePr w:w="14290" w:h="8506" w:wrap="none" w:hAnchor="page" w:x="1063" w:y="1"/>
              <w:spacing w:after="0"/>
              <w:rPr>
                <w:sz w:val="15"/>
                <w:szCs w:val="15"/>
              </w:rPr>
            </w:pPr>
            <w:r>
              <w:rPr>
                <w:i/>
                <w:iCs/>
                <w:color w:val="0170BF"/>
                <w:sz w:val="15"/>
                <w:szCs w:val="15"/>
              </w:rPr>
              <w:t>Cambio de escala</w:t>
            </w:r>
          </w:p>
        </w:tc>
        <w:tc>
          <w:tcPr>
            <w:tcW w:w="1008" w:type="dxa"/>
            <w:tcBorders>
              <w:top w:val="single" w:sz="4" w:space="0" w:color="auto"/>
              <w:left w:val="single" w:sz="4" w:space="0" w:color="auto"/>
            </w:tcBorders>
            <w:shd w:val="clear" w:color="auto" w:fill="auto"/>
          </w:tcPr>
          <w:p w14:paraId="091304C0" w14:textId="77777777" w:rsidR="005660C7" w:rsidRDefault="00256C37">
            <w:pPr>
              <w:pStyle w:val="Other0"/>
              <w:framePr w:w="14290" w:h="8506" w:wrap="none" w:hAnchor="page" w:x="1063" w:y="1"/>
              <w:spacing w:after="0"/>
              <w:rPr>
                <w:sz w:val="15"/>
                <w:szCs w:val="15"/>
              </w:rPr>
            </w:pPr>
            <w:r>
              <w:rPr>
                <w:color w:val="000000"/>
                <w:sz w:val="15"/>
                <w:szCs w:val="15"/>
              </w:rPr>
              <w:t>2 02 130</w:t>
            </w:r>
          </w:p>
        </w:tc>
        <w:tc>
          <w:tcPr>
            <w:tcW w:w="1066" w:type="dxa"/>
            <w:tcBorders>
              <w:top w:val="single" w:sz="4" w:space="0" w:color="auto"/>
              <w:left w:val="single" w:sz="4" w:space="0" w:color="auto"/>
            </w:tcBorders>
            <w:shd w:val="clear" w:color="auto" w:fill="auto"/>
          </w:tcPr>
          <w:p w14:paraId="39A9EDFA" w14:textId="77777777" w:rsidR="005660C7" w:rsidRDefault="00256C37">
            <w:pPr>
              <w:pStyle w:val="Other0"/>
              <w:framePr w:w="14290" w:h="8506" w:wrap="none" w:hAnchor="page" w:x="1063" w:y="1"/>
              <w:spacing w:after="0"/>
              <w:rPr>
                <w:sz w:val="15"/>
                <w:szCs w:val="15"/>
              </w:rPr>
            </w:pPr>
            <w:r>
              <w:rPr>
                <w:color w:val="000000"/>
                <w:sz w:val="15"/>
                <w:szCs w:val="15"/>
              </w:rPr>
              <w:t>2 02 130</w:t>
            </w:r>
          </w:p>
        </w:tc>
        <w:tc>
          <w:tcPr>
            <w:tcW w:w="1162" w:type="dxa"/>
            <w:tcBorders>
              <w:top w:val="single" w:sz="4" w:space="0" w:color="auto"/>
              <w:left w:val="single" w:sz="4" w:space="0" w:color="auto"/>
            </w:tcBorders>
            <w:shd w:val="clear" w:color="auto" w:fill="auto"/>
          </w:tcPr>
          <w:p w14:paraId="471B5A73" w14:textId="77777777" w:rsidR="005660C7" w:rsidRDefault="00256C37">
            <w:pPr>
              <w:pStyle w:val="Other0"/>
              <w:framePr w:w="14290" w:h="8506" w:wrap="none" w:hAnchor="page" w:x="1063" w:y="1"/>
              <w:spacing w:after="0" w:line="218"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7F69C451"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179D4FC3"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0909BAE5"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55538881" w14:textId="77777777" w:rsidR="005660C7" w:rsidRDefault="00256C37">
            <w:pPr>
              <w:pStyle w:val="Other0"/>
              <w:framePr w:w="14290" w:h="8506" w:wrap="none" w:hAnchor="page" w:x="1063" w:y="1"/>
              <w:spacing w:after="0" w:line="223" w:lineRule="auto"/>
              <w:rPr>
                <w:sz w:val="15"/>
                <w:szCs w:val="15"/>
              </w:rPr>
            </w:pPr>
            <w:r>
              <w:rPr>
                <w:color w:val="000000"/>
                <w:sz w:val="15"/>
                <w:szCs w:val="15"/>
              </w:rPr>
              <w:t>[3].[7]; Y= 130, por tanto, añadir (130 - 128) = 2 a la escala predeterminada (0) para que sea 2</w:t>
            </w:r>
          </w:p>
        </w:tc>
      </w:tr>
      <w:tr w:rsidR="005660C7" w14:paraId="0FBB5E6E" w14:textId="77777777">
        <w:trPr>
          <w:trHeight w:hRule="exact" w:val="470"/>
        </w:trPr>
        <w:tc>
          <w:tcPr>
            <w:tcW w:w="288" w:type="dxa"/>
            <w:vMerge/>
            <w:tcBorders>
              <w:left w:val="single" w:sz="4" w:space="0" w:color="auto"/>
            </w:tcBorders>
            <w:shd w:val="clear" w:color="auto" w:fill="FEFE9A"/>
          </w:tcPr>
          <w:p w14:paraId="614AEACC"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121E8E9F"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39522807"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1FD66C36"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00021B07" w14:textId="77777777" w:rsidR="005660C7" w:rsidRDefault="00256C37">
            <w:pPr>
              <w:pStyle w:val="Other0"/>
              <w:framePr w:w="14290" w:h="8506" w:wrap="none" w:hAnchor="page" w:x="1063" w:y="1"/>
              <w:spacing w:after="0"/>
              <w:rPr>
                <w:sz w:val="15"/>
                <w:szCs w:val="15"/>
              </w:rPr>
            </w:pPr>
            <w:r>
              <w:rPr>
                <w:color w:val="F50604"/>
                <w:sz w:val="15"/>
                <w:szCs w:val="15"/>
              </w:rPr>
              <w:t>[M]</w:t>
            </w:r>
          </w:p>
        </w:tc>
        <w:tc>
          <w:tcPr>
            <w:tcW w:w="2011" w:type="dxa"/>
            <w:tcBorders>
              <w:top w:val="single" w:sz="4" w:space="0" w:color="auto"/>
              <w:left w:val="single" w:sz="4" w:space="0" w:color="auto"/>
            </w:tcBorders>
            <w:shd w:val="clear" w:color="auto" w:fill="auto"/>
          </w:tcPr>
          <w:p w14:paraId="6BD392FD" w14:textId="77777777" w:rsidR="005660C7" w:rsidRDefault="00256C37">
            <w:pPr>
              <w:pStyle w:val="Other0"/>
              <w:framePr w:w="14290" w:h="8506" w:wrap="none" w:hAnchor="page" w:x="1063" w:y="1"/>
              <w:spacing w:after="0"/>
              <w:rPr>
                <w:sz w:val="15"/>
                <w:szCs w:val="15"/>
              </w:rPr>
            </w:pPr>
            <w:r>
              <w:rPr>
                <w:color w:val="000000"/>
                <w:sz w:val="15"/>
                <w:szCs w:val="15"/>
              </w:rPr>
              <w:t>Humedad relativa</w:t>
            </w:r>
          </w:p>
        </w:tc>
        <w:tc>
          <w:tcPr>
            <w:tcW w:w="1008" w:type="dxa"/>
            <w:tcBorders>
              <w:top w:val="single" w:sz="4" w:space="0" w:color="auto"/>
              <w:left w:val="single" w:sz="4" w:space="0" w:color="auto"/>
            </w:tcBorders>
            <w:shd w:val="clear" w:color="auto" w:fill="auto"/>
          </w:tcPr>
          <w:p w14:paraId="2EBADDA3" w14:textId="77777777" w:rsidR="005660C7" w:rsidRDefault="00256C37">
            <w:pPr>
              <w:pStyle w:val="Other0"/>
              <w:framePr w:w="14290" w:h="8506" w:wrap="none" w:hAnchor="page" w:x="1063" w:y="1"/>
              <w:spacing w:after="0"/>
              <w:rPr>
                <w:sz w:val="15"/>
                <w:szCs w:val="15"/>
              </w:rPr>
            </w:pPr>
            <w:r>
              <w:rPr>
                <w:color w:val="000000"/>
                <w:sz w:val="15"/>
                <w:szCs w:val="15"/>
              </w:rPr>
              <w:t>013 003</w:t>
            </w:r>
          </w:p>
        </w:tc>
        <w:tc>
          <w:tcPr>
            <w:tcW w:w="1066" w:type="dxa"/>
            <w:tcBorders>
              <w:top w:val="single" w:sz="4" w:space="0" w:color="auto"/>
              <w:left w:val="single" w:sz="4" w:space="0" w:color="auto"/>
            </w:tcBorders>
            <w:shd w:val="clear" w:color="auto" w:fill="auto"/>
          </w:tcPr>
          <w:p w14:paraId="51D582DE" w14:textId="77777777" w:rsidR="005660C7" w:rsidRDefault="00256C37">
            <w:pPr>
              <w:pStyle w:val="Other0"/>
              <w:framePr w:w="14290" w:h="8506" w:wrap="none" w:hAnchor="page" w:x="1063" w:y="1"/>
              <w:spacing w:after="0"/>
              <w:rPr>
                <w:sz w:val="15"/>
                <w:szCs w:val="15"/>
              </w:rPr>
            </w:pPr>
            <w:r>
              <w:rPr>
                <w:color w:val="000000"/>
                <w:sz w:val="15"/>
                <w:szCs w:val="15"/>
              </w:rPr>
              <w:t>0 13 003</w:t>
            </w:r>
          </w:p>
        </w:tc>
        <w:tc>
          <w:tcPr>
            <w:tcW w:w="1162" w:type="dxa"/>
            <w:tcBorders>
              <w:top w:val="single" w:sz="4" w:space="0" w:color="auto"/>
              <w:left w:val="single" w:sz="4" w:space="0" w:color="auto"/>
            </w:tcBorders>
            <w:shd w:val="clear" w:color="auto" w:fill="auto"/>
          </w:tcPr>
          <w:p w14:paraId="070A5186" w14:textId="77777777" w:rsidR="005660C7" w:rsidRDefault="00256C37">
            <w:pPr>
              <w:pStyle w:val="Other0"/>
              <w:framePr w:w="14290" w:h="8506" w:wrap="none" w:hAnchor="page" w:x="1063" w:y="1"/>
              <w:spacing w:after="0"/>
              <w:rPr>
                <w:sz w:val="15"/>
                <w:szCs w:val="15"/>
              </w:rPr>
            </w:pPr>
            <w:r>
              <w:rPr>
                <w:color w:val="000000"/>
                <w:sz w:val="15"/>
                <w:szCs w:val="15"/>
              </w:rPr>
              <w:t>0,01 %</w:t>
            </w:r>
          </w:p>
        </w:tc>
        <w:tc>
          <w:tcPr>
            <w:tcW w:w="1666" w:type="dxa"/>
            <w:tcBorders>
              <w:top w:val="single" w:sz="4" w:space="0" w:color="auto"/>
              <w:left w:val="single" w:sz="4" w:space="0" w:color="auto"/>
            </w:tcBorders>
            <w:shd w:val="clear" w:color="auto" w:fill="auto"/>
          </w:tcPr>
          <w:p w14:paraId="31E6311C" w14:textId="77777777" w:rsidR="005660C7" w:rsidRDefault="00256C37">
            <w:pPr>
              <w:pStyle w:val="Other0"/>
              <w:framePr w:w="14290" w:h="8506" w:wrap="none" w:hAnchor="page" w:x="1063" w:y="1"/>
              <w:spacing w:after="0"/>
              <w:rPr>
                <w:sz w:val="15"/>
                <w:szCs w:val="15"/>
              </w:rPr>
            </w:pPr>
            <w:r>
              <w:rPr>
                <w:color w:val="000000"/>
                <w:sz w:val="15"/>
                <w:szCs w:val="15"/>
              </w:rPr>
              <w:t>Apéndice C.2</w:t>
            </w:r>
          </w:p>
        </w:tc>
        <w:tc>
          <w:tcPr>
            <w:tcW w:w="1219" w:type="dxa"/>
            <w:tcBorders>
              <w:top w:val="single" w:sz="4" w:space="0" w:color="auto"/>
              <w:left w:val="single" w:sz="4" w:space="0" w:color="auto"/>
            </w:tcBorders>
            <w:shd w:val="clear" w:color="auto" w:fill="auto"/>
          </w:tcPr>
          <w:p w14:paraId="66F6D82F" w14:textId="77777777" w:rsidR="005660C7" w:rsidRDefault="00256C37">
            <w:pPr>
              <w:pStyle w:val="Other0"/>
              <w:framePr w:w="14290" w:h="8506" w:wrap="none" w:hAnchor="page" w:x="1063" w:y="1"/>
              <w:spacing w:after="0"/>
              <w:rPr>
                <w:sz w:val="15"/>
                <w:szCs w:val="15"/>
              </w:rPr>
            </w:pPr>
            <w:r>
              <w:rPr>
                <w:color w:val="000000"/>
                <w:sz w:val="15"/>
                <w:szCs w:val="15"/>
              </w:rPr>
              <w:t>UUU</w:t>
            </w:r>
          </w:p>
        </w:tc>
        <w:tc>
          <w:tcPr>
            <w:tcW w:w="1008" w:type="dxa"/>
            <w:tcBorders>
              <w:top w:val="single" w:sz="4" w:space="0" w:color="auto"/>
              <w:left w:val="single" w:sz="4" w:space="0" w:color="auto"/>
            </w:tcBorders>
            <w:shd w:val="clear" w:color="auto" w:fill="auto"/>
          </w:tcPr>
          <w:p w14:paraId="26D07B30" w14:textId="77777777" w:rsidR="005660C7" w:rsidRDefault="00256C37">
            <w:pPr>
              <w:pStyle w:val="Other0"/>
              <w:framePr w:w="14290" w:h="8506" w:wrap="none" w:hAnchor="page" w:x="1063" w:y="1"/>
              <w:spacing w:after="0"/>
              <w:jc w:val="both"/>
              <w:rPr>
                <w:sz w:val="15"/>
                <w:szCs w:val="15"/>
              </w:rPr>
            </w:pPr>
            <w:r>
              <w:rPr>
                <w:color w:val="000000"/>
                <w:sz w:val="15"/>
                <w:szCs w:val="15"/>
              </w:rPr>
              <w:t>UUU</w:t>
            </w:r>
          </w:p>
        </w:tc>
        <w:tc>
          <w:tcPr>
            <w:tcW w:w="3139" w:type="dxa"/>
            <w:tcBorders>
              <w:top w:val="single" w:sz="4" w:space="0" w:color="auto"/>
              <w:left w:val="single" w:sz="4" w:space="0" w:color="auto"/>
              <w:right w:val="single" w:sz="4" w:space="0" w:color="auto"/>
            </w:tcBorders>
            <w:shd w:val="clear" w:color="auto" w:fill="auto"/>
          </w:tcPr>
          <w:p w14:paraId="27129A6F" w14:textId="77777777" w:rsidR="005660C7" w:rsidRDefault="00256C37">
            <w:pPr>
              <w:pStyle w:val="Other0"/>
              <w:framePr w:w="14290" w:h="8506" w:wrap="none" w:hAnchor="page" w:x="1063" w:y="1"/>
              <w:spacing w:after="0" w:line="218" w:lineRule="auto"/>
              <w:rPr>
                <w:sz w:val="15"/>
                <w:szCs w:val="15"/>
              </w:rPr>
            </w:pPr>
            <w:r>
              <w:rPr>
                <w:color w:val="000000"/>
                <w:sz w:val="15"/>
                <w:szCs w:val="15"/>
              </w:rPr>
              <w:t>Humedad relativa con resolución mejorada</w:t>
            </w:r>
          </w:p>
        </w:tc>
      </w:tr>
      <w:tr w:rsidR="005660C7" w14:paraId="55DECE33" w14:textId="77777777">
        <w:trPr>
          <w:trHeight w:hRule="exact" w:val="470"/>
        </w:trPr>
        <w:tc>
          <w:tcPr>
            <w:tcW w:w="288" w:type="dxa"/>
            <w:vMerge/>
            <w:tcBorders>
              <w:left w:val="single" w:sz="4" w:space="0" w:color="auto"/>
            </w:tcBorders>
            <w:shd w:val="clear" w:color="auto" w:fill="FEFE9A"/>
          </w:tcPr>
          <w:p w14:paraId="22226E17"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1DE630D0"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22EB67D7"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3BFB7980"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3970E789"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3B6F49E9" w14:textId="77777777" w:rsidR="005660C7" w:rsidRDefault="00256C37">
            <w:pPr>
              <w:pStyle w:val="Other0"/>
              <w:framePr w:w="14290" w:h="8506" w:wrap="none" w:hAnchor="page" w:x="1063" w:y="1"/>
              <w:spacing w:after="0" w:line="226" w:lineRule="auto"/>
              <w:rPr>
                <w:sz w:val="15"/>
                <w:szCs w:val="15"/>
              </w:rPr>
            </w:pPr>
            <w:r>
              <w:rPr>
                <w:i/>
                <w:iCs/>
                <w:color w:val="0170BF"/>
                <w:sz w:val="15"/>
                <w:szCs w:val="15"/>
              </w:rPr>
              <w:t>Cambio de escala (a valor predeterminado)</w:t>
            </w:r>
          </w:p>
        </w:tc>
        <w:tc>
          <w:tcPr>
            <w:tcW w:w="1008" w:type="dxa"/>
            <w:tcBorders>
              <w:top w:val="single" w:sz="4" w:space="0" w:color="auto"/>
              <w:left w:val="single" w:sz="4" w:space="0" w:color="auto"/>
            </w:tcBorders>
            <w:shd w:val="clear" w:color="auto" w:fill="auto"/>
          </w:tcPr>
          <w:p w14:paraId="37735300" w14:textId="77777777" w:rsidR="005660C7" w:rsidRDefault="00256C37">
            <w:pPr>
              <w:pStyle w:val="Other0"/>
              <w:framePr w:w="14290" w:h="8506" w:wrap="none" w:hAnchor="page" w:x="1063" w:y="1"/>
              <w:spacing w:after="0"/>
              <w:rPr>
                <w:sz w:val="15"/>
                <w:szCs w:val="15"/>
              </w:rPr>
            </w:pPr>
            <w:r>
              <w:rPr>
                <w:color w:val="000000"/>
                <w:sz w:val="15"/>
                <w:szCs w:val="15"/>
              </w:rPr>
              <w:t>2 02 000</w:t>
            </w:r>
          </w:p>
        </w:tc>
        <w:tc>
          <w:tcPr>
            <w:tcW w:w="1066" w:type="dxa"/>
            <w:tcBorders>
              <w:top w:val="single" w:sz="4" w:space="0" w:color="auto"/>
              <w:left w:val="single" w:sz="4" w:space="0" w:color="auto"/>
            </w:tcBorders>
            <w:shd w:val="clear" w:color="auto" w:fill="auto"/>
          </w:tcPr>
          <w:p w14:paraId="5E43FB4B" w14:textId="77777777" w:rsidR="005660C7" w:rsidRDefault="00256C37">
            <w:pPr>
              <w:pStyle w:val="Other0"/>
              <w:framePr w:w="14290" w:h="8506" w:wrap="none" w:hAnchor="page" w:x="1063" w:y="1"/>
              <w:spacing w:after="0"/>
              <w:rPr>
                <w:sz w:val="15"/>
                <w:szCs w:val="15"/>
              </w:rPr>
            </w:pPr>
            <w:r>
              <w:rPr>
                <w:color w:val="000000"/>
                <w:sz w:val="15"/>
                <w:szCs w:val="15"/>
              </w:rPr>
              <w:t>2 02 000</w:t>
            </w:r>
          </w:p>
        </w:tc>
        <w:tc>
          <w:tcPr>
            <w:tcW w:w="1162" w:type="dxa"/>
            <w:tcBorders>
              <w:top w:val="single" w:sz="4" w:space="0" w:color="auto"/>
              <w:left w:val="single" w:sz="4" w:space="0" w:color="auto"/>
            </w:tcBorders>
            <w:shd w:val="clear" w:color="auto" w:fill="auto"/>
          </w:tcPr>
          <w:p w14:paraId="710C5358" w14:textId="77777777" w:rsidR="005660C7" w:rsidRDefault="00256C37">
            <w:pPr>
              <w:pStyle w:val="Other0"/>
              <w:framePr w:w="14290" w:h="8506" w:wrap="none" w:hAnchor="page" w:x="1063" w:y="1"/>
              <w:spacing w:after="0" w:line="226"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00E654C7"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1F4F08DF"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36141DCB"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3CC7BE5D" w14:textId="77777777" w:rsidR="005660C7" w:rsidRDefault="00256C37">
            <w:pPr>
              <w:pStyle w:val="Other0"/>
              <w:framePr w:w="14290" w:h="8506" w:wrap="none" w:hAnchor="page" w:x="1063" w:y="1"/>
              <w:spacing w:after="0" w:line="226" w:lineRule="auto"/>
              <w:rPr>
                <w:sz w:val="15"/>
                <w:szCs w:val="15"/>
              </w:rPr>
            </w:pPr>
            <w:r>
              <w:rPr>
                <w:color w:val="000000"/>
                <w:sz w:val="15"/>
                <w:szCs w:val="15"/>
              </w:rPr>
              <w:t>Restablecer escala a valor predeterminado (0)</w:t>
            </w:r>
          </w:p>
        </w:tc>
      </w:tr>
      <w:tr w:rsidR="005660C7" w14:paraId="3894D5DF" w14:textId="77777777">
        <w:trPr>
          <w:trHeight w:hRule="exact" w:val="590"/>
        </w:trPr>
        <w:tc>
          <w:tcPr>
            <w:tcW w:w="288" w:type="dxa"/>
            <w:vMerge/>
            <w:tcBorders>
              <w:left w:val="single" w:sz="4" w:space="0" w:color="auto"/>
            </w:tcBorders>
            <w:shd w:val="clear" w:color="auto" w:fill="FEFE9A"/>
          </w:tcPr>
          <w:p w14:paraId="5F996141"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1A34D594" w14:textId="77777777" w:rsidR="005660C7" w:rsidRDefault="005660C7">
            <w:pPr>
              <w:framePr w:w="14290" w:h="8506" w:wrap="none" w:hAnchor="page" w:x="1063" w:y="1"/>
            </w:pPr>
          </w:p>
        </w:tc>
        <w:tc>
          <w:tcPr>
            <w:tcW w:w="259" w:type="dxa"/>
            <w:vMerge/>
            <w:tcBorders>
              <w:left w:val="single" w:sz="4" w:space="0" w:color="auto"/>
            </w:tcBorders>
            <w:shd w:val="clear" w:color="auto" w:fill="548FD5"/>
          </w:tcPr>
          <w:p w14:paraId="77F255DF" w14:textId="77777777" w:rsidR="005660C7" w:rsidRDefault="005660C7">
            <w:pPr>
              <w:framePr w:w="14290" w:h="8506" w:wrap="none" w:hAnchor="page" w:x="1063" w:y="1"/>
            </w:pPr>
          </w:p>
        </w:tc>
        <w:tc>
          <w:tcPr>
            <w:tcW w:w="278" w:type="dxa"/>
            <w:vMerge/>
            <w:tcBorders>
              <w:left w:val="single" w:sz="4" w:space="0" w:color="auto"/>
            </w:tcBorders>
            <w:shd w:val="clear" w:color="auto" w:fill="auto"/>
          </w:tcPr>
          <w:p w14:paraId="26D53450"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5C44B4E8"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vAlign w:val="bottom"/>
          </w:tcPr>
          <w:p w14:paraId="52DD0BEF" w14:textId="77777777" w:rsidR="005660C7" w:rsidRDefault="00256C37">
            <w:pPr>
              <w:pStyle w:val="Other0"/>
              <w:framePr w:w="14290" w:h="8506" w:wrap="none" w:hAnchor="page" w:x="1063" w:y="1"/>
              <w:spacing w:after="0" w:line="223" w:lineRule="auto"/>
              <w:rPr>
                <w:sz w:val="15"/>
                <w:szCs w:val="15"/>
              </w:rPr>
            </w:pPr>
            <w:r>
              <w:rPr>
                <w:i/>
                <w:iCs/>
                <w:color w:val="0170BF"/>
                <w:sz w:val="15"/>
                <w:szCs w:val="15"/>
              </w:rPr>
              <w:t>Cambio de anchura de datos (a valor predeterminado )</w:t>
            </w:r>
          </w:p>
        </w:tc>
        <w:tc>
          <w:tcPr>
            <w:tcW w:w="1008" w:type="dxa"/>
            <w:tcBorders>
              <w:top w:val="single" w:sz="4" w:space="0" w:color="auto"/>
              <w:left w:val="single" w:sz="4" w:space="0" w:color="auto"/>
            </w:tcBorders>
            <w:shd w:val="clear" w:color="auto" w:fill="auto"/>
          </w:tcPr>
          <w:p w14:paraId="051FBFFF" w14:textId="77777777" w:rsidR="005660C7" w:rsidRDefault="00256C37">
            <w:pPr>
              <w:pStyle w:val="Other0"/>
              <w:framePr w:w="14290" w:h="8506" w:wrap="none" w:hAnchor="page" w:x="1063" w:y="1"/>
              <w:spacing w:after="0"/>
              <w:rPr>
                <w:sz w:val="15"/>
                <w:szCs w:val="15"/>
              </w:rPr>
            </w:pPr>
            <w:r>
              <w:rPr>
                <w:color w:val="000000"/>
                <w:sz w:val="15"/>
                <w:szCs w:val="15"/>
              </w:rPr>
              <w:t>2 01 000</w:t>
            </w:r>
          </w:p>
        </w:tc>
        <w:tc>
          <w:tcPr>
            <w:tcW w:w="1066" w:type="dxa"/>
            <w:tcBorders>
              <w:top w:val="single" w:sz="4" w:space="0" w:color="auto"/>
              <w:left w:val="single" w:sz="4" w:space="0" w:color="auto"/>
            </w:tcBorders>
            <w:shd w:val="clear" w:color="auto" w:fill="auto"/>
          </w:tcPr>
          <w:p w14:paraId="2E1549E4" w14:textId="77777777" w:rsidR="005660C7" w:rsidRDefault="00256C37">
            <w:pPr>
              <w:pStyle w:val="Other0"/>
              <w:framePr w:w="14290" w:h="8506" w:wrap="none" w:hAnchor="page" w:x="1063" w:y="1"/>
              <w:spacing w:after="0"/>
              <w:rPr>
                <w:sz w:val="15"/>
                <w:szCs w:val="15"/>
              </w:rPr>
            </w:pPr>
            <w:r>
              <w:rPr>
                <w:color w:val="000000"/>
                <w:sz w:val="15"/>
                <w:szCs w:val="15"/>
              </w:rPr>
              <w:t>2 01 000</w:t>
            </w:r>
          </w:p>
        </w:tc>
        <w:tc>
          <w:tcPr>
            <w:tcW w:w="1162" w:type="dxa"/>
            <w:tcBorders>
              <w:top w:val="single" w:sz="4" w:space="0" w:color="auto"/>
              <w:left w:val="single" w:sz="4" w:space="0" w:color="auto"/>
            </w:tcBorders>
            <w:shd w:val="clear" w:color="auto" w:fill="auto"/>
          </w:tcPr>
          <w:p w14:paraId="01C088C6" w14:textId="77777777" w:rsidR="005660C7" w:rsidRDefault="00256C37">
            <w:pPr>
              <w:pStyle w:val="Other0"/>
              <w:framePr w:w="14290" w:h="8506" w:wrap="none" w:hAnchor="page" w:x="1063" w:y="1"/>
              <w:spacing w:after="0" w:line="218" w:lineRule="auto"/>
              <w:rPr>
                <w:sz w:val="15"/>
                <w:szCs w:val="15"/>
              </w:rPr>
            </w:pPr>
            <w:r>
              <w:rPr>
                <w:color w:val="02AD50"/>
                <w:sz w:val="15"/>
                <w:szCs w:val="15"/>
              </w:rPr>
              <w:t>Operador de descriptor</w:t>
            </w:r>
          </w:p>
        </w:tc>
        <w:tc>
          <w:tcPr>
            <w:tcW w:w="1666" w:type="dxa"/>
            <w:tcBorders>
              <w:top w:val="single" w:sz="4" w:space="0" w:color="auto"/>
              <w:left w:val="single" w:sz="4" w:space="0" w:color="auto"/>
            </w:tcBorders>
            <w:shd w:val="clear" w:color="auto" w:fill="auto"/>
          </w:tcPr>
          <w:p w14:paraId="524BB858"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3DEBEC73"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1EDAD883"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4CB0E02C" w14:textId="77777777" w:rsidR="005660C7" w:rsidRDefault="00256C37">
            <w:pPr>
              <w:pStyle w:val="Other0"/>
              <w:framePr w:w="14290" w:h="8506" w:wrap="none" w:hAnchor="page" w:x="1063" w:y="1"/>
              <w:spacing w:after="0" w:line="218" w:lineRule="auto"/>
              <w:rPr>
                <w:sz w:val="15"/>
                <w:szCs w:val="15"/>
              </w:rPr>
            </w:pPr>
            <w:r>
              <w:rPr>
                <w:color w:val="000000"/>
                <w:sz w:val="15"/>
                <w:szCs w:val="15"/>
              </w:rPr>
              <w:t>Restablecer anchura de datos a valor predeterminado (7)</w:t>
            </w:r>
          </w:p>
        </w:tc>
      </w:tr>
      <w:tr w:rsidR="005660C7" w14:paraId="575EA498" w14:textId="77777777">
        <w:trPr>
          <w:trHeight w:hRule="exact" w:val="466"/>
        </w:trPr>
        <w:tc>
          <w:tcPr>
            <w:tcW w:w="288" w:type="dxa"/>
            <w:vMerge/>
            <w:tcBorders>
              <w:left w:val="single" w:sz="4" w:space="0" w:color="auto"/>
            </w:tcBorders>
            <w:shd w:val="clear" w:color="auto" w:fill="FEFE9A"/>
          </w:tcPr>
          <w:p w14:paraId="40DD9657"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0FDD68A4" w14:textId="77777777" w:rsidR="005660C7" w:rsidRDefault="005660C7">
            <w:pPr>
              <w:framePr w:w="14290" w:h="8506" w:wrap="none" w:hAnchor="page" w:x="1063" w:y="1"/>
            </w:pPr>
          </w:p>
        </w:tc>
        <w:tc>
          <w:tcPr>
            <w:tcW w:w="259" w:type="dxa"/>
            <w:vMerge w:val="restart"/>
            <w:tcBorders>
              <w:top w:val="single" w:sz="4" w:space="0" w:color="auto"/>
              <w:left w:val="single" w:sz="4" w:space="0" w:color="auto"/>
            </w:tcBorders>
            <w:shd w:val="clear" w:color="auto" w:fill="auto"/>
          </w:tcPr>
          <w:p w14:paraId="3C0417AC" w14:textId="77777777" w:rsidR="005660C7" w:rsidRDefault="005660C7">
            <w:pPr>
              <w:framePr w:w="14290" w:h="8506" w:wrap="none" w:hAnchor="page" w:x="1063" w:y="1"/>
              <w:rPr>
                <w:sz w:val="10"/>
                <w:szCs w:val="10"/>
              </w:rPr>
            </w:pPr>
          </w:p>
        </w:tc>
        <w:tc>
          <w:tcPr>
            <w:tcW w:w="278" w:type="dxa"/>
            <w:vMerge w:val="restart"/>
            <w:tcBorders>
              <w:top w:val="single" w:sz="4" w:space="0" w:color="auto"/>
              <w:left w:val="single" w:sz="4" w:space="0" w:color="auto"/>
            </w:tcBorders>
            <w:shd w:val="clear" w:color="auto" w:fill="D2D3D5"/>
          </w:tcPr>
          <w:p w14:paraId="040CEEE4" w14:textId="77777777" w:rsidR="005660C7" w:rsidRDefault="005660C7">
            <w:pPr>
              <w:framePr w:w="14290" w:h="8506" w:wrap="none" w:hAnchor="page" w:x="1063" w:y="1"/>
              <w:rPr>
                <w:sz w:val="10"/>
                <w:szCs w:val="10"/>
              </w:rPr>
            </w:pPr>
          </w:p>
        </w:tc>
        <w:tc>
          <w:tcPr>
            <w:tcW w:w="955" w:type="dxa"/>
            <w:tcBorders>
              <w:top w:val="single" w:sz="4" w:space="0" w:color="auto"/>
              <w:left w:val="single" w:sz="4" w:space="0" w:color="auto"/>
            </w:tcBorders>
            <w:shd w:val="clear" w:color="auto" w:fill="auto"/>
          </w:tcPr>
          <w:p w14:paraId="7F35464A"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39D67E31" w14:textId="77777777" w:rsidR="005660C7" w:rsidRDefault="00256C37">
            <w:pPr>
              <w:pStyle w:val="Other0"/>
              <w:framePr w:w="14290" w:h="8506" w:wrap="none" w:hAnchor="page" w:x="1063" w:y="1"/>
              <w:spacing w:after="0" w:line="226" w:lineRule="auto"/>
              <w:rPr>
                <w:sz w:val="15"/>
                <w:szCs w:val="15"/>
              </w:rPr>
            </w:pPr>
            <w:r>
              <w:rPr>
                <w:color w:val="02AD50"/>
                <w:sz w:val="15"/>
                <w:szCs w:val="15"/>
              </w:rPr>
              <w:t>Repetición diferida de 1 descriptor</w:t>
            </w:r>
          </w:p>
        </w:tc>
        <w:tc>
          <w:tcPr>
            <w:tcW w:w="1008" w:type="dxa"/>
            <w:tcBorders>
              <w:top w:val="single" w:sz="4" w:space="0" w:color="auto"/>
              <w:left w:val="single" w:sz="4" w:space="0" w:color="auto"/>
            </w:tcBorders>
            <w:shd w:val="clear" w:color="auto" w:fill="auto"/>
          </w:tcPr>
          <w:p w14:paraId="74B3FAA2" w14:textId="77777777" w:rsidR="005660C7" w:rsidRDefault="00256C37">
            <w:pPr>
              <w:pStyle w:val="Other0"/>
              <w:framePr w:w="14290" w:h="8506" w:wrap="none" w:hAnchor="page" w:x="1063" w:y="1"/>
              <w:spacing w:after="0"/>
              <w:rPr>
                <w:sz w:val="15"/>
                <w:szCs w:val="15"/>
              </w:rPr>
            </w:pPr>
            <w:r>
              <w:rPr>
                <w:color w:val="000000"/>
                <w:sz w:val="15"/>
                <w:szCs w:val="15"/>
              </w:rPr>
              <w:t>1 01 000</w:t>
            </w:r>
          </w:p>
        </w:tc>
        <w:tc>
          <w:tcPr>
            <w:tcW w:w="1066" w:type="dxa"/>
            <w:tcBorders>
              <w:top w:val="single" w:sz="4" w:space="0" w:color="auto"/>
              <w:left w:val="single" w:sz="4" w:space="0" w:color="auto"/>
            </w:tcBorders>
            <w:shd w:val="clear" w:color="auto" w:fill="auto"/>
          </w:tcPr>
          <w:p w14:paraId="37A31B14" w14:textId="77777777" w:rsidR="005660C7" w:rsidRDefault="00256C37">
            <w:pPr>
              <w:pStyle w:val="Other0"/>
              <w:framePr w:w="14290" w:h="8506" w:wrap="none" w:hAnchor="page" w:x="1063" w:y="1"/>
              <w:spacing w:after="0"/>
              <w:rPr>
                <w:sz w:val="15"/>
                <w:szCs w:val="15"/>
              </w:rPr>
            </w:pPr>
            <w:r>
              <w:rPr>
                <w:color w:val="000000"/>
                <w:sz w:val="15"/>
                <w:szCs w:val="15"/>
              </w:rPr>
              <w:t>1 01 000</w:t>
            </w:r>
          </w:p>
        </w:tc>
        <w:tc>
          <w:tcPr>
            <w:tcW w:w="1162" w:type="dxa"/>
            <w:tcBorders>
              <w:top w:val="single" w:sz="4" w:space="0" w:color="auto"/>
              <w:left w:val="single" w:sz="4" w:space="0" w:color="auto"/>
            </w:tcBorders>
            <w:shd w:val="clear" w:color="auto" w:fill="auto"/>
          </w:tcPr>
          <w:p w14:paraId="07529C6B" w14:textId="77777777" w:rsidR="005660C7" w:rsidRDefault="00256C37">
            <w:pPr>
              <w:pStyle w:val="Other0"/>
              <w:framePr w:w="14290" w:h="8506" w:wrap="none" w:hAnchor="page" w:x="1063" w:y="1"/>
              <w:spacing w:after="0" w:line="226" w:lineRule="auto"/>
              <w:rPr>
                <w:sz w:val="15"/>
                <w:szCs w:val="15"/>
              </w:rPr>
            </w:pPr>
            <w:r>
              <w:rPr>
                <w:color w:val="02AD50"/>
                <w:sz w:val="15"/>
                <w:szCs w:val="15"/>
              </w:rPr>
              <w:t>Descriptor de repetición</w:t>
            </w:r>
          </w:p>
        </w:tc>
        <w:tc>
          <w:tcPr>
            <w:tcW w:w="1666" w:type="dxa"/>
            <w:tcBorders>
              <w:top w:val="single" w:sz="4" w:space="0" w:color="auto"/>
              <w:left w:val="single" w:sz="4" w:space="0" w:color="auto"/>
            </w:tcBorders>
            <w:shd w:val="clear" w:color="auto" w:fill="auto"/>
          </w:tcPr>
          <w:p w14:paraId="074779A9"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5C12F221"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5DDFBC7F"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6B4F2C2D" w14:textId="77777777" w:rsidR="005660C7" w:rsidRDefault="00256C37">
            <w:pPr>
              <w:pStyle w:val="Other0"/>
              <w:framePr w:w="14290" w:h="8506" w:wrap="none" w:hAnchor="page" w:x="1063" w:y="1"/>
              <w:spacing w:after="0"/>
              <w:rPr>
                <w:sz w:val="15"/>
                <w:szCs w:val="15"/>
              </w:rPr>
            </w:pPr>
            <w:r>
              <w:rPr>
                <w:color w:val="000000"/>
                <w:sz w:val="15"/>
                <w:szCs w:val="15"/>
              </w:rPr>
              <w:t>[5]; Y = 0, por tanto, diferida</w:t>
            </w:r>
          </w:p>
        </w:tc>
      </w:tr>
      <w:tr w:rsidR="005660C7" w14:paraId="5D25588D" w14:textId="77777777">
        <w:trPr>
          <w:trHeight w:hRule="exact" w:val="662"/>
        </w:trPr>
        <w:tc>
          <w:tcPr>
            <w:tcW w:w="288" w:type="dxa"/>
            <w:vMerge/>
            <w:tcBorders>
              <w:left w:val="single" w:sz="4" w:space="0" w:color="auto"/>
            </w:tcBorders>
            <w:shd w:val="clear" w:color="auto" w:fill="FEFE9A"/>
          </w:tcPr>
          <w:p w14:paraId="64DD4AEF"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1890AC5C" w14:textId="77777777" w:rsidR="005660C7" w:rsidRDefault="005660C7">
            <w:pPr>
              <w:framePr w:w="14290" w:h="8506" w:wrap="none" w:hAnchor="page" w:x="1063" w:y="1"/>
            </w:pPr>
          </w:p>
        </w:tc>
        <w:tc>
          <w:tcPr>
            <w:tcW w:w="259" w:type="dxa"/>
            <w:vMerge/>
            <w:tcBorders>
              <w:left w:val="single" w:sz="4" w:space="0" w:color="auto"/>
            </w:tcBorders>
            <w:shd w:val="clear" w:color="auto" w:fill="auto"/>
          </w:tcPr>
          <w:p w14:paraId="013110BB" w14:textId="77777777" w:rsidR="005660C7" w:rsidRDefault="005660C7">
            <w:pPr>
              <w:framePr w:w="14290" w:h="8506" w:wrap="none" w:hAnchor="page" w:x="1063" w:y="1"/>
            </w:pPr>
          </w:p>
        </w:tc>
        <w:tc>
          <w:tcPr>
            <w:tcW w:w="278" w:type="dxa"/>
            <w:vMerge/>
            <w:tcBorders>
              <w:left w:val="single" w:sz="4" w:space="0" w:color="auto"/>
            </w:tcBorders>
            <w:shd w:val="clear" w:color="auto" w:fill="D2D3D5"/>
          </w:tcPr>
          <w:p w14:paraId="525B781A"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1A1B50B2"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24F3740A" w14:textId="77777777" w:rsidR="005660C7" w:rsidRDefault="00256C37">
            <w:pPr>
              <w:pStyle w:val="Other0"/>
              <w:framePr w:w="14290" w:h="8506" w:wrap="none" w:hAnchor="page" w:x="1063" w:y="1"/>
              <w:spacing w:after="0" w:line="223" w:lineRule="auto"/>
              <w:rPr>
                <w:sz w:val="15"/>
                <w:szCs w:val="15"/>
              </w:rPr>
            </w:pPr>
            <w:r>
              <w:rPr>
                <w:color w:val="02AD50"/>
                <w:sz w:val="15"/>
                <w:szCs w:val="15"/>
              </w:rPr>
              <w:t>Factor de repetición ligeramente diferida del descriptor</w:t>
            </w:r>
          </w:p>
        </w:tc>
        <w:tc>
          <w:tcPr>
            <w:tcW w:w="1008" w:type="dxa"/>
            <w:tcBorders>
              <w:top w:val="single" w:sz="4" w:space="0" w:color="auto"/>
              <w:left w:val="single" w:sz="4" w:space="0" w:color="auto"/>
            </w:tcBorders>
            <w:shd w:val="clear" w:color="auto" w:fill="auto"/>
          </w:tcPr>
          <w:p w14:paraId="2AB76007" w14:textId="77777777" w:rsidR="005660C7" w:rsidRDefault="00256C37">
            <w:pPr>
              <w:pStyle w:val="Other0"/>
              <w:framePr w:w="14290" w:h="8506" w:wrap="none" w:hAnchor="page" w:x="1063" w:y="1"/>
              <w:spacing w:after="0"/>
              <w:rPr>
                <w:sz w:val="15"/>
                <w:szCs w:val="15"/>
              </w:rPr>
            </w:pPr>
            <w:r>
              <w:rPr>
                <w:color w:val="000000"/>
                <w:sz w:val="15"/>
                <w:szCs w:val="15"/>
              </w:rPr>
              <w:t>0 31 000</w:t>
            </w:r>
          </w:p>
        </w:tc>
        <w:tc>
          <w:tcPr>
            <w:tcW w:w="1066" w:type="dxa"/>
            <w:tcBorders>
              <w:top w:val="single" w:sz="4" w:space="0" w:color="auto"/>
              <w:left w:val="single" w:sz="4" w:space="0" w:color="auto"/>
            </w:tcBorders>
            <w:shd w:val="clear" w:color="auto" w:fill="auto"/>
          </w:tcPr>
          <w:p w14:paraId="57EBAF74" w14:textId="77777777" w:rsidR="005660C7" w:rsidRDefault="00256C37">
            <w:pPr>
              <w:pStyle w:val="Other0"/>
              <w:framePr w:w="14290" w:h="8506" w:wrap="none" w:hAnchor="page" w:x="1063" w:y="1"/>
              <w:spacing w:after="0"/>
              <w:rPr>
                <w:sz w:val="15"/>
                <w:szCs w:val="15"/>
              </w:rPr>
            </w:pPr>
            <w:r>
              <w:rPr>
                <w:color w:val="000000"/>
                <w:sz w:val="15"/>
                <w:szCs w:val="15"/>
              </w:rPr>
              <w:t>0 31 000</w:t>
            </w:r>
          </w:p>
        </w:tc>
        <w:tc>
          <w:tcPr>
            <w:tcW w:w="1162" w:type="dxa"/>
            <w:tcBorders>
              <w:top w:val="single" w:sz="4" w:space="0" w:color="auto"/>
              <w:left w:val="single" w:sz="4" w:space="0" w:color="auto"/>
            </w:tcBorders>
            <w:shd w:val="clear" w:color="auto" w:fill="auto"/>
          </w:tcPr>
          <w:p w14:paraId="07B6D6DA" w14:textId="77777777" w:rsidR="005660C7" w:rsidRDefault="00256C37">
            <w:pPr>
              <w:pStyle w:val="Other0"/>
              <w:framePr w:w="14290" w:h="8506" w:wrap="none" w:hAnchor="page" w:x="1063" w:y="1"/>
              <w:spacing w:after="0" w:line="223" w:lineRule="auto"/>
              <w:rPr>
                <w:sz w:val="15"/>
                <w:szCs w:val="15"/>
              </w:rPr>
            </w:pPr>
            <w:r>
              <w:rPr>
                <w:color w:val="02AD50"/>
                <w:sz w:val="15"/>
                <w:szCs w:val="15"/>
              </w:rPr>
              <w:t>(Relativo al descriptor de repetición)</w:t>
            </w:r>
          </w:p>
        </w:tc>
        <w:tc>
          <w:tcPr>
            <w:tcW w:w="1666" w:type="dxa"/>
            <w:tcBorders>
              <w:top w:val="single" w:sz="4" w:space="0" w:color="auto"/>
              <w:left w:val="single" w:sz="4" w:space="0" w:color="auto"/>
            </w:tcBorders>
            <w:shd w:val="clear" w:color="auto" w:fill="auto"/>
          </w:tcPr>
          <w:p w14:paraId="0C5D1748" w14:textId="77777777" w:rsidR="005660C7" w:rsidRDefault="005660C7">
            <w:pPr>
              <w:framePr w:w="14290" w:h="8506" w:wrap="none" w:hAnchor="page" w:x="1063" w:y="1"/>
              <w:rPr>
                <w:sz w:val="10"/>
                <w:szCs w:val="10"/>
              </w:rPr>
            </w:pPr>
          </w:p>
        </w:tc>
        <w:tc>
          <w:tcPr>
            <w:tcW w:w="1219" w:type="dxa"/>
            <w:tcBorders>
              <w:top w:val="single" w:sz="4" w:space="0" w:color="auto"/>
              <w:left w:val="single" w:sz="4" w:space="0" w:color="auto"/>
            </w:tcBorders>
            <w:shd w:val="clear" w:color="auto" w:fill="auto"/>
          </w:tcPr>
          <w:p w14:paraId="6A52CD77"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tcBorders>
            <w:shd w:val="clear" w:color="auto" w:fill="auto"/>
          </w:tcPr>
          <w:p w14:paraId="05A143CC"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16B29C5D" w14:textId="77777777" w:rsidR="005660C7" w:rsidRDefault="00256C37">
            <w:pPr>
              <w:pStyle w:val="Other0"/>
              <w:framePr w:w="14290" w:h="8506" w:wrap="none" w:hAnchor="page" w:x="1063" w:y="1"/>
              <w:spacing w:after="0"/>
              <w:rPr>
                <w:sz w:val="15"/>
                <w:szCs w:val="15"/>
              </w:rPr>
            </w:pPr>
            <w:r>
              <w:rPr>
                <w:color w:val="000000"/>
                <w:sz w:val="15"/>
                <w:szCs w:val="15"/>
              </w:rPr>
              <w:t>[6]; (1 bit)</w:t>
            </w:r>
          </w:p>
        </w:tc>
      </w:tr>
      <w:tr w:rsidR="005660C7" w14:paraId="4E029169" w14:textId="77777777">
        <w:trPr>
          <w:trHeight w:hRule="exact" w:val="370"/>
        </w:trPr>
        <w:tc>
          <w:tcPr>
            <w:tcW w:w="288" w:type="dxa"/>
            <w:vMerge/>
            <w:tcBorders>
              <w:left w:val="single" w:sz="4" w:space="0" w:color="auto"/>
            </w:tcBorders>
            <w:shd w:val="clear" w:color="auto" w:fill="FEFE9A"/>
          </w:tcPr>
          <w:p w14:paraId="7CC2FEF9" w14:textId="77777777" w:rsidR="005660C7" w:rsidRDefault="005660C7">
            <w:pPr>
              <w:framePr w:w="14290" w:h="8506" w:wrap="none" w:hAnchor="page" w:x="1063" w:y="1"/>
            </w:pPr>
          </w:p>
        </w:tc>
        <w:tc>
          <w:tcPr>
            <w:tcW w:w="230" w:type="dxa"/>
            <w:vMerge/>
            <w:tcBorders>
              <w:left w:val="single" w:sz="4" w:space="0" w:color="auto"/>
            </w:tcBorders>
            <w:shd w:val="clear" w:color="auto" w:fill="CC99FE"/>
          </w:tcPr>
          <w:p w14:paraId="5FBC89EC" w14:textId="77777777" w:rsidR="005660C7" w:rsidRDefault="005660C7">
            <w:pPr>
              <w:framePr w:w="14290" w:h="8506" w:wrap="none" w:hAnchor="page" w:x="1063" w:y="1"/>
            </w:pPr>
          </w:p>
        </w:tc>
        <w:tc>
          <w:tcPr>
            <w:tcW w:w="259" w:type="dxa"/>
            <w:vMerge/>
            <w:tcBorders>
              <w:left w:val="single" w:sz="4" w:space="0" w:color="auto"/>
            </w:tcBorders>
            <w:shd w:val="clear" w:color="auto" w:fill="auto"/>
          </w:tcPr>
          <w:p w14:paraId="5F03F920" w14:textId="77777777" w:rsidR="005660C7" w:rsidRDefault="005660C7">
            <w:pPr>
              <w:framePr w:w="14290" w:h="8506" w:wrap="none" w:hAnchor="page" w:x="1063" w:y="1"/>
            </w:pPr>
          </w:p>
        </w:tc>
        <w:tc>
          <w:tcPr>
            <w:tcW w:w="278" w:type="dxa"/>
            <w:vMerge/>
            <w:tcBorders>
              <w:left w:val="single" w:sz="4" w:space="0" w:color="auto"/>
            </w:tcBorders>
            <w:shd w:val="clear" w:color="auto" w:fill="D2D3D5"/>
          </w:tcPr>
          <w:p w14:paraId="36792B06" w14:textId="77777777" w:rsidR="005660C7" w:rsidRDefault="005660C7">
            <w:pPr>
              <w:framePr w:w="14290" w:h="8506" w:wrap="none" w:hAnchor="page" w:x="1063" w:y="1"/>
            </w:pPr>
          </w:p>
        </w:tc>
        <w:tc>
          <w:tcPr>
            <w:tcW w:w="955" w:type="dxa"/>
            <w:tcBorders>
              <w:top w:val="single" w:sz="4" w:space="0" w:color="auto"/>
              <w:left w:val="single" w:sz="4" w:space="0" w:color="auto"/>
            </w:tcBorders>
            <w:shd w:val="clear" w:color="auto" w:fill="auto"/>
          </w:tcPr>
          <w:p w14:paraId="61745C52"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tcBorders>
            <w:shd w:val="clear" w:color="auto" w:fill="auto"/>
          </w:tcPr>
          <w:p w14:paraId="48069925" w14:textId="77777777" w:rsidR="005660C7" w:rsidRDefault="00256C37">
            <w:pPr>
              <w:pStyle w:val="Other0"/>
              <w:framePr w:w="14290" w:h="8506" w:wrap="none" w:hAnchor="page" w:x="1063" w:y="1"/>
              <w:spacing w:after="0"/>
              <w:rPr>
                <w:sz w:val="15"/>
                <w:szCs w:val="15"/>
              </w:rPr>
            </w:pPr>
            <w:r>
              <w:rPr>
                <w:color w:val="000000"/>
                <w:sz w:val="15"/>
                <w:szCs w:val="15"/>
              </w:rPr>
              <w:t>Temperatura de rocío</w:t>
            </w:r>
          </w:p>
        </w:tc>
        <w:tc>
          <w:tcPr>
            <w:tcW w:w="1008" w:type="dxa"/>
            <w:tcBorders>
              <w:top w:val="single" w:sz="4" w:space="0" w:color="auto"/>
              <w:left w:val="single" w:sz="4" w:space="0" w:color="auto"/>
            </w:tcBorders>
            <w:shd w:val="clear" w:color="auto" w:fill="auto"/>
          </w:tcPr>
          <w:p w14:paraId="402DF4BC" w14:textId="77777777" w:rsidR="005660C7" w:rsidRDefault="00256C37">
            <w:pPr>
              <w:pStyle w:val="Other0"/>
              <w:framePr w:w="14290" w:h="8506" w:wrap="none" w:hAnchor="page" w:x="1063" w:y="1"/>
              <w:spacing w:after="0"/>
              <w:rPr>
                <w:sz w:val="15"/>
                <w:szCs w:val="15"/>
              </w:rPr>
            </w:pPr>
            <w:r>
              <w:rPr>
                <w:color w:val="000000"/>
                <w:sz w:val="15"/>
                <w:szCs w:val="15"/>
              </w:rPr>
              <w:t>012103</w:t>
            </w:r>
          </w:p>
        </w:tc>
        <w:tc>
          <w:tcPr>
            <w:tcW w:w="1066" w:type="dxa"/>
            <w:tcBorders>
              <w:top w:val="single" w:sz="4" w:space="0" w:color="auto"/>
              <w:left w:val="single" w:sz="4" w:space="0" w:color="auto"/>
            </w:tcBorders>
            <w:shd w:val="clear" w:color="auto" w:fill="auto"/>
          </w:tcPr>
          <w:p w14:paraId="3E12B766" w14:textId="77777777" w:rsidR="005660C7" w:rsidRDefault="00256C37">
            <w:pPr>
              <w:pStyle w:val="Other0"/>
              <w:framePr w:w="14290" w:h="8506" w:wrap="none" w:hAnchor="page" w:x="1063" w:y="1"/>
              <w:spacing w:after="0"/>
              <w:rPr>
                <w:sz w:val="15"/>
                <w:szCs w:val="15"/>
              </w:rPr>
            </w:pPr>
            <w:r>
              <w:rPr>
                <w:color w:val="000000"/>
                <w:sz w:val="15"/>
                <w:szCs w:val="15"/>
              </w:rPr>
              <w:t>012103</w:t>
            </w:r>
          </w:p>
        </w:tc>
        <w:tc>
          <w:tcPr>
            <w:tcW w:w="1162" w:type="dxa"/>
            <w:tcBorders>
              <w:top w:val="single" w:sz="4" w:space="0" w:color="auto"/>
              <w:left w:val="single" w:sz="4" w:space="0" w:color="auto"/>
            </w:tcBorders>
            <w:shd w:val="clear" w:color="auto" w:fill="auto"/>
          </w:tcPr>
          <w:p w14:paraId="6F129B7E" w14:textId="77777777" w:rsidR="005660C7" w:rsidRDefault="00256C37">
            <w:pPr>
              <w:pStyle w:val="Other0"/>
              <w:framePr w:w="14290" w:h="8506" w:wrap="none" w:hAnchor="page" w:x="1063" w:y="1"/>
              <w:spacing w:after="0"/>
              <w:rPr>
                <w:sz w:val="15"/>
                <w:szCs w:val="15"/>
              </w:rPr>
            </w:pPr>
            <w:r>
              <w:rPr>
                <w:color w:val="000000"/>
                <w:sz w:val="15"/>
                <w:szCs w:val="15"/>
              </w:rPr>
              <w:t>0,1 K</w:t>
            </w:r>
          </w:p>
        </w:tc>
        <w:tc>
          <w:tcPr>
            <w:tcW w:w="1666" w:type="dxa"/>
            <w:tcBorders>
              <w:top w:val="single" w:sz="4" w:space="0" w:color="auto"/>
              <w:left w:val="single" w:sz="4" w:space="0" w:color="auto"/>
            </w:tcBorders>
            <w:shd w:val="clear" w:color="auto" w:fill="auto"/>
            <w:vAlign w:val="bottom"/>
          </w:tcPr>
          <w:p w14:paraId="37E43001" w14:textId="77777777" w:rsidR="005660C7" w:rsidRDefault="00256C37">
            <w:pPr>
              <w:pStyle w:val="Other0"/>
              <w:framePr w:w="14290" w:h="8506" w:wrap="none" w:hAnchor="page" w:x="1063" w:y="1"/>
              <w:spacing w:after="0" w:line="218" w:lineRule="auto"/>
              <w:rPr>
                <w:sz w:val="15"/>
                <w:szCs w:val="15"/>
              </w:rPr>
            </w:pPr>
            <w:r>
              <w:rPr>
                <w:color w:val="000000"/>
                <w:sz w:val="15"/>
                <w:szCs w:val="15"/>
              </w:rPr>
              <w:t>No está documentado</w:t>
            </w:r>
          </w:p>
        </w:tc>
        <w:tc>
          <w:tcPr>
            <w:tcW w:w="1219" w:type="dxa"/>
            <w:tcBorders>
              <w:top w:val="single" w:sz="4" w:space="0" w:color="auto"/>
              <w:left w:val="single" w:sz="4" w:space="0" w:color="auto"/>
            </w:tcBorders>
            <w:shd w:val="clear" w:color="auto" w:fill="auto"/>
          </w:tcPr>
          <w:p w14:paraId="48125A53" w14:textId="77777777" w:rsidR="005660C7" w:rsidRDefault="00256C37">
            <w:pPr>
              <w:pStyle w:val="Other0"/>
              <w:framePr w:w="14290" w:h="8506" w:wrap="none" w:hAnchor="page" w:x="1063" w:y="1"/>
              <w:spacing w:after="0"/>
              <w:rPr>
                <w:sz w:val="14"/>
                <w:szCs w:val="14"/>
              </w:rPr>
            </w:pPr>
            <w:proofErr w:type="spellStart"/>
            <w:r>
              <w:rPr>
                <w:rFonts w:ascii="Arial" w:eastAsia="Arial" w:hAnsi="Arial" w:cs="Arial"/>
                <w:b w:val="0"/>
                <w:bCs w:val="0"/>
                <w:color w:val="000000"/>
                <w:sz w:val="14"/>
                <w:szCs w:val="14"/>
              </w:rPr>
              <w:t>SSTdTdTd</w:t>
            </w:r>
            <w:proofErr w:type="spellEnd"/>
          </w:p>
        </w:tc>
        <w:tc>
          <w:tcPr>
            <w:tcW w:w="1008" w:type="dxa"/>
            <w:tcBorders>
              <w:top w:val="single" w:sz="4" w:space="0" w:color="auto"/>
              <w:left w:val="single" w:sz="4" w:space="0" w:color="auto"/>
            </w:tcBorders>
            <w:shd w:val="clear" w:color="auto" w:fill="auto"/>
          </w:tcPr>
          <w:p w14:paraId="031FF254"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right w:val="single" w:sz="4" w:space="0" w:color="auto"/>
            </w:tcBorders>
            <w:shd w:val="clear" w:color="auto" w:fill="auto"/>
          </w:tcPr>
          <w:p w14:paraId="7BA041A0" w14:textId="77777777" w:rsidR="005660C7" w:rsidRDefault="005660C7">
            <w:pPr>
              <w:framePr w:w="14290" w:h="8506" w:wrap="none" w:hAnchor="page" w:x="1063" w:y="1"/>
              <w:rPr>
                <w:sz w:val="10"/>
                <w:szCs w:val="10"/>
              </w:rPr>
            </w:pPr>
          </w:p>
        </w:tc>
      </w:tr>
      <w:tr w:rsidR="005660C7" w14:paraId="2C9E5FEB" w14:textId="77777777">
        <w:trPr>
          <w:trHeight w:hRule="exact" w:val="494"/>
        </w:trPr>
        <w:tc>
          <w:tcPr>
            <w:tcW w:w="288" w:type="dxa"/>
            <w:vMerge/>
            <w:tcBorders>
              <w:left w:val="single" w:sz="4" w:space="0" w:color="auto"/>
              <w:bottom w:val="single" w:sz="4" w:space="0" w:color="auto"/>
            </w:tcBorders>
            <w:shd w:val="clear" w:color="auto" w:fill="FEFE9A"/>
          </w:tcPr>
          <w:p w14:paraId="5391447B" w14:textId="77777777" w:rsidR="005660C7" w:rsidRDefault="005660C7">
            <w:pPr>
              <w:framePr w:w="14290" w:h="8506" w:wrap="none" w:hAnchor="page" w:x="1063" w:y="1"/>
            </w:pPr>
          </w:p>
        </w:tc>
        <w:tc>
          <w:tcPr>
            <w:tcW w:w="230" w:type="dxa"/>
            <w:vMerge/>
            <w:tcBorders>
              <w:left w:val="single" w:sz="4" w:space="0" w:color="auto"/>
              <w:bottom w:val="single" w:sz="4" w:space="0" w:color="auto"/>
            </w:tcBorders>
            <w:shd w:val="clear" w:color="auto" w:fill="CC99FE"/>
          </w:tcPr>
          <w:p w14:paraId="06FD0CA3" w14:textId="77777777" w:rsidR="005660C7" w:rsidRDefault="005660C7">
            <w:pPr>
              <w:framePr w:w="14290" w:h="8506" w:wrap="none" w:hAnchor="page" w:x="1063" w:y="1"/>
            </w:pPr>
          </w:p>
        </w:tc>
        <w:tc>
          <w:tcPr>
            <w:tcW w:w="259" w:type="dxa"/>
            <w:vMerge/>
            <w:tcBorders>
              <w:left w:val="single" w:sz="4" w:space="0" w:color="auto"/>
              <w:bottom w:val="single" w:sz="4" w:space="0" w:color="auto"/>
            </w:tcBorders>
            <w:shd w:val="clear" w:color="auto" w:fill="auto"/>
          </w:tcPr>
          <w:p w14:paraId="34DA768C" w14:textId="77777777" w:rsidR="005660C7" w:rsidRDefault="005660C7">
            <w:pPr>
              <w:framePr w:w="14290" w:h="8506" w:wrap="none" w:hAnchor="page" w:x="1063" w:y="1"/>
            </w:pPr>
          </w:p>
        </w:tc>
        <w:tc>
          <w:tcPr>
            <w:tcW w:w="278" w:type="dxa"/>
            <w:tcBorders>
              <w:top w:val="single" w:sz="4" w:space="0" w:color="auto"/>
              <w:left w:val="single" w:sz="4" w:space="0" w:color="auto"/>
              <w:bottom w:val="single" w:sz="4" w:space="0" w:color="auto"/>
            </w:tcBorders>
            <w:shd w:val="clear" w:color="auto" w:fill="auto"/>
          </w:tcPr>
          <w:p w14:paraId="3C02AE94" w14:textId="77777777" w:rsidR="005660C7" w:rsidRDefault="005660C7">
            <w:pPr>
              <w:framePr w:w="14290" w:h="8506" w:wrap="none" w:hAnchor="page" w:x="1063" w:y="1"/>
              <w:rPr>
                <w:sz w:val="10"/>
                <w:szCs w:val="10"/>
              </w:rPr>
            </w:pPr>
          </w:p>
        </w:tc>
        <w:tc>
          <w:tcPr>
            <w:tcW w:w="955" w:type="dxa"/>
            <w:tcBorders>
              <w:top w:val="single" w:sz="4" w:space="0" w:color="auto"/>
              <w:left w:val="single" w:sz="4" w:space="0" w:color="auto"/>
              <w:bottom w:val="single" w:sz="4" w:space="0" w:color="auto"/>
            </w:tcBorders>
            <w:shd w:val="clear" w:color="auto" w:fill="auto"/>
          </w:tcPr>
          <w:p w14:paraId="4DF035D0" w14:textId="77777777" w:rsidR="005660C7" w:rsidRDefault="005660C7">
            <w:pPr>
              <w:framePr w:w="14290" w:h="8506" w:wrap="none" w:hAnchor="page" w:x="1063" w:y="1"/>
              <w:rPr>
                <w:sz w:val="10"/>
                <w:szCs w:val="10"/>
              </w:rPr>
            </w:pPr>
          </w:p>
        </w:tc>
        <w:tc>
          <w:tcPr>
            <w:tcW w:w="2011" w:type="dxa"/>
            <w:tcBorders>
              <w:top w:val="single" w:sz="4" w:space="0" w:color="auto"/>
              <w:left w:val="single" w:sz="4" w:space="0" w:color="auto"/>
              <w:bottom w:val="single" w:sz="4" w:space="0" w:color="auto"/>
            </w:tcBorders>
            <w:shd w:val="clear" w:color="auto" w:fill="auto"/>
          </w:tcPr>
          <w:p w14:paraId="134D426F" w14:textId="77777777" w:rsidR="005660C7" w:rsidRDefault="00256C37">
            <w:pPr>
              <w:pStyle w:val="Other0"/>
              <w:framePr w:w="14290" w:h="8506" w:wrap="none" w:hAnchor="page" w:x="1063" w:y="1"/>
              <w:spacing w:after="0"/>
              <w:rPr>
                <w:sz w:val="15"/>
                <w:szCs w:val="15"/>
              </w:rPr>
            </w:pPr>
            <w:r>
              <w:rPr>
                <w:color w:val="000000"/>
                <w:sz w:val="15"/>
                <w:szCs w:val="15"/>
              </w:rPr>
              <w:t>Calidad de la humedad</w:t>
            </w:r>
          </w:p>
        </w:tc>
        <w:tc>
          <w:tcPr>
            <w:tcW w:w="1008" w:type="dxa"/>
            <w:tcBorders>
              <w:top w:val="single" w:sz="4" w:space="0" w:color="auto"/>
              <w:left w:val="single" w:sz="4" w:space="0" w:color="auto"/>
              <w:bottom w:val="single" w:sz="4" w:space="0" w:color="auto"/>
            </w:tcBorders>
            <w:shd w:val="clear" w:color="auto" w:fill="auto"/>
          </w:tcPr>
          <w:p w14:paraId="15FA55F2" w14:textId="77777777" w:rsidR="005660C7" w:rsidRDefault="00256C37">
            <w:pPr>
              <w:pStyle w:val="Other0"/>
              <w:framePr w:w="14290" w:h="8506" w:wrap="none" w:hAnchor="page" w:x="1063" w:y="1"/>
              <w:spacing w:after="0"/>
              <w:rPr>
                <w:sz w:val="15"/>
                <w:szCs w:val="15"/>
              </w:rPr>
            </w:pPr>
            <w:r>
              <w:rPr>
                <w:color w:val="000000"/>
                <w:sz w:val="15"/>
                <w:szCs w:val="15"/>
              </w:rPr>
              <w:t>0 33 026</w:t>
            </w:r>
          </w:p>
        </w:tc>
        <w:tc>
          <w:tcPr>
            <w:tcW w:w="1066" w:type="dxa"/>
            <w:tcBorders>
              <w:top w:val="single" w:sz="4" w:space="0" w:color="auto"/>
              <w:left w:val="single" w:sz="4" w:space="0" w:color="auto"/>
              <w:bottom w:val="single" w:sz="4" w:space="0" w:color="auto"/>
            </w:tcBorders>
            <w:shd w:val="clear" w:color="auto" w:fill="auto"/>
          </w:tcPr>
          <w:p w14:paraId="3FBFF28A" w14:textId="77777777" w:rsidR="005660C7" w:rsidRDefault="00256C37">
            <w:pPr>
              <w:pStyle w:val="Other0"/>
              <w:framePr w:w="14290" w:h="8506" w:wrap="none" w:hAnchor="page" w:x="1063" w:y="1"/>
              <w:spacing w:after="0"/>
              <w:rPr>
                <w:sz w:val="15"/>
                <w:szCs w:val="15"/>
              </w:rPr>
            </w:pPr>
            <w:r>
              <w:rPr>
                <w:color w:val="000000"/>
                <w:sz w:val="15"/>
                <w:szCs w:val="15"/>
              </w:rPr>
              <w:t>0 33 026</w:t>
            </w:r>
          </w:p>
        </w:tc>
        <w:tc>
          <w:tcPr>
            <w:tcW w:w="1162" w:type="dxa"/>
            <w:tcBorders>
              <w:top w:val="single" w:sz="4" w:space="0" w:color="auto"/>
              <w:left w:val="single" w:sz="4" w:space="0" w:color="auto"/>
              <w:bottom w:val="single" w:sz="4" w:space="0" w:color="auto"/>
            </w:tcBorders>
            <w:shd w:val="clear" w:color="auto" w:fill="auto"/>
          </w:tcPr>
          <w:p w14:paraId="41C878DE" w14:textId="77777777" w:rsidR="005660C7" w:rsidRDefault="00256C37">
            <w:pPr>
              <w:pStyle w:val="Other0"/>
              <w:framePr w:w="14290" w:h="8506" w:wrap="none" w:hAnchor="page" w:x="1063" w:y="1"/>
              <w:spacing w:after="0" w:line="218" w:lineRule="auto"/>
              <w:rPr>
                <w:sz w:val="15"/>
                <w:szCs w:val="15"/>
              </w:rPr>
            </w:pPr>
            <w:r>
              <w:rPr>
                <w:i/>
                <w:iCs/>
                <w:color w:val="0170BF"/>
                <w:sz w:val="15"/>
                <w:szCs w:val="15"/>
              </w:rPr>
              <w:t>Tabla de cifrado</w:t>
            </w:r>
          </w:p>
        </w:tc>
        <w:tc>
          <w:tcPr>
            <w:tcW w:w="1666" w:type="dxa"/>
            <w:tcBorders>
              <w:top w:val="single" w:sz="4" w:space="0" w:color="auto"/>
              <w:left w:val="single" w:sz="4" w:space="0" w:color="auto"/>
              <w:bottom w:val="single" w:sz="4" w:space="0" w:color="auto"/>
            </w:tcBorders>
            <w:shd w:val="clear" w:color="auto" w:fill="auto"/>
          </w:tcPr>
          <w:p w14:paraId="42D1A33B" w14:textId="77777777" w:rsidR="005660C7" w:rsidRDefault="00256C37">
            <w:pPr>
              <w:pStyle w:val="Other0"/>
              <w:framePr w:w="14290" w:h="8506" w:wrap="none" w:hAnchor="page" w:x="1063" w:y="1"/>
              <w:spacing w:after="0" w:line="218" w:lineRule="auto"/>
              <w:rPr>
                <w:sz w:val="15"/>
                <w:szCs w:val="15"/>
              </w:rPr>
            </w:pPr>
            <w:r>
              <w:rPr>
                <w:color w:val="000000"/>
                <w:sz w:val="15"/>
                <w:szCs w:val="15"/>
              </w:rPr>
              <w:t>Tabla 26 del apéndice C.2</w:t>
            </w:r>
          </w:p>
        </w:tc>
        <w:tc>
          <w:tcPr>
            <w:tcW w:w="1219" w:type="dxa"/>
            <w:tcBorders>
              <w:top w:val="single" w:sz="4" w:space="0" w:color="auto"/>
              <w:left w:val="single" w:sz="4" w:space="0" w:color="auto"/>
              <w:bottom w:val="single" w:sz="4" w:space="0" w:color="auto"/>
            </w:tcBorders>
            <w:shd w:val="clear" w:color="auto" w:fill="auto"/>
          </w:tcPr>
          <w:p w14:paraId="7F6FEC51" w14:textId="77777777" w:rsidR="005660C7" w:rsidRDefault="005660C7">
            <w:pPr>
              <w:framePr w:w="14290" w:h="8506" w:wrap="none" w:hAnchor="page" w:x="1063" w:y="1"/>
              <w:rPr>
                <w:sz w:val="10"/>
                <w:szCs w:val="10"/>
              </w:rPr>
            </w:pPr>
          </w:p>
        </w:tc>
        <w:tc>
          <w:tcPr>
            <w:tcW w:w="1008" w:type="dxa"/>
            <w:tcBorders>
              <w:top w:val="single" w:sz="4" w:space="0" w:color="auto"/>
              <w:left w:val="single" w:sz="4" w:space="0" w:color="auto"/>
              <w:bottom w:val="single" w:sz="4" w:space="0" w:color="auto"/>
            </w:tcBorders>
            <w:shd w:val="clear" w:color="auto" w:fill="auto"/>
          </w:tcPr>
          <w:p w14:paraId="03C9D01F" w14:textId="77777777" w:rsidR="005660C7" w:rsidRDefault="005660C7">
            <w:pPr>
              <w:framePr w:w="14290" w:h="8506" w:wrap="none" w:hAnchor="page" w:x="1063" w:y="1"/>
              <w:rPr>
                <w:sz w:val="10"/>
                <w:szCs w:val="10"/>
              </w:rPr>
            </w:pPr>
          </w:p>
        </w:tc>
        <w:tc>
          <w:tcPr>
            <w:tcW w:w="3139" w:type="dxa"/>
            <w:tcBorders>
              <w:top w:val="single" w:sz="4" w:space="0" w:color="auto"/>
              <w:left w:val="single" w:sz="4" w:space="0" w:color="auto"/>
              <w:bottom w:val="single" w:sz="4" w:space="0" w:color="auto"/>
              <w:right w:val="single" w:sz="4" w:space="0" w:color="auto"/>
            </w:tcBorders>
            <w:shd w:val="clear" w:color="auto" w:fill="auto"/>
          </w:tcPr>
          <w:p w14:paraId="7041EFEE" w14:textId="77777777" w:rsidR="005660C7" w:rsidRDefault="00256C37">
            <w:pPr>
              <w:pStyle w:val="Other0"/>
              <w:framePr w:w="14290" w:h="8506" w:wrap="none" w:hAnchor="page" w:x="1063" w:y="1"/>
              <w:spacing w:after="0"/>
              <w:rPr>
                <w:sz w:val="15"/>
                <w:szCs w:val="15"/>
              </w:rPr>
            </w:pPr>
            <w:r>
              <w:rPr>
                <w:color w:val="000000"/>
                <w:sz w:val="15"/>
                <w:szCs w:val="15"/>
              </w:rPr>
              <w:t>Véase la tabla de cifrado</w:t>
            </w:r>
          </w:p>
        </w:tc>
      </w:tr>
    </w:tbl>
    <w:p w14:paraId="52D287EC" w14:textId="77777777" w:rsidR="005660C7" w:rsidRDefault="005660C7">
      <w:pPr>
        <w:framePr w:w="14290" w:h="8506" w:wrap="none" w:hAnchor="page" w:x="1063" w:y="1"/>
        <w:spacing w:line="1" w:lineRule="exact"/>
      </w:pPr>
    </w:p>
    <w:p w14:paraId="71B5427F" w14:textId="77777777" w:rsidR="005660C7" w:rsidRDefault="00256C37">
      <w:pPr>
        <w:pStyle w:val="Bodytext30"/>
        <w:framePr w:w="173" w:h="3456" w:hRule="exact" w:wrap="none" w:hAnchor="page" w:x="16010" w:y="2622"/>
        <w:textDirection w:val="tbRl"/>
      </w:pPr>
      <w:r>
        <w:t xml:space="preserve">GUIA </w:t>
      </w:r>
      <w:r w:rsidRPr="005B6105">
        <w:rPr>
          <w:lang w:eastAsia="en-US" w:bidi="en-US"/>
        </w:rPr>
        <w:t xml:space="preserve">DE </w:t>
      </w:r>
      <w:r>
        <w:t>OBSERVACIONES DESDE AERONAVES</w:t>
      </w:r>
    </w:p>
    <w:p w14:paraId="51C4F334" w14:textId="77777777" w:rsidR="005660C7" w:rsidRDefault="00256C37">
      <w:pPr>
        <w:pStyle w:val="BodyText"/>
        <w:framePr w:w="202" w:h="365" w:wrap="none" w:hAnchor="page" w:x="15981" w:y="8406"/>
        <w:spacing w:after="0"/>
      </w:pPr>
      <w:r w:rsidRPr="005B6105">
        <w:rPr>
          <w:lang w:eastAsia="en-US" w:bidi="en-US"/>
        </w:rPr>
        <w:t>\o</w:t>
      </w:r>
    </w:p>
    <w:p w14:paraId="0BB2EF7B" w14:textId="77777777" w:rsidR="005660C7" w:rsidRDefault="00256C37">
      <w:pPr>
        <w:pStyle w:val="BodyText"/>
        <w:framePr w:w="202" w:h="365" w:wrap="none" w:hAnchor="page" w:x="15981" w:y="8406"/>
        <w:spacing w:after="0" w:line="180" w:lineRule="auto"/>
      </w:pPr>
      <w:r>
        <w:rPr>
          <w:lang w:val="en-US" w:eastAsia="en-US" w:bidi="en-US"/>
        </w:rPr>
        <w:t>UJ</w:t>
      </w:r>
    </w:p>
    <w:p w14:paraId="6A99F023" w14:textId="77777777" w:rsidR="005660C7" w:rsidRDefault="005660C7">
      <w:pPr>
        <w:spacing w:line="360" w:lineRule="exact"/>
      </w:pPr>
    </w:p>
    <w:p w14:paraId="2E9E603C" w14:textId="77777777" w:rsidR="005660C7" w:rsidRDefault="005660C7">
      <w:pPr>
        <w:spacing w:line="360" w:lineRule="exact"/>
      </w:pPr>
    </w:p>
    <w:p w14:paraId="0CDE9865" w14:textId="77777777" w:rsidR="005660C7" w:rsidRDefault="005660C7">
      <w:pPr>
        <w:spacing w:line="360" w:lineRule="exact"/>
      </w:pPr>
    </w:p>
    <w:p w14:paraId="52890FD1" w14:textId="77777777" w:rsidR="005660C7" w:rsidRDefault="005660C7">
      <w:pPr>
        <w:spacing w:line="360" w:lineRule="exact"/>
      </w:pPr>
    </w:p>
    <w:p w14:paraId="6F309672" w14:textId="77777777" w:rsidR="005660C7" w:rsidRDefault="005660C7">
      <w:pPr>
        <w:spacing w:line="360" w:lineRule="exact"/>
      </w:pPr>
    </w:p>
    <w:p w14:paraId="3608853B" w14:textId="77777777" w:rsidR="005660C7" w:rsidRDefault="005660C7">
      <w:pPr>
        <w:spacing w:line="360" w:lineRule="exact"/>
      </w:pPr>
    </w:p>
    <w:p w14:paraId="7FEBFEF9" w14:textId="77777777" w:rsidR="005660C7" w:rsidRDefault="005660C7">
      <w:pPr>
        <w:spacing w:line="360" w:lineRule="exact"/>
      </w:pPr>
    </w:p>
    <w:p w14:paraId="1BA18ECB" w14:textId="77777777" w:rsidR="005660C7" w:rsidRDefault="005660C7">
      <w:pPr>
        <w:spacing w:line="360" w:lineRule="exact"/>
      </w:pPr>
    </w:p>
    <w:p w14:paraId="1FEFD0CC" w14:textId="77777777" w:rsidR="005660C7" w:rsidRDefault="005660C7">
      <w:pPr>
        <w:spacing w:line="360" w:lineRule="exact"/>
      </w:pPr>
    </w:p>
    <w:p w14:paraId="4E29EDC9" w14:textId="77777777" w:rsidR="005660C7" w:rsidRDefault="005660C7">
      <w:pPr>
        <w:spacing w:line="360" w:lineRule="exact"/>
      </w:pPr>
    </w:p>
    <w:p w14:paraId="39942364" w14:textId="77777777" w:rsidR="005660C7" w:rsidRDefault="005660C7">
      <w:pPr>
        <w:spacing w:line="360" w:lineRule="exact"/>
      </w:pPr>
    </w:p>
    <w:p w14:paraId="031E9856" w14:textId="77777777" w:rsidR="005660C7" w:rsidRDefault="005660C7">
      <w:pPr>
        <w:spacing w:line="360" w:lineRule="exact"/>
      </w:pPr>
    </w:p>
    <w:p w14:paraId="47C6C906" w14:textId="77777777" w:rsidR="005660C7" w:rsidRDefault="005660C7">
      <w:pPr>
        <w:spacing w:line="360" w:lineRule="exact"/>
      </w:pPr>
    </w:p>
    <w:p w14:paraId="301AC459" w14:textId="77777777" w:rsidR="005660C7" w:rsidRDefault="005660C7">
      <w:pPr>
        <w:spacing w:line="360" w:lineRule="exact"/>
      </w:pPr>
    </w:p>
    <w:p w14:paraId="0DEB5AA9" w14:textId="77777777" w:rsidR="005660C7" w:rsidRDefault="005660C7">
      <w:pPr>
        <w:spacing w:line="360" w:lineRule="exact"/>
      </w:pPr>
    </w:p>
    <w:p w14:paraId="1901AE15" w14:textId="77777777" w:rsidR="005660C7" w:rsidRDefault="005660C7">
      <w:pPr>
        <w:spacing w:line="360" w:lineRule="exact"/>
      </w:pPr>
    </w:p>
    <w:p w14:paraId="7080274E" w14:textId="77777777" w:rsidR="005660C7" w:rsidRDefault="005660C7">
      <w:pPr>
        <w:spacing w:line="360" w:lineRule="exact"/>
      </w:pPr>
    </w:p>
    <w:p w14:paraId="7F70C6B4" w14:textId="77777777" w:rsidR="005660C7" w:rsidRDefault="005660C7">
      <w:pPr>
        <w:spacing w:line="360" w:lineRule="exact"/>
      </w:pPr>
    </w:p>
    <w:p w14:paraId="2483F2D6" w14:textId="77777777" w:rsidR="005660C7" w:rsidRDefault="005660C7">
      <w:pPr>
        <w:spacing w:line="360" w:lineRule="exact"/>
      </w:pPr>
    </w:p>
    <w:p w14:paraId="7507B090" w14:textId="77777777" w:rsidR="005660C7" w:rsidRDefault="005660C7">
      <w:pPr>
        <w:spacing w:line="360" w:lineRule="exact"/>
      </w:pPr>
    </w:p>
    <w:p w14:paraId="430D86B0" w14:textId="77777777" w:rsidR="005660C7" w:rsidRDefault="005660C7">
      <w:pPr>
        <w:spacing w:line="360" w:lineRule="exact"/>
      </w:pPr>
    </w:p>
    <w:p w14:paraId="78F4E9DF" w14:textId="77777777" w:rsidR="005660C7" w:rsidRDefault="005660C7">
      <w:pPr>
        <w:spacing w:line="360" w:lineRule="exact"/>
      </w:pPr>
    </w:p>
    <w:p w14:paraId="66BD0B57" w14:textId="77777777" w:rsidR="005660C7" w:rsidRDefault="005660C7">
      <w:pPr>
        <w:spacing w:line="360" w:lineRule="exact"/>
      </w:pPr>
    </w:p>
    <w:p w14:paraId="7D690834" w14:textId="77777777" w:rsidR="005660C7" w:rsidRDefault="005660C7">
      <w:pPr>
        <w:spacing w:after="489" w:line="1" w:lineRule="exact"/>
      </w:pPr>
    </w:p>
    <w:p w14:paraId="416CBFE8" w14:textId="77777777" w:rsidR="005660C7" w:rsidRDefault="005660C7">
      <w:pPr>
        <w:spacing w:line="1" w:lineRule="exact"/>
        <w:sectPr w:rsidR="005660C7">
          <w:footnotePr>
            <w:numStart w:val="12"/>
          </w:footnotePr>
          <w:pgSz w:w="16840" w:h="11900" w:orient="landscape"/>
          <w:pgMar w:top="1596" w:right="659" w:bottom="1334" w:left="1062" w:header="1168" w:footer="906"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230"/>
        <w:gridCol w:w="182"/>
        <w:gridCol w:w="269"/>
        <w:gridCol w:w="946"/>
        <w:gridCol w:w="1982"/>
        <w:gridCol w:w="960"/>
        <w:gridCol w:w="1085"/>
        <w:gridCol w:w="1051"/>
        <w:gridCol w:w="1982"/>
        <w:gridCol w:w="936"/>
        <w:gridCol w:w="994"/>
        <w:gridCol w:w="3072"/>
      </w:tblGrid>
      <w:tr w:rsidR="005660C7" w14:paraId="48CEE9DF" w14:textId="77777777">
        <w:trPr>
          <w:trHeight w:hRule="exact" w:val="749"/>
        </w:trPr>
        <w:tc>
          <w:tcPr>
            <w:tcW w:w="350" w:type="dxa"/>
            <w:vMerge w:val="restart"/>
            <w:tcBorders>
              <w:top w:val="single" w:sz="4" w:space="0" w:color="auto"/>
              <w:left w:val="single" w:sz="4" w:space="0" w:color="auto"/>
            </w:tcBorders>
            <w:shd w:val="clear" w:color="auto" w:fill="auto"/>
          </w:tcPr>
          <w:p w14:paraId="040AFB6E" w14:textId="77777777" w:rsidR="005660C7" w:rsidRDefault="005660C7">
            <w:pPr>
              <w:framePr w:w="14040" w:h="8189" w:wrap="none" w:hAnchor="page" w:x="1245" w:y="1"/>
              <w:rPr>
                <w:sz w:val="10"/>
                <w:szCs w:val="10"/>
              </w:rPr>
            </w:pPr>
          </w:p>
        </w:tc>
        <w:tc>
          <w:tcPr>
            <w:tcW w:w="230" w:type="dxa"/>
            <w:vMerge w:val="restart"/>
            <w:tcBorders>
              <w:top w:val="single" w:sz="4" w:space="0" w:color="auto"/>
              <w:left w:val="single" w:sz="4" w:space="0" w:color="auto"/>
            </w:tcBorders>
            <w:shd w:val="clear" w:color="auto" w:fill="auto"/>
          </w:tcPr>
          <w:p w14:paraId="345C5DC3" w14:textId="77777777" w:rsidR="005660C7" w:rsidRDefault="005660C7">
            <w:pPr>
              <w:framePr w:w="14040" w:h="8189" w:wrap="none" w:hAnchor="page" w:x="1245" w:y="1"/>
              <w:rPr>
                <w:sz w:val="10"/>
                <w:szCs w:val="10"/>
              </w:rPr>
            </w:pPr>
          </w:p>
        </w:tc>
        <w:tc>
          <w:tcPr>
            <w:tcW w:w="182" w:type="dxa"/>
            <w:vMerge w:val="restart"/>
            <w:tcBorders>
              <w:top w:val="single" w:sz="4" w:space="0" w:color="auto"/>
              <w:left w:val="single" w:sz="4" w:space="0" w:color="auto"/>
            </w:tcBorders>
            <w:shd w:val="clear" w:color="auto" w:fill="auto"/>
          </w:tcPr>
          <w:p w14:paraId="5685E186" w14:textId="77777777" w:rsidR="005660C7" w:rsidRDefault="005660C7">
            <w:pPr>
              <w:framePr w:w="14040" w:h="8189" w:wrap="none" w:hAnchor="page" w:x="1245" w:y="1"/>
              <w:rPr>
                <w:sz w:val="10"/>
                <w:szCs w:val="10"/>
              </w:rPr>
            </w:pPr>
          </w:p>
        </w:tc>
        <w:tc>
          <w:tcPr>
            <w:tcW w:w="269" w:type="dxa"/>
            <w:vMerge w:val="restart"/>
            <w:tcBorders>
              <w:top w:val="single" w:sz="4" w:space="0" w:color="auto"/>
              <w:left w:val="single" w:sz="4" w:space="0" w:color="auto"/>
            </w:tcBorders>
            <w:shd w:val="clear" w:color="auto" w:fill="auto"/>
          </w:tcPr>
          <w:p w14:paraId="6929A9CB" w14:textId="77777777" w:rsidR="005660C7" w:rsidRDefault="005660C7">
            <w:pPr>
              <w:framePr w:w="14040" w:h="8189" w:wrap="none" w:hAnchor="page" w:x="1245" w:y="1"/>
              <w:rPr>
                <w:sz w:val="10"/>
                <w:szCs w:val="10"/>
              </w:rPr>
            </w:pPr>
          </w:p>
        </w:tc>
        <w:tc>
          <w:tcPr>
            <w:tcW w:w="946" w:type="dxa"/>
            <w:vMerge w:val="restart"/>
            <w:tcBorders>
              <w:top w:val="single" w:sz="4" w:space="0" w:color="auto"/>
              <w:left w:val="single" w:sz="4" w:space="0" w:color="auto"/>
            </w:tcBorders>
            <w:shd w:val="clear" w:color="auto" w:fill="auto"/>
            <w:vAlign w:val="center"/>
          </w:tcPr>
          <w:p w14:paraId="7E63C1F6" w14:textId="77777777" w:rsidR="005660C7" w:rsidRDefault="00256C37">
            <w:pPr>
              <w:pStyle w:val="Other0"/>
              <w:framePr w:w="14040" w:h="8189" w:wrap="none" w:hAnchor="page" w:x="1245" w:y="1"/>
              <w:spacing w:after="0" w:line="209" w:lineRule="auto"/>
              <w:jc w:val="center"/>
              <w:rPr>
                <w:sz w:val="14"/>
                <w:szCs w:val="14"/>
              </w:rPr>
            </w:pPr>
            <w:r>
              <w:rPr>
                <w:rFonts w:ascii="Verdana" w:eastAsia="Verdana" w:hAnsi="Verdana" w:cs="Verdana"/>
                <w:b w:val="0"/>
                <w:bCs w:val="0"/>
                <w:i/>
                <w:iCs/>
                <w:color w:val="000000"/>
                <w:sz w:val="14"/>
                <w:szCs w:val="14"/>
              </w:rPr>
              <w:t>Obligatorio [8] (véase la sección 1.5.1)</w:t>
            </w:r>
          </w:p>
        </w:tc>
        <w:tc>
          <w:tcPr>
            <w:tcW w:w="1982" w:type="dxa"/>
            <w:vMerge w:val="restart"/>
            <w:tcBorders>
              <w:top w:val="single" w:sz="4" w:space="0" w:color="auto"/>
              <w:left w:val="single" w:sz="4" w:space="0" w:color="auto"/>
            </w:tcBorders>
            <w:shd w:val="clear" w:color="auto" w:fill="auto"/>
            <w:vAlign w:val="center"/>
          </w:tcPr>
          <w:p w14:paraId="5414E5D0" w14:textId="77777777" w:rsidR="005660C7" w:rsidRDefault="00256C37">
            <w:pPr>
              <w:pStyle w:val="Other0"/>
              <w:framePr w:w="14040" w:h="8189" w:wrap="none" w:hAnchor="page" w:x="1245" w:y="1"/>
              <w:spacing w:after="0"/>
              <w:ind w:firstLine="200"/>
              <w:rPr>
                <w:sz w:val="14"/>
                <w:szCs w:val="14"/>
              </w:rPr>
            </w:pPr>
            <w:r>
              <w:rPr>
                <w:rFonts w:ascii="Verdana" w:eastAsia="Verdana" w:hAnsi="Verdana" w:cs="Verdana"/>
                <w:b w:val="0"/>
                <w:bCs w:val="0"/>
                <w:i/>
                <w:iCs/>
                <w:color w:val="000000"/>
                <w:sz w:val="14"/>
                <w:szCs w:val="14"/>
              </w:rPr>
              <w:t>Nombre del elemento</w:t>
            </w:r>
          </w:p>
        </w:tc>
        <w:tc>
          <w:tcPr>
            <w:tcW w:w="960" w:type="dxa"/>
            <w:tcBorders>
              <w:top w:val="single" w:sz="4" w:space="0" w:color="auto"/>
              <w:left w:val="single" w:sz="4" w:space="0" w:color="auto"/>
            </w:tcBorders>
            <w:shd w:val="clear" w:color="auto" w:fill="auto"/>
            <w:vAlign w:val="center"/>
          </w:tcPr>
          <w:p w14:paraId="40C148AF" w14:textId="77777777" w:rsidR="005660C7" w:rsidRDefault="00256C37">
            <w:pPr>
              <w:pStyle w:val="Other0"/>
              <w:framePr w:w="14040" w:h="8189" w:wrap="none" w:hAnchor="page" w:x="1245" w:y="1"/>
              <w:spacing w:after="0" w:line="209" w:lineRule="auto"/>
              <w:jc w:val="center"/>
              <w:rPr>
                <w:sz w:val="14"/>
                <w:szCs w:val="14"/>
              </w:rPr>
            </w:pPr>
            <w:r>
              <w:rPr>
                <w:rFonts w:ascii="Verdana" w:eastAsia="Verdana" w:hAnsi="Verdana" w:cs="Verdana"/>
                <w:b w:val="0"/>
                <w:bCs w:val="0"/>
                <w:i/>
                <w:iCs/>
                <w:color w:val="000000"/>
                <w:sz w:val="14"/>
                <w:szCs w:val="14"/>
              </w:rPr>
              <w:t>Descriptor de secuencia (Tabla D/B de BUFR)</w:t>
            </w:r>
          </w:p>
        </w:tc>
        <w:tc>
          <w:tcPr>
            <w:tcW w:w="1085" w:type="dxa"/>
            <w:tcBorders>
              <w:top w:val="single" w:sz="4" w:space="0" w:color="auto"/>
              <w:left w:val="single" w:sz="4" w:space="0" w:color="auto"/>
            </w:tcBorders>
            <w:shd w:val="clear" w:color="auto" w:fill="auto"/>
            <w:vAlign w:val="center"/>
          </w:tcPr>
          <w:p w14:paraId="520E3F89" w14:textId="77777777" w:rsidR="005660C7" w:rsidRDefault="00256C37">
            <w:pPr>
              <w:pStyle w:val="Other0"/>
              <w:framePr w:w="14040" w:h="8189" w:wrap="none" w:hAnchor="page" w:x="1245" w:y="1"/>
              <w:spacing w:after="0" w:line="209" w:lineRule="auto"/>
              <w:jc w:val="center"/>
              <w:rPr>
                <w:sz w:val="14"/>
                <w:szCs w:val="14"/>
              </w:rPr>
            </w:pPr>
            <w:r>
              <w:rPr>
                <w:rFonts w:ascii="Verdana" w:eastAsia="Verdana" w:hAnsi="Verdana" w:cs="Verdana"/>
                <w:b w:val="0"/>
                <w:bCs w:val="0"/>
                <w:i/>
                <w:iCs/>
                <w:color w:val="000000"/>
                <w:sz w:val="14"/>
                <w:szCs w:val="14"/>
              </w:rPr>
              <w:t>Descriptor relacionado (Tabla B de BUFR.)</w:t>
            </w:r>
          </w:p>
        </w:tc>
        <w:tc>
          <w:tcPr>
            <w:tcW w:w="1051" w:type="dxa"/>
            <w:vMerge w:val="restart"/>
            <w:tcBorders>
              <w:top w:val="single" w:sz="4" w:space="0" w:color="auto"/>
              <w:left w:val="single" w:sz="4" w:space="0" w:color="auto"/>
            </w:tcBorders>
            <w:shd w:val="clear" w:color="auto" w:fill="auto"/>
            <w:vAlign w:val="center"/>
          </w:tcPr>
          <w:p w14:paraId="07A83C12" w14:textId="77777777" w:rsidR="005660C7" w:rsidRDefault="00256C37">
            <w:pPr>
              <w:pStyle w:val="Other0"/>
              <w:framePr w:w="14040" w:h="8189" w:wrap="none" w:hAnchor="page" w:x="1245" w:y="1"/>
              <w:spacing w:after="0" w:line="214" w:lineRule="auto"/>
              <w:jc w:val="center"/>
              <w:rPr>
                <w:sz w:val="14"/>
                <w:szCs w:val="14"/>
              </w:rPr>
            </w:pPr>
            <w:r>
              <w:rPr>
                <w:rFonts w:ascii="Verdana" w:eastAsia="Verdana" w:hAnsi="Verdana" w:cs="Verdana"/>
                <w:b w:val="0"/>
                <w:bCs w:val="0"/>
                <w:i/>
                <w:iCs/>
                <w:color w:val="000000"/>
                <w:sz w:val="14"/>
                <w:szCs w:val="14"/>
              </w:rPr>
              <w:t>Resolución y unidad/tabla/ numérico</w:t>
            </w:r>
          </w:p>
        </w:tc>
        <w:tc>
          <w:tcPr>
            <w:tcW w:w="1982" w:type="dxa"/>
            <w:vMerge w:val="restart"/>
            <w:tcBorders>
              <w:top w:val="single" w:sz="4" w:space="0" w:color="auto"/>
              <w:left w:val="single" w:sz="4" w:space="0" w:color="auto"/>
            </w:tcBorders>
            <w:shd w:val="clear" w:color="auto" w:fill="auto"/>
            <w:vAlign w:val="center"/>
          </w:tcPr>
          <w:p w14:paraId="5C153516" w14:textId="77777777" w:rsidR="005660C7" w:rsidRDefault="00256C37">
            <w:pPr>
              <w:pStyle w:val="Other0"/>
              <w:framePr w:w="14040" w:h="8189" w:wrap="none" w:hAnchor="page" w:x="1245" w:y="1"/>
              <w:spacing w:after="0" w:line="216" w:lineRule="auto"/>
              <w:jc w:val="center"/>
              <w:rPr>
                <w:sz w:val="14"/>
                <w:szCs w:val="14"/>
              </w:rPr>
            </w:pPr>
            <w:r>
              <w:rPr>
                <w:rFonts w:ascii="Verdana" w:eastAsia="Verdana" w:hAnsi="Verdana" w:cs="Verdana"/>
                <w:b w:val="0"/>
                <w:bCs w:val="0"/>
                <w:i/>
                <w:iCs/>
                <w:color w:val="000000"/>
                <w:sz w:val="14"/>
                <w:szCs w:val="14"/>
              </w:rPr>
              <w:t>AOSFRS, versión 1.1, apéndice A</w:t>
            </w:r>
          </w:p>
        </w:tc>
        <w:tc>
          <w:tcPr>
            <w:tcW w:w="936" w:type="dxa"/>
            <w:vMerge w:val="restart"/>
            <w:tcBorders>
              <w:top w:val="single" w:sz="4" w:space="0" w:color="auto"/>
              <w:left w:val="single" w:sz="4" w:space="0" w:color="auto"/>
            </w:tcBorders>
            <w:shd w:val="clear" w:color="auto" w:fill="auto"/>
            <w:vAlign w:val="center"/>
          </w:tcPr>
          <w:p w14:paraId="34A26FD3" w14:textId="77777777" w:rsidR="005660C7" w:rsidRDefault="00256C37">
            <w:pPr>
              <w:pStyle w:val="Other0"/>
              <w:framePr w:w="14040" w:h="8189" w:wrap="none" w:hAnchor="page" w:x="1245" w:y="1"/>
              <w:spacing w:after="0" w:line="216" w:lineRule="auto"/>
              <w:jc w:val="center"/>
              <w:rPr>
                <w:sz w:val="14"/>
                <w:szCs w:val="14"/>
              </w:rPr>
            </w:pPr>
            <w:r>
              <w:rPr>
                <w:rFonts w:ascii="Verdana" w:eastAsia="Verdana" w:hAnsi="Verdana" w:cs="Verdana"/>
                <w:b w:val="0"/>
                <w:bCs w:val="0"/>
                <w:i/>
                <w:iCs/>
                <w:color w:val="000000"/>
                <w:sz w:val="14"/>
                <w:szCs w:val="14"/>
              </w:rPr>
              <w:t>Símbolo FM42 [9]</w:t>
            </w:r>
          </w:p>
        </w:tc>
        <w:tc>
          <w:tcPr>
            <w:tcW w:w="994" w:type="dxa"/>
            <w:vMerge w:val="restart"/>
            <w:tcBorders>
              <w:top w:val="single" w:sz="4" w:space="0" w:color="auto"/>
              <w:left w:val="single" w:sz="4" w:space="0" w:color="auto"/>
            </w:tcBorders>
            <w:shd w:val="clear" w:color="auto" w:fill="auto"/>
            <w:vAlign w:val="center"/>
          </w:tcPr>
          <w:p w14:paraId="56A8BB88" w14:textId="77777777" w:rsidR="005660C7" w:rsidRDefault="00256C37">
            <w:pPr>
              <w:pStyle w:val="Other0"/>
              <w:framePr w:w="14040" w:h="8189" w:wrap="none" w:hAnchor="page" w:x="1245" w:y="1"/>
              <w:spacing w:after="0" w:line="204" w:lineRule="auto"/>
              <w:jc w:val="center"/>
              <w:rPr>
                <w:sz w:val="14"/>
                <w:szCs w:val="14"/>
              </w:rPr>
            </w:pPr>
            <w:r>
              <w:rPr>
                <w:rFonts w:ascii="Verdana" w:eastAsia="Verdana" w:hAnsi="Verdana" w:cs="Verdana"/>
                <w:b w:val="0"/>
                <w:bCs w:val="0"/>
                <w:i/>
                <w:iCs/>
                <w:color w:val="000000"/>
                <w:sz w:val="14"/>
                <w:szCs w:val="14"/>
              </w:rPr>
              <w:t>Símbolo AIREP</w:t>
            </w:r>
          </w:p>
          <w:p w14:paraId="222F2DFE" w14:textId="77777777" w:rsidR="005660C7" w:rsidRDefault="00256C37">
            <w:pPr>
              <w:pStyle w:val="Other0"/>
              <w:framePr w:w="14040" w:h="8189" w:wrap="none" w:hAnchor="page" w:x="1245" w:y="1"/>
              <w:spacing w:after="0" w:line="204" w:lineRule="auto"/>
              <w:ind w:firstLine="320"/>
              <w:rPr>
                <w:sz w:val="14"/>
                <w:szCs w:val="14"/>
              </w:rPr>
            </w:pPr>
            <w:r>
              <w:rPr>
                <w:rFonts w:ascii="Verdana" w:eastAsia="Verdana" w:hAnsi="Verdana" w:cs="Verdana"/>
                <w:b w:val="0"/>
                <w:bCs w:val="0"/>
                <w:i/>
                <w:iCs/>
                <w:color w:val="000000"/>
                <w:sz w:val="14"/>
                <w:szCs w:val="14"/>
              </w:rPr>
              <w:t>[10]</w:t>
            </w:r>
          </w:p>
        </w:tc>
        <w:tc>
          <w:tcPr>
            <w:tcW w:w="3072" w:type="dxa"/>
            <w:vMerge w:val="restart"/>
            <w:tcBorders>
              <w:top w:val="single" w:sz="4" w:space="0" w:color="auto"/>
              <w:left w:val="single" w:sz="4" w:space="0" w:color="auto"/>
              <w:right w:val="single" w:sz="4" w:space="0" w:color="auto"/>
            </w:tcBorders>
            <w:shd w:val="clear" w:color="auto" w:fill="auto"/>
            <w:vAlign w:val="center"/>
          </w:tcPr>
          <w:p w14:paraId="07043E19" w14:textId="77777777" w:rsidR="005660C7" w:rsidRDefault="00256C37">
            <w:pPr>
              <w:pStyle w:val="Other0"/>
              <w:framePr w:w="14040" w:h="8189" w:wrap="none" w:hAnchor="page" w:x="1245" w:y="1"/>
              <w:spacing w:after="0"/>
              <w:jc w:val="center"/>
              <w:rPr>
                <w:sz w:val="14"/>
                <w:szCs w:val="14"/>
              </w:rPr>
            </w:pPr>
            <w:r>
              <w:rPr>
                <w:rFonts w:ascii="Verdana" w:eastAsia="Verdana" w:hAnsi="Verdana" w:cs="Verdana"/>
                <w:b w:val="0"/>
                <w:bCs w:val="0"/>
                <w:i/>
                <w:iCs/>
                <w:color w:val="000000"/>
                <w:sz w:val="14"/>
                <w:szCs w:val="14"/>
              </w:rPr>
              <w:t>Notas</w:t>
            </w:r>
          </w:p>
        </w:tc>
      </w:tr>
      <w:tr w:rsidR="005660C7" w14:paraId="5EC566D2" w14:textId="77777777">
        <w:trPr>
          <w:trHeight w:hRule="exact" w:val="230"/>
        </w:trPr>
        <w:tc>
          <w:tcPr>
            <w:tcW w:w="350" w:type="dxa"/>
            <w:vMerge/>
            <w:tcBorders>
              <w:left w:val="single" w:sz="4" w:space="0" w:color="auto"/>
            </w:tcBorders>
            <w:shd w:val="clear" w:color="auto" w:fill="auto"/>
          </w:tcPr>
          <w:p w14:paraId="44EEF0F8" w14:textId="77777777" w:rsidR="005660C7" w:rsidRDefault="005660C7">
            <w:pPr>
              <w:framePr w:w="14040" w:h="8189" w:wrap="none" w:hAnchor="page" w:x="1245" w:y="1"/>
            </w:pPr>
          </w:p>
        </w:tc>
        <w:tc>
          <w:tcPr>
            <w:tcW w:w="230" w:type="dxa"/>
            <w:vMerge/>
            <w:tcBorders>
              <w:left w:val="single" w:sz="4" w:space="0" w:color="auto"/>
            </w:tcBorders>
            <w:shd w:val="clear" w:color="auto" w:fill="auto"/>
          </w:tcPr>
          <w:p w14:paraId="1D9F3595"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7FD766A6"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0589E020" w14:textId="77777777" w:rsidR="005660C7" w:rsidRDefault="005660C7">
            <w:pPr>
              <w:framePr w:w="14040" w:h="8189" w:wrap="none" w:hAnchor="page" w:x="1245" w:y="1"/>
            </w:pPr>
          </w:p>
        </w:tc>
        <w:tc>
          <w:tcPr>
            <w:tcW w:w="946" w:type="dxa"/>
            <w:vMerge/>
            <w:tcBorders>
              <w:left w:val="single" w:sz="4" w:space="0" w:color="auto"/>
            </w:tcBorders>
            <w:shd w:val="clear" w:color="auto" w:fill="auto"/>
            <w:vAlign w:val="center"/>
          </w:tcPr>
          <w:p w14:paraId="1567DBCF" w14:textId="77777777" w:rsidR="005660C7" w:rsidRDefault="005660C7">
            <w:pPr>
              <w:framePr w:w="14040" w:h="8189" w:wrap="none" w:hAnchor="page" w:x="1245" w:y="1"/>
            </w:pPr>
          </w:p>
        </w:tc>
        <w:tc>
          <w:tcPr>
            <w:tcW w:w="1982" w:type="dxa"/>
            <w:vMerge/>
            <w:tcBorders>
              <w:left w:val="single" w:sz="4" w:space="0" w:color="auto"/>
            </w:tcBorders>
            <w:shd w:val="clear" w:color="auto" w:fill="auto"/>
            <w:vAlign w:val="center"/>
          </w:tcPr>
          <w:p w14:paraId="4C683FCF" w14:textId="77777777" w:rsidR="005660C7" w:rsidRDefault="005660C7">
            <w:pPr>
              <w:framePr w:w="14040" w:h="8189" w:wrap="none" w:hAnchor="page" w:x="1245" w:y="1"/>
            </w:pPr>
          </w:p>
        </w:tc>
        <w:tc>
          <w:tcPr>
            <w:tcW w:w="960" w:type="dxa"/>
            <w:tcBorders>
              <w:top w:val="single" w:sz="4" w:space="0" w:color="auto"/>
              <w:left w:val="single" w:sz="4" w:space="0" w:color="auto"/>
            </w:tcBorders>
            <w:shd w:val="clear" w:color="auto" w:fill="auto"/>
          </w:tcPr>
          <w:p w14:paraId="5664B719" w14:textId="77777777" w:rsidR="005660C7" w:rsidRDefault="00256C37">
            <w:pPr>
              <w:pStyle w:val="Other0"/>
              <w:framePr w:w="14040" w:h="8189" w:wrap="none" w:hAnchor="page" w:x="1245" w:y="1"/>
              <w:spacing w:after="0"/>
              <w:ind w:firstLine="220"/>
              <w:rPr>
                <w:sz w:val="13"/>
                <w:szCs w:val="13"/>
              </w:rPr>
            </w:pPr>
            <w:r>
              <w:rPr>
                <w:rFonts w:ascii="Verdana" w:eastAsia="Verdana" w:hAnsi="Verdana" w:cs="Verdana"/>
                <w:b w:val="0"/>
                <w:bCs w:val="0"/>
                <w:color w:val="000000"/>
                <w:sz w:val="13"/>
                <w:szCs w:val="13"/>
              </w:rPr>
              <w:t>F X Y</w:t>
            </w:r>
          </w:p>
        </w:tc>
        <w:tc>
          <w:tcPr>
            <w:tcW w:w="1085" w:type="dxa"/>
            <w:tcBorders>
              <w:top w:val="single" w:sz="4" w:space="0" w:color="auto"/>
              <w:left w:val="single" w:sz="4" w:space="0" w:color="auto"/>
            </w:tcBorders>
            <w:shd w:val="clear" w:color="auto" w:fill="auto"/>
          </w:tcPr>
          <w:p w14:paraId="70D11E2F" w14:textId="77777777" w:rsidR="005660C7" w:rsidRDefault="00256C37">
            <w:pPr>
              <w:pStyle w:val="Other0"/>
              <w:framePr w:w="14040" w:h="8189" w:wrap="none" w:hAnchor="page" w:x="1245" w:y="1"/>
              <w:spacing w:after="0"/>
              <w:ind w:firstLine="280"/>
              <w:rPr>
                <w:sz w:val="13"/>
                <w:szCs w:val="13"/>
              </w:rPr>
            </w:pPr>
            <w:r>
              <w:rPr>
                <w:rFonts w:ascii="Verdana" w:eastAsia="Verdana" w:hAnsi="Verdana" w:cs="Verdana"/>
                <w:b w:val="0"/>
                <w:bCs w:val="0"/>
                <w:color w:val="000000"/>
                <w:sz w:val="13"/>
                <w:szCs w:val="13"/>
              </w:rPr>
              <w:t>F X Y</w:t>
            </w:r>
          </w:p>
        </w:tc>
        <w:tc>
          <w:tcPr>
            <w:tcW w:w="1051" w:type="dxa"/>
            <w:vMerge/>
            <w:tcBorders>
              <w:left w:val="single" w:sz="4" w:space="0" w:color="auto"/>
            </w:tcBorders>
            <w:shd w:val="clear" w:color="auto" w:fill="auto"/>
            <w:vAlign w:val="center"/>
          </w:tcPr>
          <w:p w14:paraId="217FE4B1" w14:textId="77777777" w:rsidR="005660C7" w:rsidRDefault="005660C7">
            <w:pPr>
              <w:framePr w:w="14040" w:h="8189" w:wrap="none" w:hAnchor="page" w:x="1245" w:y="1"/>
            </w:pPr>
          </w:p>
        </w:tc>
        <w:tc>
          <w:tcPr>
            <w:tcW w:w="1982" w:type="dxa"/>
            <w:vMerge/>
            <w:tcBorders>
              <w:left w:val="single" w:sz="4" w:space="0" w:color="auto"/>
            </w:tcBorders>
            <w:shd w:val="clear" w:color="auto" w:fill="auto"/>
            <w:vAlign w:val="center"/>
          </w:tcPr>
          <w:p w14:paraId="42751844" w14:textId="77777777" w:rsidR="005660C7" w:rsidRDefault="005660C7">
            <w:pPr>
              <w:framePr w:w="14040" w:h="8189" w:wrap="none" w:hAnchor="page" w:x="1245" w:y="1"/>
            </w:pPr>
          </w:p>
        </w:tc>
        <w:tc>
          <w:tcPr>
            <w:tcW w:w="936" w:type="dxa"/>
            <w:vMerge/>
            <w:tcBorders>
              <w:left w:val="single" w:sz="4" w:space="0" w:color="auto"/>
            </w:tcBorders>
            <w:shd w:val="clear" w:color="auto" w:fill="auto"/>
            <w:vAlign w:val="center"/>
          </w:tcPr>
          <w:p w14:paraId="2130CADD" w14:textId="77777777" w:rsidR="005660C7" w:rsidRDefault="005660C7">
            <w:pPr>
              <w:framePr w:w="14040" w:h="8189" w:wrap="none" w:hAnchor="page" w:x="1245" w:y="1"/>
            </w:pPr>
          </w:p>
        </w:tc>
        <w:tc>
          <w:tcPr>
            <w:tcW w:w="994" w:type="dxa"/>
            <w:vMerge/>
            <w:tcBorders>
              <w:left w:val="single" w:sz="4" w:space="0" w:color="auto"/>
            </w:tcBorders>
            <w:shd w:val="clear" w:color="auto" w:fill="auto"/>
            <w:vAlign w:val="center"/>
          </w:tcPr>
          <w:p w14:paraId="67E331D0" w14:textId="77777777" w:rsidR="005660C7" w:rsidRDefault="005660C7">
            <w:pPr>
              <w:framePr w:w="14040" w:h="8189" w:wrap="none" w:hAnchor="page" w:x="1245" w:y="1"/>
            </w:pPr>
          </w:p>
        </w:tc>
        <w:tc>
          <w:tcPr>
            <w:tcW w:w="3072" w:type="dxa"/>
            <w:vMerge/>
            <w:tcBorders>
              <w:left w:val="single" w:sz="4" w:space="0" w:color="auto"/>
              <w:right w:val="single" w:sz="4" w:space="0" w:color="auto"/>
            </w:tcBorders>
            <w:shd w:val="clear" w:color="auto" w:fill="auto"/>
            <w:vAlign w:val="center"/>
          </w:tcPr>
          <w:p w14:paraId="11FAD4E1" w14:textId="77777777" w:rsidR="005660C7" w:rsidRDefault="005660C7">
            <w:pPr>
              <w:framePr w:w="14040" w:h="8189" w:wrap="none" w:hAnchor="page" w:x="1245" w:y="1"/>
            </w:pPr>
          </w:p>
        </w:tc>
      </w:tr>
      <w:tr w:rsidR="005660C7" w14:paraId="23288A60" w14:textId="77777777">
        <w:trPr>
          <w:trHeight w:hRule="exact" w:val="538"/>
        </w:trPr>
        <w:tc>
          <w:tcPr>
            <w:tcW w:w="350" w:type="dxa"/>
            <w:vMerge w:val="restart"/>
            <w:tcBorders>
              <w:top w:val="single" w:sz="4" w:space="0" w:color="auto"/>
              <w:left w:val="single" w:sz="4" w:space="0" w:color="auto"/>
            </w:tcBorders>
            <w:shd w:val="clear" w:color="auto" w:fill="548FD5"/>
          </w:tcPr>
          <w:p w14:paraId="56067123" w14:textId="77777777" w:rsidR="005660C7" w:rsidRDefault="005660C7">
            <w:pPr>
              <w:framePr w:w="14040" w:h="8189" w:wrap="none" w:hAnchor="page" w:x="1245" w:y="1"/>
              <w:rPr>
                <w:sz w:val="10"/>
                <w:szCs w:val="10"/>
              </w:rPr>
            </w:pPr>
          </w:p>
        </w:tc>
        <w:tc>
          <w:tcPr>
            <w:tcW w:w="230" w:type="dxa"/>
            <w:vMerge w:val="restart"/>
            <w:tcBorders>
              <w:top w:val="single" w:sz="4" w:space="0" w:color="auto"/>
              <w:left w:val="single" w:sz="4" w:space="0" w:color="auto"/>
            </w:tcBorders>
            <w:shd w:val="clear" w:color="auto" w:fill="CC99FE"/>
          </w:tcPr>
          <w:p w14:paraId="502F264D" w14:textId="77777777" w:rsidR="005660C7" w:rsidRDefault="005660C7">
            <w:pPr>
              <w:framePr w:w="14040" w:h="8189" w:wrap="none" w:hAnchor="page" w:x="1245" w:y="1"/>
              <w:rPr>
                <w:sz w:val="10"/>
                <w:szCs w:val="10"/>
              </w:rPr>
            </w:pPr>
          </w:p>
        </w:tc>
        <w:tc>
          <w:tcPr>
            <w:tcW w:w="182" w:type="dxa"/>
            <w:vMerge w:val="restart"/>
            <w:tcBorders>
              <w:top w:val="single" w:sz="4" w:space="0" w:color="auto"/>
              <w:left w:val="single" w:sz="4" w:space="0" w:color="auto"/>
            </w:tcBorders>
            <w:shd w:val="clear" w:color="auto" w:fill="auto"/>
          </w:tcPr>
          <w:p w14:paraId="3BDD48F7" w14:textId="77777777" w:rsidR="005660C7" w:rsidRDefault="005660C7">
            <w:pPr>
              <w:framePr w:w="14040" w:h="8189" w:wrap="none" w:hAnchor="page" w:x="1245" w:y="1"/>
              <w:rPr>
                <w:sz w:val="10"/>
                <w:szCs w:val="10"/>
              </w:rPr>
            </w:pPr>
          </w:p>
        </w:tc>
        <w:tc>
          <w:tcPr>
            <w:tcW w:w="269" w:type="dxa"/>
            <w:vMerge w:val="restart"/>
            <w:tcBorders>
              <w:top w:val="single" w:sz="4" w:space="0" w:color="auto"/>
              <w:left w:val="single" w:sz="4" w:space="0" w:color="auto"/>
            </w:tcBorders>
            <w:shd w:val="clear" w:color="auto" w:fill="auto"/>
          </w:tcPr>
          <w:p w14:paraId="33450246" w14:textId="77777777" w:rsidR="005660C7" w:rsidRDefault="005660C7">
            <w:pPr>
              <w:framePr w:w="14040" w:h="8189" w:wrap="none" w:hAnchor="page" w:x="1245" w:y="1"/>
              <w:rPr>
                <w:sz w:val="10"/>
                <w:szCs w:val="10"/>
              </w:rPr>
            </w:pPr>
          </w:p>
        </w:tc>
        <w:tc>
          <w:tcPr>
            <w:tcW w:w="946" w:type="dxa"/>
            <w:tcBorders>
              <w:top w:val="single" w:sz="4" w:space="0" w:color="auto"/>
              <w:left w:val="single" w:sz="4" w:space="0" w:color="auto"/>
            </w:tcBorders>
            <w:shd w:val="clear" w:color="auto" w:fill="auto"/>
          </w:tcPr>
          <w:p w14:paraId="7975096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19F68352"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Latitud (gran exactitud)</w:t>
            </w:r>
          </w:p>
        </w:tc>
        <w:tc>
          <w:tcPr>
            <w:tcW w:w="960" w:type="dxa"/>
            <w:vMerge w:val="restart"/>
            <w:tcBorders>
              <w:top w:val="single" w:sz="4" w:space="0" w:color="auto"/>
              <w:left w:val="single" w:sz="4" w:space="0" w:color="auto"/>
            </w:tcBorders>
            <w:shd w:val="clear" w:color="auto" w:fill="auto"/>
          </w:tcPr>
          <w:p w14:paraId="21189E9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3 01 021</w:t>
            </w:r>
          </w:p>
        </w:tc>
        <w:tc>
          <w:tcPr>
            <w:tcW w:w="1085" w:type="dxa"/>
            <w:tcBorders>
              <w:top w:val="single" w:sz="4" w:space="0" w:color="auto"/>
              <w:left w:val="single" w:sz="4" w:space="0" w:color="auto"/>
            </w:tcBorders>
            <w:shd w:val="clear" w:color="auto" w:fill="auto"/>
          </w:tcPr>
          <w:p w14:paraId="48897487"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0 05 001</w:t>
            </w:r>
          </w:p>
        </w:tc>
        <w:tc>
          <w:tcPr>
            <w:tcW w:w="1051" w:type="dxa"/>
            <w:tcBorders>
              <w:top w:val="single" w:sz="4" w:space="0" w:color="auto"/>
              <w:left w:val="single" w:sz="4" w:space="0" w:color="auto"/>
            </w:tcBorders>
            <w:shd w:val="clear" w:color="auto" w:fill="auto"/>
          </w:tcPr>
          <w:p w14:paraId="5C483F2D"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10'</w:t>
            </w:r>
            <w:r>
              <w:rPr>
                <w:rFonts w:ascii="Verdana" w:eastAsia="Verdana" w:hAnsi="Verdana" w:cs="Verdana"/>
                <w:b w:val="0"/>
                <w:bCs w:val="0"/>
                <w:color w:val="000000"/>
                <w:sz w:val="13"/>
                <w:szCs w:val="13"/>
                <w:vertAlign w:val="superscript"/>
              </w:rPr>
              <w:t>5</w:t>
            </w:r>
            <w:r>
              <w:rPr>
                <w:rFonts w:ascii="Verdana" w:eastAsia="Verdana" w:hAnsi="Verdana" w:cs="Verdana"/>
                <w:b w:val="0"/>
                <w:bCs w:val="0"/>
                <w:color w:val="000000"/>
                <w:sz w:val="13"/>
                <w:szCs w:val="13"/>
              </w:rPr>
              <w:t>°</w:t>
            </w:r>
          </w:p>
        </w:tc>
        <w:tc>
          <w:tcPr>
            <w:tcW w:w="1982" w:type="dxa"/>
            <w:tcBorders>
              <w:top w:val="single" w:sz="4" w:space="0" w:color="auto"/>
              <w:left w:val="single" w:sz="4" w:space="0" w:color="auto"/>
            </w:tcBorders>
            <w:shd w:val="clear" w:color="auto" w:fill="auto"/>
          </w:tcPr>
          <w:p w14:paraId="5AAC7CE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6; Tabla 19 para ACARS; latitud en segundos</w:t>
            </w:r>
          </w:p>
        </w:tc>
        <w:tc>
          <w:tcPr>
            <w:tcW w:w="936" w:type="dxa"/>
            <w:tcBorders>
              <w:top w:val="single" w:sz="4" w:space="0" w:color="auto"/>
              <w:left w:val="single" w:sz="4" w:space="0" w:color="auto"/>
            </w:tcBorders>
            <w:shd w:val="clear" w:color="auto" w:fill="auto"/>
          </w:tcPr>
          <w:p w14:paraId="2640CF23" w14:textId="77777777" w:rsidR="005660C7" w:rsidRDefault="00256C37">
            <w:pPr>
              <w:pStyle w:val="Other0"/>
              <w:framePr w:w="14040" w:h="8189" w:wrap="none" w:hAnchor="page" w:x="1245" w:y="1"/>
              <w:spacing w:after="0"/>
              <w:rPr>
                <w:sz w:val="12"/>
                <w:szCs w:val="12"/>
              </w:rPr>
            </w:pPr>
            <w:r>
              <w:rPr>
                <w:rFonts w:ascii="Arial" w:eastAsia="Arial" w:hAnsi="Arial" w:cs="Arial"/>
                <w:b w:val="0"/>
                <w:bCs w:val="0"/>
                <w:color w:val="000000"/>
                <w:sz w:val="12"/>
                <w:szCs w:val="12"/>
              </w:rPr>
              <w:t xml:space="preserve">La </w:t>
            </w:r>
            <w:proofErr w:type="spellStart"/>
            <w:r>
              <w:rPr>
                <w:rFonts w:ascii="Arial" w:eastAsia="Arial" w:hAnsi="Arial" w:cs="Arial"/>
                <w:b w:val="0"/>
                <w:bCs w:val="0"/>
                <w:color w:val="000000"/>
                <w:sz w:val="12"/>
                <w:szCs w:val="12"/>
              </w:rPr>
              <w:t>La</w:t>
            </w:r>
            <w:proofErr w:type="spellEnd"/>
            <w:r>
              <w:rPr>
                <w:rFonts w:ascii="Arial" w:eastAsia="Arial" w:hAnsi="Arial" w:cs="Arial"/>
                <w:b w:val="0"/>
                <w:bCs w:val="0"/>
                <w:color w:val="000000"/>
                <w:sz w:val="12"/>
                <w:szCs w:val="12"/>
              </w:rPr>
              <w:t xml:space="preserve"> </w:t>
            </w:r>
            <w:proofErr w:type="spellStart"/>
            <w:r>
              <w:rPr>
                <w:rFonts w:ascii="Arial" w:eastAsia="Arial" w:hAnsi="Arial" w:cs="Arial"/>
                <w:b w:val="0"/>
                <w:bCs w:val="0"/>
                <w:color w:val="000000"/>
                <w:sz w:val="12"/>
                <w:szCs w:val="12"/>
              </w:rPr>
              <w:t>La</w:t>
            </w:r>
            <w:proofErr w:type="spellEnd"/>
            <w:r>
              <w:rPr>
                <w:rFonts w:ascii="Arial" w:eastAsia="Arial" w:hAnsi="Arial" w:cs="Arial"/>
                <w:b w:val="0"/>
                <w:bCs w:val="0"/>
                <w:color w:val="000000"/>
                <w:sz w:val="12"/>
                <w:szCs w:val="12"/>
              </w:rPr>
              <w:t xml:space="preserve"> </w:t>
            </w:r>
            <w:proofErr w:type="spellStart"/>
            <w:r>
              <w:rPr>
                <w:rFonts w:ascii="Arial" w:eastAsia="Arial" w:hAnsi="Arial" w:cs="Arial"/>
                <w:b w:val="0"/>
                <w:bCs w:val="0"/>
                <w:color w:val="000000"/>
                <w:sz w:val="12"/>
                <w:szCs w:val="12"/>
              </w:rPr>
              <w:t>La</w:t>
            </w:r>
            <w:proofErr w:type="spellEnd"/>
            <w:r>
              <w:rPr>
                <w:rFonts w:ascii="Arial" w:eastAsia="Arial" w:hAnsi="Arial" w:cs="Arial"/>
                <w:b w:val="0"/>
                <w:bCs w:val="0"/>
                <w:color w:val="000000"/>
                <w:sz w:val="12"/>
                <w:szCs w:val="12"/>
              </w:rPr>
              <w:t xml:space="preserve"> A</w:t>
            </w:r>
          </w:p>
        </w:tc>
        <w:tc>
          <w:tcPr>
            <w:tcW w:w="994" w:type="dxa"/>
            <w:tcBorders>
              <w:top w:val="single" w:sz="4" w:space="0" w:color="auto"/>
              <w:left w:val="single" w:sz="4" w:space="0" w:color="auto"/>
            </w:tcBorders>
            <w:shd w:val="clear" w:color="auto" w:fill="auto"/>
          </w:tcPr>
          <w:p w14:paraId="1F57390D" w14:textId="77777777" w:rsidR="005660C7" w:rsidRDefault="00256C37">
            <w:pPr>
              <w:pStyle w:val="Other0"/>
              <w:framePr w:w="14040" w:h="8189" w:wrap="none" w:hAnchor="page" w:x="1245" w:y="1"/>
              <w:spacing w:after="0"/>
              <w:rPr>
                <w:sz w:val="12"/>
                <w:szCs w:val="12"/>
              </w:rPr>
            </w:pPr>
            <w:r>
              <w:rPr>
                <w:rFonts w:ascii="Arial" w:eastAsia="Arial" w:hAnsi="Arial" w:cs="Arial"/>
                <w:b w:val="0"/>
                <w:bCs w:val="0"/>
                <w:color w:val="000000"/>
                <w:sz w:val="12"/>
                <w:szCs w:val="12"/>
              </w:rPr>
              <w:t xml:space="preserve">La </w:t>
            </w:r>
            <w:proofErr w:type="spellStart"/>
            <w:r>
              <w:rPr>
                <w:rFonts w:ascii="Arial" w:eastAsia="Arial" w:hAnsi="Arial" w:cs="Arial"/>
                <w:b w:val="0"/>
                <w:bCs w:val="0"/>
                <w:color w:val="000000"/>
                <w:sz w:val="12"/>
                <w:szCs w:val="12"/>
              </w:rPr>
              <w:t>La</w:t>
            </w:r>
            <w:proofErr w:type="spellEnd"/>
            <w:r>
              <w:rPr>
                <w:rFonts w:ascii="Arial" w:eastAsia="Arial" w:hAnsi="Arial" w:cs="Arial"/>
                <w:b w:val="0"/>
                <w:bCs w:val="0"/>
                <w:color w:val="000000"/>
                <w:sz w:val="12"/>
                <w:szCs w:val="12"/>
              </w:rPr>
              <w:t xml:space="preserve"> </w:t>
            </w:r>
            <w:proofErr w:type="spellStart"/>
            <w:r>
              <w:rPr>
                <w:rFonts w:ascii="Arial" w:eastAsia="Arial" w:hAnsi="Arial" w:cs="Arial"/>
                <w:b w:val="0"/>
                <w:bCs w:val="0"/>
                <w:color w:val="000000"/>
                <w:sz w:val="12"/>
                <w:szCs w:val="12"/>
              </w:rPr>
              <w:t>La</w:t>
            </w:r>
            <w:proofErr w:type="spellEnd"/>
            <w:r>
              <w:rPr>
                <w:rFonts w:ascii="Arial" w:eastAsia="Arial" w:hAnsi="Arial" w:cs="Arial"/>
                <w:b w:val="0"/>
                <w:bCs w:val="0"/>
                <w:color w:val="000000"/>
                <w:sz w:val="12"/>
                <w:szCs w:val="12"/>
              </w:rPr>
              <w:t xml:space="preserve"> </w:t>
            </w:r>
            <w:proofErr w:type="spellStart"/>
            <w:r>
              <w:rPr>
                <w:rFonts w:ascii="Arial" w:eastAsia="Arial" w:hAnsi="Arial" w:cs="Arial"/>
                <w:b w:val="0"/>
                <w:bCs w:val="0"/>
                <w:color w:val="000000"/>
                <w:sz w:val="12"/>
                <w:szCs w:val="12"/>
              </w:rPr>
              <w:t>La</w:t>
            </w:r>
            <w:proofErr w:type="spellEnd"/>
            <w:r>
              <w:rPr>
                <w:rFonts w:ascii="Arial" w:eastAsia="Arial" w:hAnsi="Arial" w:cs="Arial"/>
                <w:b w:val="0"/>
                <w:bCs w:val="0"/>
                <w:color w:val="000000"/>
                <w:sz w:val="12"/>
                <w:szCs w:val="12"/>
              </w:rPr>
              <w:t xml:space="preserve"> A</w:t>
            </w:r>
          </w:p>
        </w:tc>
        <w:tc>
          <w:tcPr>
            <w:tcW w:w="3072" w:type="dxa"/>
            <w:tcBorders>
              <w:top w:val="single" w:sz="4" w:space="0" w:color="auto"/>
              <w:left w:val="single" w:sz="4" w:space="0" w:color="auto"/>
              <w:right w:val="single" w:sz="4" w:space="0" w:color="auto"/>
            </w:tcBorders>
            <w:shd w:val="clear" w:color="auto" w:fill="auto"/>
          </w:tcPr>
          <w:p w14:paraId="70345833"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Expresado en grados, WGS 84, el sur es negativo</w:t>
            </w:r>
          </w:p>
        </w:tc>
      </w:tr>
      <w:tr w:rsidR="005660C7" w14:paraId="0DF3EA0C" w14:textId="77777777">
        <w:trPr>
          <w:trHeight w:hRule="exact" w:val="538"/>
        </w:trPr>
        <w:tc>
          <w:tcPr>
            <w:tcW w:w="350" w:type="dxa"/>
            <w:vMerge/>
            <w:tcBorders>
              <w:left w:val="single" w:sz="4" w:space="0" w:color="auto"/>
            </w:tcBorders>
            <w:shd w:val="clear" w:color="auto" w:fill="548FD5"/>
          </w:tcPr>
          <w:p w14:paraId="65514370"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79951339"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670F755B"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57160371"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028EE8A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3F80505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Longitud (gran exactitud)</w:t>
            </w:r>
          </w:p>
        </w:tc>
        <w:tc>
          <w:tcPr>
            <w:tcW w:w="960" w:type="dxa"/>
            <w:vMerge/>
            <w:tcBorders>
              <w:left w:val="single" w:sz="4" w:space="0" w:color="auto"/>
            </w:tcBorders>
            <w:shd w:val="clear" w:color="auto" w:fill="auto"/>
          </w:tcPr>
          <w:p w14:paraId="3898101A" w14:textId="77777777" w:rsidR="005660C7" w:rsidRDefault="005660C7">
            <w:pPr>
              <w:framePr w:w="14040" w:h="8189" w:wrap="none" w:hAnchor="page" w:x="1245" w:y="1"/>
            </w:pPr>
          </w:p>
        </w:tc>
        <w:tc>
          <w:tcPr>
            <w:tcW w:w="1085" w:type="dxa"/>
            <w:tcBorders>
              <w:top w:val="single" w:sz="4" w:space="0" w:color="auto"/>
              <w:left w:val="single" w:sz="4" w:space="0" w:color="auto"/>
            </w:tcBorders>
            <w:shd w:val="clear" w:color="auto" w:fill="auto"/>
          </w:tcPr>
          <w:p w14:paraId="3CAE79C8"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0 06 001</w:t>
            </w:r>
          </w:p>
        </w:tc>
        <w:tc>
          <w:tcPr>
            <w:tcW w:w="1051" w:type="dxa"/>
            <w:tcBorders>
              <w:top w:val="single" w:sz="4" w:space="0" w:color="auto"/>
              <w:left w:val="single" w:sz="4" w:space="0" w:color="auto"/>
            </w:tcBorders>
            <w:shd w:val="clear" w:color="auto" w:fill="auto"/>
          </w:tcPr>
          <w:p w14:paraId="0C82BA50"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10'</w:t>
            </w:r>
            <w:r>
              <w:rPr>
                <w:rFonts w:ascii="Verdana" w:eastAsia="Verdana" w:hAnsi="Verdana" w:cs="Verdana"/>
                <w:b w:val="0"/>
                <w:bCs w:val="0"/>
                <w:color w:val="000000"/>
                <w:sz w:val="13"/>
                <w:szCs w:val="13"/>
                <w:vertAlign w:val="superscript"/>
              </w:rPr>
              <w:t>5</w:t>
            </w:r>
            <w:r>
              <w:rPr>
                <w:rFonts w:ascii="Verdana" w:eastAsia="Verdana" w:hAnsi="Verdana" w:cs="Verdana"/>
                <w:b w:val="0"/>
                <w:bCs w:val="0"/>
                <w:color w:val="000000"/>
                <w:sz w:val="13"/>
                <w:szCs w:val="13"/>
              </w:rPr>
              <w:t>°</w:t>
            </w:r>
          </w:p>
        </w:tc>
        <w:tc>
          <w:tcPr>
            <w:tcW w:w="1982" w:type="dxa"/>
            <w:tcBorders>
              <w:top w:val="single" w:sz="4" w:space="0" w:color="auto"/>
              <w:left w:val="single" w:sz="4" w:space="0" w:color="auto"/>
            </w:tcBorders>
            <w:shd w:val="clear" w:color="auto" w:fill="auto"/>
          </w:tcPr>
          <w:p w14:paraId="0E323B93"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6; Tabla 19 para ACARS; longitud en segundos</w:t>
            </w:r>
          </w:p>
        </w:tc>
        <w:tc>
          <w:tcPr>
            <w:tcW w:w="936" w:type="dxa"/>
            <w:tcBorders>
              <w:top w:val="single" w:sz="4" w:space="0" w:color="auto"/>
              <w:left w:val="single" w:sz="4" w:space="0" w:color="auto"/>
            </w:tcBorders>
            <w:shd w:val="clear" w:color="auto" w:fill="auto"/>
          </w:tcPr>
          <w:p w14:paraId="382425D5" w14:textId="77777777" w:rsidR="005660C7" w:rsidRDefault="00256C37">
            <w:pPr>
              <w:pStyle w:val="Other0"/>
              <w:framePr w:w="14040" w:h="8189" w:wrap="none" w:hAnchor="page" w:x="1245" w:y="1"/>
              <w:spacing w:after="0"/>
              <w:rPr>
                <w:sz w:val="12"/>
                <w:szCs w:val="12"/>
              </w:rPr>
            </w:pPr>
            <w:r>
              <w:rPr>
                <w:rFonts w:ascii="Arial" w:eastAsia="Arial" w:hAnsi="Arial" w:cs="Arial"/>
                <w:b w:val="0"/>
                <w:bCs w:val="0"/>
                <w:color w:val="000000"/>
                <w:sz w:val="12"/>
                <w:szCs w:val="12"/>
              </w:rPr>
              <w:t>L0L0L0L0L0B</w:t>
            </w:r>
          </w:p>
        </w:tc>
        <w:tc>
          <w:tcPr>
            <w:tcW w:w="994" w:type="dxa"/>
            <w:tcBorders>
              <w:top w:val="single" w:sz="4" w:space="0" w:color="auto"/>
              <w:left w:val="single" w:sz="4" w:space="0" w:color="auto"/>
            </w:tcBorders>
            <w:shd w:val="clear" w:color="auto" w:fill="auto"/>
          </w:tcPr>
          <w:p w14:paraId="5DCC3564"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LoLoLoLoLoB</w:t>
            </w:r>
            <w:proofErr w:type="spellEnd"/>
          </w:p>
        </w:tc>
        <w:tc>
          <w:tcPr>
            <w:tcW w:w="3072" w:type="dxa"/>
            <w:tcBorders>
              <w:top w:val="single" w:sz="4" w:space="0" w:color="auto"/>
              <w:left w:val="single" w:sz="4" w:space="0" w:color="auto"/>
              <w:right w:val="single" w:sz="4" w:space="0" w:color="auto"/>
            </w:tcBorders>
            <w:shd w:val="clear" w:color="auto" w:fill="auto"/>
          </w:tcPr>
          <w:p w14:paraId="7E29356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Expresado en grados, WGS 84, el oeste es negativo</w:t>
            </w:r>
          </w:p>
        </w:tc>
      </w:tr>
      <w:tr w:rsidR="005660C7" w14:paraId="3204143E" w14:textId="77777777">
        <w:trPr>
          <w:trHeight w:hRule="exact" w:val="533"/>
        </w:trPr>
        <w:tc>
          <w:tcPr>
            <w:tcW w:w="350" w:type="dxa"/>
            <w:vMerge/>
            <w:tcBorders>
              <w:left w:val="single" w:sz="4" w:space="0" w:color="auto"/>
            </w:tcBorders>
            <w:shd w:val="clear" w:color="auto" w:fill="548FD5"/>
          </w:tcPr>
          <w:p w14:paraId="6166989D"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37F9991A"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7D733AA8"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489E326C"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78012895"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5F7EC3AE"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Nivel de vuelo (altitud barométrica)</w:t>
            </w:r>
          </w:p>
        </w:tc>
        <w:tc>
          <w:tcPr>
            <w:tcW w:w="960" w:type="dxa"/>
            <w:tcBorders>
              <w:top w:val="single" w:sz="4" w:space="0" w:color="auto"/>
              <w:left w:val="single" w:sz="4" w:space="0" w:color="auto"/>
            </w:tcBorders>
            <w:shd w:val="clear" w:color="auto" w:fill="auto"/>
          </w:tcPr>
          <w:p w14:paraId="1D25C540"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0 07 010</w:t>
            </w:r>
          </w:p>
        </w:tc>
        <w:tc>
          <w:tcPr>
            <w:tcW w:w="1085" w:type="dxa"/>
            <w:tcBorders>
              <w:top w:val="single" w:sz="4" w:space="0" w:color="auto"/>
              <w:left w:val="single" w:sz="4" w:space="0" w:color="auto"/>
            </w:tcBorders>
            <w:shd w:val="clear" w:color="auto" w:fill="auto"/>
          </w:tcPr>
          <w:p w14:paraId="4D0CF653"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0 07 010</w:t>
            </w:r>
          </w:p>
        </w:tc>
        <w:tc>
          <w:tcPr>
            <w:tcW w:w="1051" w:type="dxa"/>
            <w:tcBorders>
              <w:top w:val="single" w:sz="4" w:space="0" w:color="auto"/>
              <w:left w:val="single" w:sz="4" w:space="0" w:color="auto"/>
            </w:tcBorders>
            <w:shd w:val="clear" w:color="auto" w:fill="auto"/>
          </w:tcPr>
          <w:p w14:paraId="0552B25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 m</w:t>
            </w:r>
          </w:p>
        </w:tc>
        <w:tc>
          <w:tcPr>
            <w:tcW w:w="1982" w:type="dxa"/>
            <w:tcBorders>
              <w:top w:val="single" w:sz="4" w:space="0" w:color="auto"/>
              <w:left w:val="single" w:sz="4" w:space="0" w:color="auto"/>
            </w:tcBorders>
            <w:shd w:val="clear" w:color="auto" w:fill="auto"/>
          </w:tcPr>
          <w:p w14:paraId="50903B19" w14:textId="77777777" w:rsidR="005660C7" w:rsidRDefault="00256C37">
            <w:pPr>
              <w:pStyle w:val="Other0"/>
              <w:framePr w:w="14040" w:h="8189" w:wrap="none" w:hAnchor="page" w:x="1245" w:y="1"/>
              <w:spacing w:after="0" w:line="233" w:lineRule="auto"/>
              <w:rPr>
                <w:sz w:val="13"/>
                <w:szCs w:val="13"/>
              </w:rPr>
            </w:pPr>
            <w:r>
              <w:rPr>
                <w:rFonts w:ascii="Verdana" w:eastAsia="Verdana" w:hAnsi="Verdana" w:cs="Verdana"/>
                <w:b w:val="0"/>
                <w:bCs w:val="0"/>
                <w:color w:val="000000"/>
                <w:sz w:val="13"/>
                <w:szCs w:val="13"/>
              </w:rPr>
              <w:t>Tabla 6; Tabla 19 para ACARS</w:t>
            </w:r>
          </w:p>
        </w:tc>
        <w:tc>
          <w:tcPr>
            <w:tcW w:w="936" w:type="dxa"/>
            <w:tcBorders>
              <w:top w:val="single" w:sz="4" w:space="0" w:color="auto"/>
              <w:left w:val="single" w:sz="4" w:space="0" w:color="auto"/>
            </w:tcBorders>
            <w:shd w:val="clear" w:color="auto" w:fill="auto"/>
          </w:tcPr>
          <w:p w14:paraId="48380E37"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Shhihihi</w:t>
            </w:r>
            <w:proofErr w:type="spellEnd"/>
          </w:p>
        </w:tc>
        <w:tc>
          <w:tcPr>
            <w:tcW w:w="994" w:type="dxa"/>
            <w:tcBorders>
              <w:top w:val="single" w:sz="4" w:space="0" w:color="auto"/>
              <w:left w:val="single" w:sz="4" w:space="0" w:color="auto"/>
            </w:tcBorders>
            <w:shd w:val="clear" w:color="auto" w:fill="auto"/>
          </w:tcPr>
          <w:p w14:paraId="29862F8B"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Shhihihi</w:t>
            </w:r>
            <w:proofErr w:type="spellEnd"/>
          </w:p>
        </w:tc>
        <w:tc>
          <w:tcPr>
            <w:tcW w:w="3072" w:type="dxa"/>
            <w:tcBorders>
              <w:top w:val="single" w:sz="4" w:space="0" w:color="auto"/>
              <w:left w:val="single" w:sz="4" w:space="0" w:color="auto"/>
              <w:right w:val="single" w:sz="4" w:space="0" w:color="auto"/>
            </w:tcBorders>
            <w:shd w:val="clear" w:color="auto" w:fill="auto"/>
          </w:tcPr>
          <w:p w14:paraId="1BDABFFD"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[11]; la altitud barométrica hace referencia a 1 013,25 hPa, y no al nivel medio del mar (como la altitud)</w:t>
            </w:r>
          </w:p>
        </w:tc>
      </w:tr>
      <w:tr w:rsidR="005660C7" w14:paraId="5493178E" w14:textId="77777777">
        <w:trPr>
          <w:trHeight w:hRule="exact" w:val="566"/>
        </w:trPr>
        <w:tc>
          <w:tcPr>
            <w:tcW w:w="350" w:type="dxa"/>
            <w:vMerge/>
            <w:tcBorders>
              <w:left w:val="single" w:sz="4" w:space="0" w:color="auto"/>
            </w:tcBorders>
            <w:shd w:val="clear" w:color="auto" w:fill="548FD5"/>
          </w:tcPr>
          <w:p w14:paraId="6189655D"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6F028EA1"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50269B44"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741F6561"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738126B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3CB7D4BC"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Altitud de los sistemas mundiales de navegación por satélite</w:t>
            </w:r>
          </w:p>
        </w:tc>
        <w:tc>
          <w:tcPr>
            <w:tcW w:w="960" w:type="dxa"/>
            <w:tcBorders>
              <w:top w:val="single" w:sz="4" w:space="0" w:color="auto"/>
              <w:left w:val="single" w:sz="4" w:space="0" w:color="auto"/>
            </w:tcBorders>
            <w:shd w:val="clear" w:color="auto" w:fill="auto"/>
          </w:tcPr>
          <w:p w14:paraId="7369136D"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0 10 053</w:t>
            </w:r>
          </w:p>
        </w:tc>
        <w:tc>
          <w:tcPr>
            <w:tcW w:w="1085" w:type="dxa"/>
            <w:tcBorders>
              <w:top w:val="single" w:sz="4" w:space="0" w:color="auto"/>
              <w:left w:val="single" w:sz="4" w:space="0" w:color="auto"/>
            </w:tcBorders>
            <w:shd w:val="clear" w:color="auto" w:fill="auto"/>
          </w:tcPr>
          <w:p w14:paraId="211B225A"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0 10053</w:t>
            </w:r>
          </w:p>
        </w:tc>
        <w:tc>
          <w:tcPr>
            <w:tcW w:w="1051" w:type="dxa"/>
            <w:tcBorders>
              <w:top w:val="single" w:sz="4" w:space="0" w:color="auto"/>
              <w:left w:val="single" w:sz="4" w:space="0" w:color="auto"/>
            </w:tcBorders>
            <w:shd w:val="clear" w:color="auto" w:fill="auto"/>
          </w:tcPr>
          <w:p w14:paraId="2901A3F3"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 m</w:t>
            </w:r>
          </w:p>
        </w:tc>
        <w:tc>
          <w:tcPr>
            <w:tcW w:w="1982" w:type="dxa"/>
            <w:tcBorders>
              <w:top w:val="single" w:sz="4" w:space="0" w:color="auto"/>
              <w:left w:val="single" w:sz="4" w:space="0" w:color="auto"/>
            </w:tcBorders>
            <w:shd w:val="clear" w:color="auto" w:fill="auto"/>
          </w:tcPr>
          <w:p w14:paraId="3EFB5F2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7; Tabla 20 para ACARS</w:t>
            </w:r>
          </w:p>
        </w:tc>
        <w:tc>
          <w:tcPr>
            <w:tcW w:w="936" w:type="dxa"/>
            <w:tcBorders>
              <w:top w:val="single" w:sz="4" w:space="0" w:color="auto"/>
              <w:left w:val="single" w:sz="4" w:space="0" w:color="auto"/>
            </w:tcBorders>
            <w:shd w:val="clear" w:color="auto" w:fill="auto"/>
          </w:tcPr>
          <w:p w14:paraId="4C7ECFCF"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37F71436"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1CCF378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[12]; WGS 84 como sistema de referencia. Se estudiará posible corrección para GEOID96</w:t>
            </w:r>
          </w:p>
        </w:tc>
      </w:tr>
      <w:tr w:rsidR="005660C7" w14:paraId="5EAE9223" w14:textId="77777777">
        <w:trPr>
          <w:trHeight w:hRule="exact" w:val="370"/>
        </w:trPr>
        <w:tc>
          <w:tcPr>
            <w:tcW w:w="350" w:type="dxa"/>
            <w:tcBorders>
              <w:top w:val="single" w:sz="4" w:space="0" w:color="auto"/>
              <w:left w:val="single" w:sz="4" w:space="0" w:color="auto"/>
            </w:tcBorders>
            <w:shd w:val="clear" w:color="auto" w:fill="FEFE9A"/>
          </w:tcPr>
          <w:p w14:paraId="29FB7BAD" w14:textId="77777777" w:rsidR="005660C7" w:rsidRDefault="005660C7">
            <w:pPr>
              <w:framePr w:w="14040" w:h="8189" w:wrap="none" w:hAnchor="page" w:x="1245" w:y="1"/>
              <w:rPr>
                <w:sz w:val="10"/>
                <w:szCs w:val="10"/>
              </w:rPr>
            </w:pPr>
          </w:p>
        </w:tc>
        <w:tc>
          <w:tcPr>
            <w:tcW w:w="230" w:type="dxa"/>
            <w:vMerge/>
            <w:tcBorders>
              <w:left w:val="single" w:sz="4" w:space="0" w:color="auto"/>
            </w:tcBorders>
            <w:shd w:val="clear" w:color="auto" w:fill="CC99FE"/>
          </w:tcPr>
          <w:p w14:paraId="2FC47490"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1EB8948D"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2A27AFB4"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4F8C54F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55A594D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Fase de vuelo detallada</w:t>
            </w:r>
          </w:p>
        </w:tc>
        <w:tc>
          <w:tcPr>
            <w:tcW w:w="960" w:type="dxa"/>
            <w:tcBorders>
              <w:top w:val="single" w:sz="4" w:space="0" w:color="auto"/>
              <w:left w:val="single" w:sz="4" w:space="0" w:color="auto"/>
            </w:tcBorders>
            <w:shd w:val="clear" w:color="auto" w:fill="auto"/>
          </w:tcPr>
          <w:p w14:paraId="4C4C3D58"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0 08 009</w:t>
            </w:r>
          </w:p>
        </w:tc>
        <w:tc>
          <w:tcPr>
            <w:tcW w:w="1085" w:type="dxa"/>
            <w:tcBorders>
              <w:top w:val="single" w:sz="4" w:space="0" w:color="auto"/>
              <w:left w:val="single" w:sz="4" w:space="0" w:color="auto"/>
            </w:tcBorders>
            <w:shd w:val="clear" w:color="auto" w:fill="auto"/>
          </w:tcPr>
          <w:p w14:paraId="23DA441E"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0 08 009</w:t>
            </w:r>
          </w:p>
        </w:tc>
        <w:tc>
          <w:tcPr>
            <w:tcW w:w="1051" w:type="dxa"/>
            <w:tcBorders>
              <w:top w:val="single" w:sz="4" w:space="0" w:color="auto"/>
              <w:left w:val="single" w:sz="4" w:space="0" w:color="auto"/>
            </w:tcBorders>
            <w:shd w:val="clear" w:color="auto" w:fill="auto"/>
          </w:tcPr>
          <w:p w14:paraId="07740300"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170BF"/>
                <w:sz w:val="13"/>
                <w:szCs w:val="13"/>
              </w:rPr>
              <w:t>Tabla de cifrado</w:t>
            </w:r>
          </w:p>
        </w:tc>
        <w:tc>
          <w:tcPr>
            <w:tcW w:w="1982" w:type="dxa"/>
            <w:tcBorders>
              <w:top w:val="single" w:sz="4" w:space="0" w:color="auto"/>
              <w:left w:val="single" w:sz="4" w:space="0" w:color="auto"/>
            </w:tcBorders>
            <w:shd w:val="clear" w:color="auto" w:fill="auto"/>
          </w:tcPr>
          <w:p w14:paraId="08A3D12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6, 3.3.1; Tabla 19 para ACARS</w:t>
            </w:r>
          </w:p>
        </w:tc>
        <w:tc>
          <w:tcPr>
            <w:tcW w:w="936" w:type="dxa"/>
            <w:tcBorders>
              <w:top w:val="single" w:sz="4" w:space="0" w:color="auto"/>
              <w:left w:val="single" w:sz="4" w:space="0" w:color="auto"/>
            </w:tcBorders>
            <w:shd w:val="clear" w:color="auto" w:fill="auto"/>
          </w:tcPr>
          <w:p w14:paraId="0F9B507C"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ipipip</w:t>
            </w:r>
            <w:proofErr w:type="spellEnd"/>
          </w:p>
        </w:tc>
        <w:tc>
          <w:tcPr>
            <w:tcW w:w="994" w:type="dxa"/>
            <w:tcBorders>
              <w:top w:val="single" w:sz="4" w:space="0" w:color="auto"/>
              <w:left w:val="single" w:sz="4" w:space="0" w:color="auto"/>
            </w:tcBorders>
            <w:shd w:val="clear" w:color="auto" w:fill="auto"/>
          </w:tcPr>
          <w:p w14:paraId="546B68EE"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ipipip</w:t>
            </w:r>
            <w:proofErr w:type="spellEnd"/>
          </w:p>
        </w:tc>
        <w:tc>
          <w:tcPr>
            <w:tcW w:w="3072" w:type="dxa"/>
            <w:tcBorders>
              <w:top w:val="single" w:sz="4" w:space="0" w:color="auto"/>
              <w:left w:val="single" w:sz="4" w:space="0" w:color="auto"/>
              <w:right w:val="single" w:sz="4" w:space="0" w:color="auto"/>
            </w:tcBorders>
            <w:shd w:val="clear" w:color="auto" w:fill="auto"/>
          </w:tcPr>
          <w:p w14:paraId="37A56208" w14:textId="77777777" w:rsidR="005660C7" w:rsidRDefault="005660C7">
            <w:pPr>
              <w:framePr w:w="14040" w:h="8189" w:wrap="none" w:hAnchor="page" w:x="1245" w:y="1"/>
              <w:rPr>
                <w:sz w:val="10"/>
                <w:szCs w:val="10"/>
              </w:rPr>
            </w:pPr>
          </w:p>
        </w:tc>
      </w:tr>
      <w:tr w:rsidR="005660C7" w14:paraId="46919FCE" w14:textId="77777777">
        <w:trPr>
          <w:trHeight w:hRule="exact" w:val="374"/>
        </w:trPr>
        <w:tc>
          <w:tcPr>
            <w:tcW w:w="350" w:type="dxa"/>
            <w:vMerge w:val="restart"/>
            <w:tcBorders>
              <w:top w:val="single" w:sz="4" w:space="0" w:color="auto"/>
              <w:left w:val="single" w:sz="4" w:space="0" w:color="auto"/>
            </w:tcBorders>
            <w:shd w:val="clear" w:color="auto" w:fill="FEFE9A"/>
            <w:vAlign w:val="center"/>
          </w:tcPr>
          <w:p w14:paraId="6A29429F" w14:textId="77777777" w:rsidR="005660C7" w:rsidRDefault="00256C37">
            <w:pPr>
              <w:pStyle w:val="Other0"/>
              <w:framePr w:w="14040" w:h="8189" w:wrap="none" w:hAnchor="page" w:x="1245" w:y="1"/>
              <w:spacing w:after="0"/>
              <w:jc w:val="center"/>
              <w:rPr>
                <w:sz w:val="10"/>
                <w:szCs w:val="10"/>
              </w:rPr>
            </w:pPr>
            <w:r>
              <w:rPr>
                <w:color w:val="000000"/>
                <w:sz w:val="10"/>
                <w:szCs w:val="10"/>
              </w:rPr>
              <w:t>O</w:t>
            </w:r>
          </w:p>
          <w:p w14:paraId="4BEDBBE8" w14:textId="77777777" w:rsidR="005660C7" w:rsidRDefault="00256C37">
            <w:pPr>
              <w:pStyle w:val="Other0"/>
              <w:framePr w:w="14040" w:h="8189" w:wrap="none" w:hAnchor="page" w:x="1245" w:y="1"/>
              <w:spacing w:after="0"/>
              <w:jc w:val="center"/>
              <w:rPr>
                <w:sz w:val="10"/>
                <w:szCs w:val="10"/>
              </w:rPr>
            </w:pPr>
            <w:r>
              <w:rPr>
                <w:color w:val="000000"/>
                <w:sz w:val="10"/>
                <w:szCs w:val="10"/>
              </w:rPr>
              <w:t>5</w:t>
            </w:r>
          </w:p>
        </w:tc>
        <w:tc>
          <w:tcPr>
            <w:tcW w:w="230" w:type="dxa"/>
            <w:vMerge/>
            <w:tcBorders>
              <w:left w:val="single" w:sz="4" w:space="0" w:color="auto"/>
            </w:tcBorders>
            <w:shd w:val="clear" w:color="auto" w:fill="CC99FE"/>
          </w:tcPr>
          <w:p w14:paraId="7A4E8D91"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3299EF29"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5678B88E"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704D166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58620A38"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Dirección del viento</w:t>
            </w:r>
          </w:p>
        </w:tc>
        <w:tc>
          <w:tcPr>
            <w:tcW w:w="960" w:type="dxa"/>
            <w:tcBorders>
              <w:top w:val="single" w:sz="4" w:space="0" w:color="auto"/>
              <w:left w:val="single" w:sz="4" w:space="0" w:color="auto"/>
            </w:tcBorders>
            <w:shd w:val="clear" w:color="auto" w:fill="auto"/>
          </w:tcPr>
          <w:p w14:paraId="442EF038"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0 11 001</w:t>
            </w:r>
          </w:p>
        </w:tc>
        <w:tc>
          <w:tcPr>
            <w:tcW w:w="1085" w:type="dxa"/>
            <w:tcBorders>
              <w:top w:val="single" w:sz="4" w:space="0" w:color="auto"/>
              <w:left w:val="single" w:sz="4" w:space="0" w:color="auto"/>
            </w:tcBorders>
            <w:shd w:val="clear" w:color="auto" w:fill="auto"/>
          </w:tcPr>
          <w:p w14:paraId="57C26112"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0 11 001</w:t>
            </w:r>
          </w:p>
        </w:tc>
        <w:tc>
          <w:tcPr>
            <w:tcW w:w="1051" w:type="dxa"/>
            <w:tcBorders>
              <w:top w:val="single" w:sz="4" w:space="0" w:color="auto"/>
              <w:left w:val="single" w:sz="4" w:space="0" w:color="auto"/>
            </w:tcBorders>
            <w:shd w:val="clear" w:color="auto" w:fill="auto"/>
          </w:tcPr>
          <w:p w14:paraId="5712C961"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w:t>
            </w:r>
          </w:p>
        </w:tc>
        <w:tc>
          <w:tcPr>
            <w:tcW w:w="1982" w:type="dxa"/>
            <w:tcBorders>
              <w:top w:val="single" w:sz="4" w:space="0" w:color="auto"/>
              <w:left w:val="single" w:sz="4" w:space="0" w:color="auto"/>
            </w:tcBorders>
            <w:shd w:val="clear" w:color="auto" w:fill="auto"/>
          </w:tcPr>
          <w:p w14:paraId="06C45FEA" w14:textId="77777777" w:rsidR="005660C7" w:rsidRDefault="00256C37">
            <w:pPr>
              <w:pStyle w:val="Other0"/>
              <w:framePr w:w="14040" w:h="8189" w:wrap="none" w:hAnchor="page" w:x="1245" w:y="1"/>
              <w:spacing w:after="0" w:line="233" w:lineRule="auto"/>
              <w:rPr>
                <w:sz w:val="13"/>
                <w:szCs w:val="13"/>
              </w:rPr>
            </w:pPr>
            <w:r>
              <w:rPr>
                <w:rFonts w:ascii="Verdana" w:eastAsia="Verdana" w:hAnsi="Verdana" w:cs="Verdana"/>
                <w:b w:val="0"/>
                <w:bCs w:val="0"/>
                <w:color w:val="000000"/>
                <w:sz w:val="13"/>
                <w:szCs w:val="13"/>
              </w:rPr>
              <w:t>Tabla 6; Tabla 19 para ACARS</w:t>
            </w:r>
          </w:p>
        </w:tc>
        <w:tc>
          <w:tcPr>
            <w:tcW w:w="936" w:type="dxa"/>
            <w:tcBorders>
              <w:top w:val="single" w:sz="4" w:space="0" w:color="auto"/>
              <w:left w:val="single" w:sz="4" w:space="0" w:color="auto"/>
            </w:tcBorders>
            <w:shd w:val="clear" w:color="auto" w:fill="auto"/>
          </w:tcPr>
          <w:p w14:paraId="36A04709"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ddd</w:t>
            </w:r>
            <w:proofErr w:type="spellEnd"/>
          </w:p>
        </w:tc>
        <w:tc>
          <w:tcPr>
            <w:tcW w:w="994" w:type="dxa"/>
            <w:tcBorders>
              <w:top w:val="single" w:sz="4" w:space="0" w:color="auto"/>
              <w:left w:val="single" w:sz="4" w:space="0" w:color="auto"/>
            </w:tcBorders>
            <w:shd w:val="clear" w:color="auto" w:fill="auto"/>
          </w:tcPr>
          <w:p w14:paraId="3DD1F27F"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ddd</w:t>
            </w:r>
            <w:proofErr w:type="spellEnd"/>
          </w:p>
        </w:tc>
        <w:tc>
          <w:tcPr>
            <w:tcW w:w="3072" w:type="dxa"/>
            <w:tcBorders>
              <w:top w:val="single" w:sz="4" w:space="0" w:color="auto"/>
              <w:left w:val="single" w:sz="4" w:space="0" w:color="auto"/>
              <w:right w:val="single" w:sz="4" w:space="0" w:color="auto"/>
            </w:tcBorders>
            <w:shd w:val="clear" w:color="auto" w:fill="auto"/>
          </w:tcPr>
          <w:p w14:paraId="3A50BDE4"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Norte en grados verdaderos (por tanto, no el norte magnético)</w:t>
            </w:r>
          </w:p>
        </w:tc>
      </w:tr>
      <w:tr w:rsidR="005660C7" w14:paraId="3F146A02" w14:textId="77777777">
        <w:trPr>
          <w:trHeight w:hRule="exact" w:val="370"/>
        </w:trPr>
        <w:tc>
          <w:tcPr>
            <w:tcW w:w="350" w:type="dxa"/>
            <w:vMerge/>
            <w:tcBorders>
              <w:left w:val="single" w:sz="4" w:space="0" w:color="auto"/>
            </w:tcBorders>
            <w:shd w:val="clear" w:color="auto" w:fill="FEFE9A"/>
            <w:vAlign w:val="center"/>
          </w:tcPr>
          <w:p w14:paraId="5BAC82B8"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041FA15E"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4C7E426E"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22C7410B"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5116F69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F50604"/>
                <w:sz w:val="13"/>
                <w:szCs w:val="13"/>
              </w:rPr>
              <w:t>M</w:t>
            </w:r>
          </w:p>
        </w:tc>
        <w:tc>
          <w:tcPr>
            <w:tcW w:w="1982" w:type="dxa"/>
            <w:tcBorders>
              <w:top w:val="single" w:sz="4" w:space="0" w:color="auto"/>
              <w:left w:val="single" w:sz="4" w:space="0" w:color="auto"/>
            </w:tcBorders>
            <w:shd w:val="clear" w:color="auto" w:fill="auto"/>
          </w:tcPr>
          <w:p w14:paraId="7900115E"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Velocidad del viento</w:t>
            </w:r>
          </w:p>
        </w:tc>
        <w:tc>
          <w:tcPr>
            <w:tcW w:w="960" w:type="dxa"/>
            <w:tcBorders>
              <w:top w:val="single" w:sz="4" w:space="0" w:color="auto"/>
              <w:left w:val="single" w:sz="4" w:space="0" w:color="auto"/>
            </w:tcBorders>
            <w:shd w:val="clear" w:color="auto" w:fill="auto"/>
          </w:tcPr>
          <w:p w14:paraId="12A73AAA"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0 11 002</w:t>
            </w:r>
          </w:p>
        </w:tc>
        <w:tc>
          <w:tcPr>
            <w:tcW w:w="1085" w:type="dxa"/>
            <w:tcBorders>
              <w:top w:val="single" w:sz="4" w:space="0" w:color="auto"/>
              <w:left w:val="single" w:sz="4" w:space="0" w:color="auto"/>
            </w:tcBorders>
            <w:shd w:val="clear" w:color="auto" w:fill="auto"/>
          </w:tcPr>
          <w:p w14:paraId="34823472"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0 11 002</w:t>
            </w:r>
          </w:p>
        </w:tc>
        <w:tc>
          <w:tcPr>
            <w:tcW w:w="1051" w:type="dxa"/>
            <w:tcBorders>
              <w:top w:val="single" w:sz="4" w:space="0" w:color="auto"/>
              <w:left w:val="single" w:sz="4" w:space="0" w:color="auto"/>
            </w:tcBorders>
            <w:shd w:val="clear" w:color="auto" w:fill="auto"/>
          </w:tcPr>
          <w:p w14:paraId="0222C51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 xml:space="preserve">0,1 m s </w:t>
            </w:r>
            <w:r>
              <w:rPr>
                <w:rFonts w:ascii="Verdana" w:eastAsia="Verdana" w:hAnsi="Verdana" w:cs="Verdana"/>
                <w:b w:val="0"/>
                <w:bCs w:val="0"/>
                <w:color w:val="000000"/>
                <w:sz w:val="13"/>
                <w:szCs w:val="13"/>
                <w:vertAlign w:val="superscript"/>
              </w:rPr>
              <w:t>1</w:t>
            </w:r>
          </w:p>
        </w:tc>
        <w:tc>
          <w:tcPr>
            <w:tcW w:w="1982" w:type="dxa"/>
            <w:tcBorders>
              <w:top w:val="single" w:sz="4" w:space="0" w:color="auto"/>
              <w:left w:val="single" w:sz="4" w:space="0" w:color="auto"/>
            </w:tcBorders>
            <w:shd w:val="clear" w:color="auto" w:fill="auto"/>
          </w:tcPr>
          <w:p w14:paraId="0AEFEEB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6; Tabla 19 para ACARS</w:t>
            </w:r>
          </w:p>
        </w:tc>
        <w:tc>
          <w:tcPr>
            <w:tcW w:w="936" w:type="dxa"/>
            <w:tcBorders>
              <w:top w:val="single" w:sz="4" w:space="0" w:color="auto"/>
              <w:left w:val="single" w:sz="4" w:space="0" w:color="auto"/>
            </w:tcBorders>
            <w:shd w:val="clear" w:color="auto" w:fill="auto"/>
          </w:tcPr>
          <w:p w14:paraId="31A63A94"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fff</w:t>
            </w:r>
            <w:proofErr w:type="spellEnd"/>
          </w:p>
        </w:tc>
        <w:tc>
          <w:tcPr>
            <w:tcW w:w="994" w:type="dxa"/>
            <w:tcBorders>
              <w:top w:val="single" w:sz="4" w:space="0" w:color="auto"/>
              <w:left w:val="single" w:sz="4" w:space="0" w:color="auto"/>
            </w:tcBorders>
            <w:shd w:val="clear" w:color="auto" w:fill="auto"/>
          </w:tcPr>
          <w:p w14:paraId="5122048A" w14:textId="77777777" w:rsidR="005660C7" w:rsidRDefault="00256C37">
            <w:pPr>
              <w:pStyle w:val="Other0"/>
              <w:framePr w:w="14040" w:h="8189" w:wrap="none" w:hAnchor="page" w:x="1245" w:y="1"/>
              <w:spacing w:after="0"/>
              <w:rPr>
                <w:sz w:val="12"/>
                <w:szCs w:val="12"/>
              </w:rPr>
            </w:pPr>
            <w:proofErr w:type="spellStart"/>
            <w:r>
              <w:rPr>
                <w:rFonts w:ascii="Arial" w:eastAsia="Arial" w:hAnsi="Arial" w:cs="Arial"/>
                <w:b w:val="0"/>
                <w:bCs w:val="0"/>
                <w:color w:val="000000"/>
                <w:sz w:val="12"/>
                <w:szCs w:val="12"/>
              </w:rPr>
              <w:t>fff</w:t>
            </w:r>
            <w:proofErr w:type="spellEnd"/>
          </w:p>
        </w:tc>
        <w:tc>
          <w:tcPr>
            <w:tcW w:w="3072" w:type="dxa"/>
            <w:tcBorders>
              <w:top w:val="single" w:sz="4" w:space="0" w:color="auto"/>
              <w:left w:val="single" w:sz="4" w:space="0" w:color="auto"/>
              <w:right w:val="single" w:sz="4" w:space="0" w:color="auto"/>
            </w:tcBorders>
            <w:shd w:val="clear" w:color="auto" w:fill="auto"/>
          </w:tcPr>
          <w:p w14:paraId="2115095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En m/s, no en nudos</w:t>
            </w:r>
          </w:p>
        </w:tc>
      </w:tr>
      <w:tr w:rsidR="005660C7" w14:paraId="36E536C9" w14:textId="77777777">
        <w:trPr>
          <w:trHeight w:hRule="exact" w:val="370"/>
        </w:trPr>
        <w:tc>
          <w:tcPr>
            <w:tcW w:w="350" w:type="dxa"/>
            <w:vMerge w:val="restart"/>
            <w:tcBorders>
              <w:top w:val="single" w:sz="4" w:space="0" w:color="auto"/>
              <w:left w:val="single" w:sz="4" w:space="0" w:color="auto"/>
            </w:tcBorders>
            <w:shd w:val="clear" w:color="auto" w:fill="FEFE9A"/>
            <w:vAlign w:val="center"/>
          </w:tcPr>
          <w:p w14:paraId="0D339DEE" w14:textId="77777777" w:rsidR="005660C7" w:rsidRDefault="00256C37">
            <w:pPr>
              <w:pStyle w:val="Other0"/>
              <w:framePr w:w="14040" w:h="8189" w:wrap="none" w:hAnchor="page" w:x="1245" w:y="1"/>
              <w:spacing w:after="0"/>
              <w:jc w:val="center"/>
              <w:rPr>
                <w:sz w:val="10"/>
                <w:szCs w:val="10"/>
              </w:rPr>
            </w:pPr>
            <w:r>
              <w:rPr>
                <w:color w:val="000000"/>
                <w:sz w:val="10"/>
                <w:szCs w:val="10"/>
              </w:rPr>
              <w:t>tu</w:t>
            </w:r>
          </w:p>
          <w:p w14:paraId="103E66B7" w14:textId="77777777" w:rsidR="005660C7" w:rsidRDefault="00256C37">
            <w:pPr>
              <w:pStyle w:val="Other0"/>
              <w:framePr w:w="14040" w:h="8189" w:wrap="none" w:hAnchor="page" w:x="1245" w:y="1"/>
              <w:spacing w:after="0"/>
              <w:jc w:val="center"/>
              <w:rPr>
                <w:sz w:val="10"/>
                <w:szCs w:val="10"/>
              </w:rPr>
            </w:pPr>
            <w:r>
              <w:rPr>
                <w:color w:val="000000"/>
                <w:sz w:val="10"/>
                <w:szCs w:val="10"/>
              </w:rPr>
              <w:t>03 O tu</w:t>
            </w:r>
          </w:p>
          <w:p w14:paraId="44F7373F" w14:textId="77777777" w:rsidR="005660C7" w:rsidRDefault="00256C37">
            <w:pPr>
              <w:pStyle w:val="Other0"/>
              <w:framePr w:w="14040" w:h="8189" w:wrap="none" w:hAnchor="page" w:x="1245" w:y="1"/>
              <w:spacing w:after="0" w:line="192" w:lineRule="auto"/>
              <w:jc w:val="center"/>
              <w:rPr>
                <w:sz w:val="10"/>
                <w:szCs w:val="10"/>
              </w:rPr>
            </w:pPr>
            <w:r>
              <w:rPr>
                <w:color w:val="000000"/>
                <w:sz w:val="10"/>
                <w:szCs w:val="10"/>
              </w:rPr>
              <w:t xml:space="preserve">03 </w:t>
            </w:r>
            <w:r>
              <w:rPr>
                <w:color w:val="000000"/>
                <w:sz w:val="10"/>
                <w:szCs w:val="10"/>
                <w:u w:val="single"/>
              </w:rPr>
              <w:t>03</w:t>
            </w:r>
          </w:p>
          <w:p w14:paraId="5B0F51A3" w14:textId="77777777" w:rsidR="005660C7" w:rsidRDefault="00256C37">
            <w:pPr>
              <w:pStyle w:val="Other0"/>
              <w:framePr w:w="14040" w:h="8189" w:wrap="none" w:hAnchor="page" w:x="1245" w:y="1"/>
              <w:spacing w:after="100"/>
              <w:jc w:val="center"/>
              <w:rPr>
                <w:sz w:val="10"/>
                <w:szCs w:val="10"/>
              </w:rPr>
            </w:pPr>
            <w:r>
              <w:rPr>
                <w:color w:val="000000"/>
                <w:sz w:val="10"/>
                <w:szCs w:val="10"/>
              </w:rPr>
              <w:t>tu</w:t>
            </w:r>
          </w:p>
          <w:p w14:paraId="75BBCDAD" w14:textId="77777777" w:rsidR="005660C7" w:rsidRDefault="00256C37">
            <w:pPr>
              <w:pStyle w:val="Other0"/>
              <w:framePr w:w="14040" w:h="8189" w:wrap="none" w:hAnchor="page" w:x="1245" w:y="1"/>
              <w:spacing w:after="100"/>
              <w:jc w:val="center"/>
              <w:rPr>
                <w:sz w:val="10"/>
                <w:szCs w:val="10"/>
              </w:rPr>
            </w:pPr>
            <w:r>
              <w:rPr>
                <w:color w:val="000000"/>
                <w:sz w:val="10"/>
                <w:szCs w:val="10"/>
              </w:rPr>
              <w:t>"ro</w:t>
            </w:r>
          </w:p>
          <w:p w14:paraId="40CE6287" w14:textId="77777777" w:rsidR="005660C7" w:rsidRDefault="00256C37">
            <w:pPr>
              <w:pStyle w:val="Other0"/>
              <w:framePr w:w="14040" w:h="8189" w:wrap="none" w:hAnchor="page" w:x="1245" w:y="1"/>
              <w:spacing w:after="40"/>
              <w:jc w:val="center"/>
              <w:rPr>
                <w:sz w:val="10"/>
                <w:szCs w:val="10"/>
              </w:rPr>
            </w:pPr>
            <w:r>
              <w:rPr>
                <w:color w:val="000000"/>
                <w:sz w:val="10"/>
                <w:szCs w:val="10"/>
                <w:u w:val="single"/>
              </w:rPr>
              <w:t>O</w:t>
            </w:r>
          </w:p>
          <w:p w14:paraId="48A6B879" w14:textId="77777777" w:rsidR="005660C7" w:rsidRDefault="00256C37">
            <w:pPr>
              <w:pStyle w:val="Other0"/>
              <w:framePr w:w="14040" w:h="8189" w:wrap="none" w:hAnchor="page" w:x="1245" w:y="1"/>
              <w:spacing w:after="60"/>
              <w:jc w:val="center"/>
              <w:rPr>
                <w:sz w:val="10"/>
                <w:szCs w:val="10"/>
              </w:rPr>
            </w:pPr>
            <w:r>
              <w:rPr>
                <w:color w:val="000000"/>
                <w:sz w:val="10"/>
                <w:szCs w:val="10"/>
              </w:rPr>
              <w:t>&gt;</w:t>
            </w:r>
          </w:p>
        </w:tc>
        <w:tc>
          <w:tcPr>
            <w:tcW w:w="230" w:type="dxa"/>
            <w:vMerge/>
            <w:tcBorders>
              <w:left w:val="single" w:sz="4" w:space="0" w:color="auto"/>
            </w:tcBorders>
            <w:shd w:val="clear" w:color="auto" w:fill="CC99FE"/>
          </w:tcPr>
          <w:p w14:paraId="3EFFD538"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77A3A852"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5C7D4FF8"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4E71B270"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tcPr>
          <w:p w14:paraId="7AD74841"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Calidad del ángulo de balanceo de la aeronave</w:t>
            </w:r>
          </w:p>
        </w:tc>
        <w:tc>
          <w:tcPr>
            <w:tcW w:w="960" w:type="dxa"/>
            <w:tcBorders>
              <w:top w:val="single" w:sz="4" w:space="0" w:color="auto"/>
              <w:left w:val="single" w:sz="4" w:space="0" w:color="auto"/>
            </w:tcBorders>
            <w:shd w:val="clear" w:color="auto" w:fill="auto"/>
          </w:tcPr>
          <w:p w14:paraId="2FFBD01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0 02 064</w:t>
            </w:r>
          </w:p>
        </w:tc>
        <w:tc>
          <w:tcPr>
            <w:tcW w:w="1085" w:type="dxa"/>
            <w:tcBorders>
              <w:top w:val="single" w:sz="4" w:space="0" w:color="auto"/>
              <w:left w:val="single" w:sz="4" w:space="0" w:color="auto"/>
            </w:tcBorders>
            <w:shd w:val="clear" w:color="auto" w:fill="auto"/>
          </w:tcPr>
          <w:p w14:paraId="6A6ABA2D"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0 02 064</w:t>
            </w:r>
          </w:p>
        </w:tc>
        <w:tc>
          <w:tcPr>
            <w:tcW w:w="1051" w:type="dxa"/>
            <w:tcBorders>
              <w:top w:val="single" w:sz="4" w:space="0" w:color="auto"/>
              <w:left w:val="single" w:sz="4" w:space="0" w:color="auto"/>
            </w:tcBorders>
            <w:shd w:val="clear" w:color="auto" w:fill="auto"/>
          </w:tcPr>
          <w:p w14:paraId="1B75368D"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170BF"/>
                <w:sz w:val="13"/>
                <w:szCs w:val="13"/>
              </w:rPr>
              <w:t>Tabla de cifrado</w:t>
            </w:r>
          </w:p>
        </w:tc>
        <w:tc>
          <w:tcPr>
            <w:tcW w:w="1982" w:type="dxa"/>
            <w:tcBorders>
              <w:top w:val="single" w:sz="4" w:space="0" w:color="auto"/>
              <w:left w:val="single" w:sz="4" w:space="0" w:color="auto"/>
            </w:tcBorders>
            <w:shd w:val="clear" w:color="auto" w:fill="auto"/>
          </w:tcPr>
          <w:p w14:paraId="7ABA8FC4"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Tablas 4 y 6, 3.2.4.4; Tabla 19 para ACARS</w:t>
            </w:r>
          </w:p>
        </w:tc>
        <w:tc>
          <w:tcPr>
            <w:tcW w:w="936" w:type="dxa"/>
            <w:tcBorders>
              <w:top w:val="single" w:sz="4" w:space="0" w:color="auto"/>
              <w:left w:val="single" w:sz="4" w:space="0" w:color="auto"/>
            </w:tcBorders>
            <w:shd w:val="clear" w:color="auto" w:fill="auto"/>
          </w:tcPr>
          <w:p w14:paraId="622A5C85"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0E2C4026"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52A59F83" w14:textId="77777777" w:rsidR="005660C7" w:rsidRDefault="005660C7">
            <w:pPr>
              <w:framePr w:w="14040" w:h="8189" w:wrap="none" w:hAnchor="page" w:x="1245" w:y="1"/>
              <w:rPr>
                <w:sz w:val="10"/>
                <w:szCs w:val="10"/>
              </w:rPr>
            </w:pPr>
          </w:p>
        </w:tc>
      </w:tr>
      <w:tr w:rsidR="005660C7" w14:paraId="78D4D959" w14:textId="77777777">
        <w:trPr>
          <w:trHeight w:hRule="exact" w:val="370"/>
        </w:trPr>
        <w:tc>
          <w:tcPr>
            <w:tcW w:w="350" w:type="dxa"/>
            <w:vMerge/>
            <w:tcBorders>
              <w:left w:val="single" w:sz="4" w:space="0" w:color="auto"/>
            </w:tcBorders>
            <w:shd w:val="clear" w:color="auto" w:fill="FEFE9A"/>
            <w:vAlign w:val="center"/>
          </w:tcPr>
          <w:p w14:paraId="1273A0D4"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78ED9664"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4DAF6F11"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5E44B903"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0D7AA021"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tcPr>
          <w:p w14:paraId="345DC504"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Velocidad aerodinámica verdadera</w:t>
            </w:r>
          </w:p>
        </w:tc>
        <w:tc>
          <w:tcPr>
            <w:tcW w:w="960" w:type="dxa"/>
            <w:tcBorders>
              <w:top w:val="single" w:sz="4" w:space="0" w:color="auto"/>
              <w:left w:val="single" w:sz="4" w:space="0" w:color="auto"/>
            </w:tcBorders>
            <w:shd w:val="clear" w:color="auto" w:fill="auto"/>
          </w:tcPr>
          <w:p w14:paraId="0C5BF8A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0 11 100</w:t>
            </w:r>
          </w:p>
        </w:tc>
        <w:tc>
          <w:tcPr>
            <w:tcW w:w="1085" w:type="dxa"/>
            <w:tcBorders>
              <w:top w:val="single" w:sz="4" w:space="0" w:color="auto"/>
              <w:left w:val="single" w:sz="4" w:space="0" w:color="auto"/>
            </w:tcBorders>
            <w:shd w:val="clear" w:color="auto" w:fill="auto"/>
          </w:tcPr>
          <w:p w14:paraId="3F5FF6F7"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0 11 100</w:t>
            </w:r>
          </w:p>
        </w:tc>
        <w:tc>
          <w:tcPr>
            <w:tcW w:w="1051" w:type="dxa"/>
            <w:tcBorders>
              <w:top w:val="single" w:sz="4" w:space="0" w:color="auto"/>
              <w:left w:val="single" w:sz="4" w:space="0" w:color="auto"/>
            </w:tcBorders>
            <w:shd w:val="clear" w:color="auto" w:fill="auto"/>
          </w:tcPr>
          <w:p w14:paraId="5F922DB5"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 xml:space="preserve">0,1 m s </w:t>
            </w:r>
            <w:r>
              <w:rPr>
                <w:rFonts w:ascii="Verdana" w:eastAsia="Verdana" w:hAnsi="Verdana" w:cs="Verdana"/>
                <w:b w:val="0"/>
                <w:bCs w:val="0"/>
                <w:color w:val="000000"/>
                <w:sz w:val="13"/>
                <w:szCs w:val="13"/>
                <w:vertAlign w:val="superscript"/>
              </w:rPr>
              <w:t>1</w:t>
            </w:r>
          </w:p>
        </w:tc>
        <w:tc>
          <w:tcPr>
            <w:tcW w:w="1982" w:type="dxa"/>
            <w:tcBorders>
              <w:top w:val="single" w:sz="4" w:space="0" w:color="auto"/>
              <w:left w:val="single" w:sz="4" w:space="0" w:color="auto"/>
            </w:tcBorders>
            <w:shd w:val="clear" w:color="auto" w:fill="auto"/>
          </w:tcPr>
          <w:p w14:paraId="05F059A4" w14:textId="77777777" w:rsidR="005660C7" w:rsidRDefault="00256C37">
            <w:pPr>
              <w:pStyle w:val="Other0"/>
              <w:framePr w:w="14040" w:h="8189" w:wrap="none" w:hAnchor="page" w:x="1245" w:y="1"/>
              <w:spacing w:after="0" w:line="233" w:lineRule="auto"/>
              <w:rPr>
                <w:sz w:val="13"/>
                <w:szCs w:val="13"/>
              </w:rPr>
            </w:pPr>
            <w:r>
              <w:rPr>
                <w:rFonts w:ascii="Verdana" w:eastAsia="Verdana" w:hAnsi="Verdana" w:cs="Verdana"/>
                <w:b w:val="0"/>
                <w:bCs w:val="0"/>
                <w:color w:val="000000"/>
                <w:sz w:val="13"/>
                <w:szCs w:val="13"/>
              </w:rPr>
              <w:t>Tabla 7; Tabla 20 para ACARS</w:t>
            </w:r>
          </w:p>
        </w:tc>
        <w:tc>
          <w:tcPr>
            <w:tcW w:w="936" w:type="dxa"/>
            <w:tcBorders>
              <w:top w:val="single" w:sz="4" w:space="0" w:color="auto"/>
              <w:left w:val="single" w:sz="4" w:space="0" w:color="auto"/>
            </w:tcBorders>
            <w:shd w:val="clear" w:color="auto" w:fill="auto"/>
          </w:tcPr>
          <w:p w14:paraId="70AB96BB"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01C27FF2"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1DB30BB5" w14:textId="77777777" w:rsidR="005660C7" w:rsidRDefault="005660C7">
            <w:pPr>
              <w:framePr w:w="14040" w:h="8189" w:wrap="none" w:hAnchor="page" w:x="1245" w:y="1"/>
              <w:rPr>
                <w:sz w:val="10"/>
                <w:szCs w:val="10"/>
              </w:rPr>
            </w:pPr>
          </w:p>
        </w:tc>
      </w:tr>
      <w:tr w:rsidR="005660C7" w14:paraId="248B579A" w14:textId="77777777">
        <w:trPr>
          <w:trHeight w:hRule="exact" w:val="442"/>
        </w:trPr>
        <w:tc>
          <w:tcPr>
            <w:tcW w:w="350" w:type="dxa"/>
            <w:vMerge/>
            <w:tcBorders>
              <w:left w:val="single" w:sz="4" w:space="0" w:color="auto"/>
            </w:tcBorders>
            <w:shd w:val="clear" w:color="auto" w:fill="FEFE9A"/>
            <w:vAlign w:val="center"/>
          </w:tcPr>
          <w:p w14:paraId="18A31DD3"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44BBF01C"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78F72E72"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3DBDC82C"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34B50418"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vAlign w:val="bottom"/>
          </w:tcPr>
          <w:p w14:paraId="1F6AEAD5"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Componente u de la velocidad terrestre de la</w:t>
            </w:r>
          </w:p>
          <w:p w14:paraId="63BFA63F" w14:textId="77777777" w:rsidR="005660C7" w:rsidRDefault="00256C37">
            <w:pPr>
              <w:pStyle w:val="Other0"/>
              <w:framePr w:w="14040" w:h="8189" w:wrap="none" w:hAnchor="page" w:x="1245" w:y="1"/>
              <w:spacing w:after="0"/>
              <w:jc w:val="both"/>
              <w:rPr>
                <w:sz w:val="13"/>
                <w:szCs w:val="13"/>
              </w:rPr>
            </w:pPr>
            <w:proofErr w:type="spellStart"/>
            <w:r>
              <w:rPr>
                <w:rFonts w:ascii="Verdana" w:eastAsia="Verdana" w:hAnsi="Verdana" w:cs="Verdana"/>
                <w:b w:val="0"/>
                <w:bCs w:val="0"/>
                <w:color w:val="000000"/>
                <w:sz w:val="13"/>
                <w:szCs w:val="13"/>
              </w:rPr>
              <w:t>apmnavp</w:t>
            </w:r>
            <w:proofErr w:type="spellEnd"/>
          </w:p>
        </w:tc>
        <w:tc>
          <w:tcPr>
            <w:tcW w:w="960" w:type="dxa"/>
            <w:tcBorders>
              <w:top w:val="single" w:sz="4" w:space="0" w:color="auto"/>
              <w:left w:val="single" w:sz="4" w:space="0" w:color="auto"/>
            </w:tcBorders>
            <w:shd w:val="clear" w:color="auto" w:fill="auto"/>
          </w:tcPr>
          <w:p w14:paraId="4A59B9E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0 11 101</w:t>
            </w:r>
          </w:p>
        </w:tc>
        <w:tc>
          <w:tcPr>
            <w:tcW w:w="1085" w:type="dxa"/>
            <w:tcBorders>
              <w:top w:val="single" w:sz="4" w:space="0" w:color="auto"/>
              <w:left w:val="single" w:sz="4" w:space="0" w:color="auto"/>
            </w:tcBorders>
            <w:shd w:val="clear" w:color="auto" w:fill="auto"/>
          </w:tcPr>
          <w:p w14:paraId="6F3E4FF3"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0 11 101</w:t>
            </w:r>
          </w:p>
        </w:tc>
        <w:tc>
          <w:tcPr>
            <w:tcW w:w="1051" w:type="dxa"/>
            <w:tcBorders>
              <w:top w:val="single" w:sz="4" w:space="0" w:color="auto"/>
              <w:left w:val="single" w:sz="4" w:space="0" w:color="auto"/>
            </w:tcBorders>
            <w:shd w:val="clear" w:color="auto" w:fill="auto"/>
          </w:tcPr>
          <w:p w14:paraId="448E067A"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 xml:space="preserve">0,1 m s </w:t>
            </w:r>
            <w:r>
              <w:rPr>
                <w:rFonts w:ascii="Verdana" w:eastAsia="Verdana" w:hAnsi="Verdana" w:cs="Verdana"/>
                <w:b w:val="0"/>
                <w:bCs w:val="0"/>
                <w:color w:val="000000"/>
                <w:sz w:val="13"/>
                <w:szCs w:val="13"/>
                <w:vertAlign w:val="superscript"/>
              </w:rPr>
              <w:t>1</w:t>
            </w:r>
          </w:p>
        </w:tc>
        <w:tc>
          <w:tcPr>
            <w:tcW w:w="1982" w:type="dxa"/>
            <w:tcBorders>
              <w:top w:val="single" w:sz="4" w:space="0" w:color="auto"/>
              <w:left w:val="single" w:sz="4" w:space="0" w:color="auto"/>
            </w:tcBorders>
            <w:shd w:val="clear" w:color="auto" w:fill="auto"/>
          </w:tcPr>
          <w:p w14:paraId="179B5110" w14:textId="77777777" w:rsidR="005660C7" w:rsidRDefault="00256C37">
            <w:pPr>
              <w:pStyle w:val="Other0"/>
              <w:framePr w:w="14040" w:h="8189" w:wrap="none" w:hAnchor="page" w:x="1245" w:y="1"/>
              <w:spacing w:after="0" w:line="233" w:lineRule="auto"/>
              <w:rPr>
                <w:sz w:val="13"/>
                <w:szCs w:val="13"/>
              </w:rPr>
            </w:pPr>
            <w:r>
              <w:rPr>
                <w:rFonts w:ascii="Verdana" w:eastAsia="Verdana" w:hAnsi="Verdana" w:cs="Verdana"/>
                <w:b w:val="0"/>
                <w:bCs w:val="0"/>
                <w:color w:val="000000"/>
                <w:sz w:val="13"/>
                <w:szCs w:val="13"/>
              </w:rPr>
              <w:t>Tabla 7; Tabla 20 para ACARS</w:t>
            </w:r>
          </w:p>
        </w:tc>
        <w:tc>
          <w:tcPr>
            <w:tcW w:w="936" w:type="dxa"/>
            <w:tcBorders>
              <w:top w:val="single" w:sz="4" w:space="0" w:color="auto"/>
              <w:left w:val="single" w:sz="4" w:space="0" w:color="auto"/>
            </w:tcBorders>
            <w:shd w:val="clear" w:color="auto" w:fill="auto"/>
          </w:tcPr>
          <w:p w14:paraId="3C818504"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4FD8B8C1"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483496D5" w14:textId="77777777" w:rsidR="005660C7" w:rsidRDefault="005660C7">
            <w:pPr>
              <w:framePr w:w="14040" w:h="8189" w:wrap="none" w:hAnchor="page" w:x="1245" w:y="1"/>
              <w:rPr>
                <w:sz w:val="10"/>
                <w:szCs w:val="10"/>
              </w:rPr>
            </w:pPr>
          </w:p>
        </w:tc>
      </w:tr>
      <w:tr w:rsidR="005660C7" w14:paraId="396FCB87" w14:textId="77777777">
        <w:trPr>
          <w:trHeight w:hRule="exact" w:val="442"/>
        </w:trPr>
        <w:tc>
          <w:tcPr>
            <w:tcW w:w="350" w:type="dxa"/>
            <w:vMerge/>
            <w:tcBorders>
              <w:left w:val="single" w:sz="4" w:space="0" w:color="auto"/>
            </w:tcBorders>
            <w:shd w:val="clear" w:color="auto" w:fill="FEFE9A"/>
            <w:vAlign w:val="center"/>
          </w:tcPr>
          <w:p w14:paraId="10AC69D8"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41652E1A"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61A682D8"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4BF68BC8"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4C5D6666"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vAlign w:val="bottom"/>
          </w:tcPr>
          <w:p w14:paraId="362E42BA"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Componente v de la velocidad terrestre de la</w:t>
            </w:r>
          </w:p>
          <w:p w14:paraId="27C2B416" w14:textId="77777777" w:rsidR="005660C7" w:rsidRDefault="00256C37">
            <w:pPr>
              <w:pStyle w:val="Other0"/>
              <w:framePr w:w="14040" w:h="8189" w:wrap="none" w:hAnchor="page" w:x="1245" w:y="1"/>
              <w:spacing w:after="0"/>
              <w:jc w:val="both"/>
              <w:rPr>
                <w:sz w:val="13"/>
                <w:szCs w:val="13"/>
              </w:rPr>
            </w:pPr>
            <w:proofErr w:type="spellStart"/>
            <w:r>
              <w:rPr>
                <w:rFonts w:ascii="Verdana" w:eastAsia="Verdana" w:hAnsi="Verdana" w:cs="Verdana"/>
                <w:b w:val="0"/>
                <w:bCs w:val="0"/>
                <w:color w:val="000000"/>
                <w:sz w:val="13"/>
                <w:szCs w:val="13"/>
              </w:rPr>
              <w:t>apmnavp</w:t>
            </w:r>
            <w:proofErr w:type="spellEnd"/>
          </w:p>
        </w:tc>
        <w:tc>
          <w:tcPr>
            <w:tcW w:w="960" w:type="dxa"/>
            <w:tcBorders>
              <w:top w:val="single" w:sz="4" w:space="0" w:color="auto"/>
              <w:left w:val="single" w:sz="4" w:space="0" w:color="auto"/>
            </w:tcBorders>
            <w:shd w:val="clear" w:color="auto" w:fill="auto"/>
          </w:tcPr>
          <w:p w14:paraId="738373A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0 11 102</w:t>
            </w:r>
          </w:p>
        </w:tc>
        <w:tc>
          <w:tcPr>
            <w:tcW w:w="1085" w:type="dxa"/>
            <w:tcBorders>
              <w:top w:val="single" w:sz="4" w:space="0" w:color="auto"/>
              <w:left w:val="single" w:sz="4" w:space="0" w:color="auto"/>
            </w:tcBorders>
            <w:shd w:val="clear" w:color="auto" w:fill="auto"/>
          </w:tcPr>
          <w:p w14:paraId="14F8A85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0 11 102</w:t>
            </w:r>
          </w:p>
        </w:tc>
        <w:tc>
          <w:tcPr>
            <w:tcW w:w="1051" w:type="dxa"/>
            <w:tcBorders>
              <w:top w:val="single" w:sz="4" w:space="0" w:color="auto"/>
              <w:left w:val="single" w:sz="4" w:space="0" w:color="auto"/>
            </w:tcBorders>
            <w:shd w:val="clear" w:color="auto" w:fill="auto"/>
          </w:tcPr>
          <w:p w14:paraId="225E96A1"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0,1 m s</w:t>
            </w:r>
            <w:r>
              <w:rPr>
                <w:rFonts w:ascii="Verdana" w:eastAsia="Verdana" w:hAnsi="Verdana" w:cs="Verdana"/>
                <w:b w:val="0"/>
                <w:bCs w:val="0"/>
                <w:color w:val="000000"/>
                <w:sz w:val="13"/>
                <w:szCs w:val="13"/>
                <w:vertAlign w:val="superscript"/>
              </w:rPr>
              <w:t>1</w:t>
            </w:r>
          </w:p>
        </w:tc>
        <w:tc>
          <w:tcPr>
            <w:tcW w:w="1982" w:type="dxa"/>
            <w:tcBorders>
              <w:top w:val="single" w:sz="4" w:space="0" w:color="auto"/>
              <w:left w:val="single" w:sz="4" w:space="0" w:color="auto"/>
            </w:tcBorders>
            <w:shd w:val="clear" w:color="auto" w:fill="auto"/>
          </w:tcPr>
          <w:p w14:paraId="21C5587C"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No está documentado</w:t>
            </w:r>
          </w:p>
        </w:tc>
        <w:tc>
          <w:tcPr>
            <w:tcW w:w="936" w:type="dxa"/>
            <w:tcBorders>
              <w:top w:val="single" w:sz="4" w:space="0" w:color="auto"/>
              <w:left w:val="single" w:sz="4" w:space="0" w:color="auto"/>
            </w:tcBorders>
            <w:shd w:val="clear" w:color="auto" w:fill="auto"/>
          </w:tcPr>
          <w:p w14:paraId="2AE05727"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7B7C3F4B"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68950F10"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Puede derivarse de la velocidad y dirección del viento</w:t>
            </w:r>
          </w:p>
        </w:tc>
      </w:tr>
      <w:tr w:rsidR="005660C7" w14:paraId="704A0222" w14:textId="77777777">
        <w:trPr>
          <w:trHeight w:hRule="exact" w:val="442"/>
        </w:trPr>
        <w:tc>
          <w:tcPr>
            <w:tcW w:w="350" w:type="dxa"/>
            <w:vMerge/>
            <w:tcBorders>
              <w:left w:val="single" w:sz="4" w:space="0" w:color="auto"/>
            </w:tcBorders>
            <w:shd w:val="clear" w:color="auto" w:fill="FEFE9A"/>
            <w:vAlign w:val="center"/>
          </w:tcPr>
          <w:p w14:paraId="10DFD768"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765770B1"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138B342F"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5E5DA88B"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4A17C28C"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vAlign w:val="bottom"/>
          </w:tcPr>
          <w:p w14:paraId="0C8F5DD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Componente w de la velocidad terrestre de la</w:t>
            </w:r>
          </w:p>
          <w:p w14:paraId="730FA093" w14:textId="77777777" w:rsidR="005660C7" w:rsidRDefault="00256C37">
            <w:pPr>
              <w:pStyle w:val="Other0"/>
              <w:framePr w:w="14040" w:h="8189" w:wrap="none" w:hAnchor="page" w:x="1245" w:y="1"/>
              <w:spacing w:after="0"/>
              <w:rPr>
                <w:sz w:val="13"/>
                <w:szCs w:val="13"/>
              </w:rPr>
            </w:pPr>
            <w:proofErr w:type="spellStart"/>
            <w:r>
              <w:rPr>
                <w:rFonts w:ascii="Verdana" w:eastAsia="Verdana" w:hAnsi="Verdana" w:cs="Verdana"/>
                <w:b w:val="0"/>
                <w:bCs w:val="0"/>
                <w:color w:val="000000"/>
                <w:sz w:val="13"/>
                <w:szCs w:val="13"/>
              </w:rPr>
              <w:t>apmriA</w:t>
            </w:r>
            <w:proofErr w:type="spellEnd"/>
            <w:r>
              <w:rPr>
                <w:rFonts w:ascii="Verdana" w:eastAsia="Verdana" w:hAnsi="Verdana" w:cs="Verdana"/>
                <w:b w:val="0"/>
                <w:bCs w:val="0"/>
                <w:color w:val="000000"/>
                <w:sz w:val="13"/>
                <w:szCs w:val="13"/>
              </w:rPr>
              <w:t>\/p</w:t>
            </w:r>
          </w:p>
        </w:tc>
        <w:tc>
          <w:tcPr>
            <w:tcW w:w="960" w:type="dxa"/>
            <w:tcBorders>
              <w:top w:val="single" w:sz="4" w:space="0" w:color="auto"/>
              <w:left w:val="single" w:sz="4" w:space="0" w:color="auto"/>
            </w:tcBorders>
            <w:shd w:val="clear" w:color="auto" w:fill="auto"/>
          </w:tcPr>
          <w:p w14:paraId="39900C55"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0 11 103</w:t>
            </w:r>
          </w:p>
        </w:tc>
        <w:tc>
          <w:tcPr>
            <w:tcW w:w="1085" w:type="dxa"/>
            <w:tcBorders>
              <w:top w:val="single" w:sz="4" w:space="0" w:color="auto"/>
              <w:left w:val="single" w:sz="4" w:space="0" w:color="auto"/>
            </w:tcBorders>
            <w:shd w:val="clear" w:color="auto" w:fill="auto"/>
          </w:tcPr>
          <w:p w14:paraId="6635E621"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011 103</w:t>
            </w:r>
          </w:p>
        </w:tc>
        <w:tc>
          <w:tcPr>
            <w:tcW w:w="1051" w:type="dxa"/>
            <w:tcBorders>
              <w:top w:val="single" w:sz="4" w:space="0" w:color="auto"/>
              <w:left w:val="single" w:sz="4" w:space="0" w:color="auto"/>
            </w:tcBorders>
            <w:shd w:val="clear" w:color="auto" w:fill="auto"/>
          </w:tcPr>
          <w:p w14:paraId="3CCA643E"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0,1 m s</w:t>
            </w:r>
            <w:r>
              <w:rPr>
                <w:rFonts w:ascii="Verdana" w:eastAsia="Verdana" w:hAnsi="Verdana" w:cs="Verdana"/>
                <w:b w:val="0"/>
                <w:bCs w:val="0"/>
                <w:color w:val="000000"/>
                <w:sz w:val="13"/>
                <w:szCs w:val="13"/>
                <w:vertAlign w:val="superscript"/>
              </w:rPr>
              <w:t>1</w:t>
            </w:r>
          </w:p>
        </w:tc>
        <w:tc>
          <w:tcPr>
            <w:tcW w:w="1982" w:type="dxa"/>
            <w:tcBorders>
              <w:top w:val="single" w:sz="4" w:space="0" w:color="auto"/>
              <w:left w:val="single" w:sz="4" w:space="0" w:color="auto"/>
            </w:tcBorders>
            <w:shd w:val="clear" w:color="auto" w:fill="auto"/>
          </w:tcPr>
          <w:p w14:paraId="3B7479B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No está documentado</w:t>
            </w:r>
          </w:p>
        </w:tc>
        <w:tc>
          <w:tcPr>
            <w:tcW w:w="936" w:type="dxa"/>
            <w:tcBorders>
              <w:top w:val="single" w:sz="4" w:space="0" w:color="auto"/>
              <w:left w:val="single" w:sz="4" w:space="0" w:color="auto"/>
            </w:tcBorders>
            <w:shd w:val="clear" w:color="auto" w:fill="auto"/>
          </w:tcPr>
          <w:p w14:paraId="7E6E1720"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607A28EC"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4980E124"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Puede derivarse de la velocidad y dirección del viento</w:t>
            </w:r>
          </w:p>
        </w:tc>
      </w:tr>
      <w:tr w:rsidR="005660C7" w14:paraId="5CE220E1" w14:textId="77777777">
        <w:trPr>
          <w:trHeight w:hRule="exact" w:val="374"/>
        </w:trPr>
        <w:tc>
          <w:tcPr>
            <w:tcW w:w="350" w:type="dxa"/>
            <w:vMerge/>
            <w:tcBorders>
              <w:left w:val="single" w:sz="4" w:space="0" w:color="auto"/>
            </w:tcBorders>
            <w:shd w:val="clear" w:color="auto" w:fill="FEFE9A"/>
            <w:vAlign w:val="center"/>
          </w:tcPr>
          <w:p w14:paraId="6240CD4F" w14:textId="77777777" w:rsidR="005660C7" w:rsidRDefault="005660C7">
            <w:pPr>
              <w:framePr w:w="14040" w:h="8189" w:wrap="none" w:hAnchor="page" w:x="1245" w:y="1"/>
            </w:pPr>
          </w:p>
        </w:tc>
        <w:tc>
          <w:tcPr>
            <w:tcW w:w="230" w:type="dxa"/>
            <w:vMerge/>
            <w:tcBorders>
              <w:left w:val="single" w:sz="4" w:space="0" w:color="auto"/>
            </w:tcBorders>
            <w:shd w:val="clear" w:color="auto" w:fill="CC99FE"/>
          </w:tcPr>
          <w:p w14:paraId="6B112C62"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0CE09FE5"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2062C413"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0808C301"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tcPr>
          <w:p w14:paraId="532DB662"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Rumbo verdadero de la aeronave</w:t>
            </w:r>
          </w:p>
        </w:tc>
        <w:tc>
          <w:tcPr>
            <w:tcW w:w="960" w:type="dxa"/>
            <w:tcBorders>
              <w:top w:val="single" w:sz="4" w:space="0" w:color="auto"/>
              <w:left w:val="single" w:sz="4" w:space="0" w:color="auto"/>
            </w:tcBorders>
            <w:shd w:val="clear" w:color="auto" w:fill="auto"/>
          </w:tcPr>
          <w:p w14:paraId="1BBAB036"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011 104</w:t>
            </w:r>
          </w:p>
        </w:tc>
        <w:tc>
          <w:tcPr>
            <w:tcW w:w="1085" w:type="dxa"/>
            <w:tcBorders>
              <w:top w:val="single" w:sz="4" w:space="0" w:color="auto"/>
              <w:left w:val="single" w:sz="4" w:space="0" w:color="auto"/>
            </w:tcBorders>
            <w:shd w:val="clear" w:color="auto" w:fill="auto"/>
          </w:tcPr>
          <w:p w14:paraId="6406BC97"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011 104</w:t>
            </w:r>
          </w:p>
        </w:tc>
        <w:tc>
          <w:tcPr>
            <w:tcW w:w="1051" w:type="dxa"/>
            <w:tcBorders>
              <w:top w:val="single" w:sz="4" w:space="0" w:color="auto"/>
              <w:left w:val="single" w:sz="4" w:space="0" w:color="auto"/>
            </w:tcBorders>
            <w:shd w:val="clear" w:color="auto" w:fill="auto"/>
          </w:tcPr>
          <w:p w14:paraId="717DD6CD"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1°</w:t>
            </w:r>
          </w:p>
        </w:tc>
        <w:tc>
          <w:tcPr>
            <w:tcW w:w="1982" w:type="dxa"/>
            <w:tcBorders>
              <w:top w:val="single" w:sz="4" w:space="0" w:color="auto"/>
              <w:left w:val="single" w:sz="4" w:space="0" w:color="auto"/>
            </w:tcBorders>
            <w:shd w:val="clear" w:color="auto" w:fill="auto"/>
          </w:tcPr>
          <w:p w14:paraId="03A6708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7; Tabla 20 para ACARS</w:t>
            </w:r>
          </w:p>
        </w:tc>
        <w:tc>
          <w:tcPr>
            <w:tcW w:w="936" w:type="dxa"/>
            <w:tcBorders>
              <w:top w:val="single" w:sz="4" w:space="0" w:color="auto"/>
              <w:left w:val="single" w:sz="4" w:space="0" w:color="auto"/>
            </w:tcBorders>
            <w:shd w:val="clear" w:color="auto" w:fill="auto"/>
          </w:tcPr>
          <w:p w14:paraId="2337E734"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tcBorders>
            <w:shd w:val="clear" w:color="auto" w:fill="auto"/>
          </w:tcPr>
          <w:p w14:paraId="32AD688B"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right w:val="single" w:sz="4" w:space="0" w:color="auto"/>
            </w:tcBorders>
            <w:shd w:val="clear" w:color="auto" w:fill="auto"/>
          </w:tcPr>
          <w:p w14:paraId="41906E3E"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Norte en grados verdaderos (por tanto, no el norte magnético)</w:t>
            </w:r>
          </w:p>
        </w:tc>
      </w:tr>
      <w:tr w:rsidR="005660C7" w14:paraId="7FAEBE24" w14:textId="77777777">
        <w:trPr>
          <w:trHeight w:hRule="exact" w:val="811"/>
        </w:trPr>
        <w:tc>
          <w:tcPr>
            <w:tcW w:w="350" w:type="dxa"/>
            <w:tcBorders>
              <w:top w:val="single" w:sz="4" w:space="0" w:color="auto"/>
              <w:left w:val="single" w:sz="4" w:space="0" w:color="auto"/>
            </w:tcBorders>
            <w:shd w:val="clear" w:color="auto" w:fill="FEFE9A"/>
            <w:textDirection w:val="btLr"/>
          </w:tcPr>
          <w:p w14:paraId="6A144834" w14:textId="77777777" w:rsidR="005660C7" w:rsidRDefault="00256C37">
            <w:pPr>
              <w:pStyle w:val="Other0"/>
              <w:framePr w:w="14040" w:h="8189" w:wrap="none" w:hAnchor="page" w:x="1245" w:y="1"/>
              <w:spacing w:before="120" w:after="0"/>
              <w:rPr>
                <w:sz w:val="10"/>
                <w:szCs w:val="10"/>
              </w:rPr>
            </w:pPr>
            <w:r>
              <w:rPr>
                <w:color w:val="000000"/>
                <w:sz w:val="10"/>
                <w:szCs w:val="10"/>
              </w:rPr>
              <w:t>Temperatura</w:t>
            </w:r>
          </w:p>
        </w:tc>
        <w:tc>
          <w:tcPr>
            <w:tcW w:w="230" w:type="dxa"/>
            <w:vMerge/>
            <w:tcBorders>
              <w:left w:val="single" w:sz="4" w:space="0" w:color="auto"/>
            </w:tcBorders>
            <w:shd w:val="clear" w:color="auto" w:fill="CC99FE"/>
          </w:tcPr>
          <w:p w14:paraId="2722E562" w14:textId="77777777" w:rsidR="005660C7" w:rsidRDefault="005660C7">
            <w:pPr>
              <w:framePr w:w="14040" w:h="8189" w:wrap="none" w:hAnchor="page" w:x="1245" w:y="1"/>
            </w:pPr>
          </w:p>
        </w:tc>
        <w:tc>
          <w:tcPr>
            <w:tcW w:w="182" w:type="dxa"/>
            <w:vMerge/>
            <w:tcBorders>
              <w:left w:val="single" w:sz="4" w:space="0" w:color="auto"/>
            </w:tcBorders>
            <w:shd w:val="clear" w:color="auto" w:fill="auto"/>
          </w:tcPr>
          <w:p w14:paraId="00C6A910" w14:textId="77777777" w:rsidR="005660C7" w:rsidRDefault="005660C7">
            <w:pPr>
              <w:framePr w:w="14040" w:h="8189" w:wrap="none" w:hAnchor="page" w:x="1245" w:y="1"/>
            </w:pPr>
          </w:p>
        </w:tc>
        <w:tc>
          <w:tcPr>
            <w:tcW w:w="269" w:type="dxa"/>
            <w:vMerge/>
            <w:tcBorders>
              <w:left w:val="single" w:sz="4" w:space="0" w:color="auto"/>
            </w:tcBorders>
            <w:shd w:val="clear" w:color="auto" w:fill="auto"/>
          </w:tcPr>
          <w:p w14:paraId="605070B9" w14:textId="77777777" w:rsidR="005660C7" w:rsidRDefault="005660C7">
            <w:pPr>
              <w:framePr w:w="14040" w:h="8189" w:wrap="none" w:hAnchor="page" w:x="1245" w:y="1"/>
            </w:pPr>
          </w:p>
        </w:tc>
        <w:tc>
          <w:tcPr>
            <w:tcW w:w="946" w:type="dxa"/>
            <w:tcBorders>
              <w:top w:val="single" w:sz="4" w:space="0" w:color="auto"/>
              <w:left w:val="single" w:sz="4" w:space="0" w:color="auto"/>
            </w:tcBorders>
            <w:shd w:val="clear" w:color="auto" w:fill="auto"/>
          </w:tcPr>
          <w:p w14:paraId="090165F8"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tcBorders>
            <w:shd w:val="clear" w:color="auto" w:fill="auto"/>
          </w:tcPr>
          <w:p w14:paraId="15B1843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Temperatura/</w:t>
            </w:r>
            <w:proofErr w:type="spellStart"/>
            <w:r>
              <w:rPr>
                <w:rFonts w:ascii="Verdana" w:eastAsia="Verdana" w:hAnsi="Verdana" w:cs="Verdana"/>
                <w:b w:val="0"/>
                <w:bCs w:val="0"/>
                <w:color w:val="000000"/>
                <w:sz w:val="13"/>
                <w:szCs w:val="13"/>
              </w:rPr>
              <w:t>tem</w:t>
            </w:r>
            <w:proofErr w:type="spellEnd"/>
            <w:r>
              <w:rPr>
                <w:rFonts w:ascii="Verdana" w:eastAsia="Verdana" w:hAnsi="Verdana" w:cs="Verdana"/>
                <w:b w:val="0"/>
                <w:bCs w:val="0"/>
                <w:color w:val="000000"/>
                <w:sz w:val="13"/>
                <w:szCs w:val="13"/>
              </w:rPr>
              <w:t xml:space="preserve"> pera tur a del aire</w:t>
            </w:r>
          </w:p>
        </w:tc>
        <w:tc>
          <w:tcPr>
            <w:tcW w:w="960" w:type="dxa"/>
            <w:tcBorders>
              <w:top w:val="single" w:sz="4" w:space="0" w:color="auto"/>
              <w:left w:val="single" w:sz="4" w:space="0" w:color="auto"/>
            </w:tcBorders>
            <w:shd w:val="clear" w:color="auto" w:fill="auto"/>
          </w:tcPr>
          <w:p w14:paraId="562A9A8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0 12 101</w:t>
            </w:r>
          </w:p>
        </w:tc>
        <w:tc>
          <w:tcPr>
            <w:tcW w:w="1085" w:type="dxa"/>
            <w:tcBorders>
              <w:top w:val="single" w:sz="4" w:space="0" w:color="auto"/>
              <w:left w:val="single" w:sz="4" w:space="0" w:color="auto"/>
            </w:tcBorders>
            <w:shd w:val="clear" w:color="auto" w:fill="auto"/>
          </w:tcPr>
          <w:p w14:paraId="3B78329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0 12 101</w:t>
            </w:r>
          </w:p>
        </w:tc>
        <w:tc>
          <w:tcPr>
            <w:tcW w:w="1051" w:type="dxa"/>
            <w:tcBorders>
              <w:top w:val="single" w:sz="4" w:space="0" w:color="auto"/>
              <w:left w:val="single" w:sz="4" w:space="0" w:color="auto"/>
            </w:tcBorders>
            <w:shd w:val="clear" w:color="auto" w:fill="auto"/>
          </w:tcPr>
          <w:p w14:paraId="0D39D879"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0,01 K</w:t>
            </w:r>
          </w:p>
        </w:tc>
        <w:tc>
          <w:tcPr>
            <w:tcW w:w="1982" w:type="dxa"/>
            <w:tcBorders>
              <w:top w:val="single" w:sz="4" w:space="0" w:color="auto"/>
              <w:left w:val="single" w:sz="4" w:space="0" w:color="auto"/>
            </w:tcBorders>
            <w:shd w:val="clear" w:color="auto" w:fill="auto"/>
          </w:tcPr>
          <w:p w14:paraId="7F3258F8" w14:textId="77777777" w:rsidR="005660C7" w:rsidRDefault="00256C37">
            <w:pPr>
              <w:pStyle w:val="Other0"/>
              <w:framePr w:w="14040" w:h="8189" w:wrap="none" w:hAnchor="page" w:x="1245" w:y="1"/>
              <w:spacing w:after="0" w:line="233" w:lineRule="auto"/>
              <w:rPr>
                <w:sz w:val="13"/>
                <w:szCs w:val="13"/>
              </w:rPr>
            </w:pPr>
            <w:r>
              <w:rPr>
                <w:rFonts w:ascii="Verdana" w:eastAsia="Verdana" w:hAnsi="Verdana" w:cs="Verdana"/>
                <w:b w:val="0"/>
                <w:bCs w:val="0"/>
                <w:color w:val="000000"/>
                <w:sz w:val="13"/>
                <w:szCs w:val="13"/>
              </w:rPr>
              <w:t>Tabla 6; Tabla 19 para ACARS</w:t>
            </w:r>
          </w:p>
        </w:tc>
        <w:tc>
          <w:tcPr>
            <w:tcW w:w="936" w:type="dxa"/>
            <w:tcBorders>
              <w:top w:val="single" w:sz="4" w:space="0" w:color="auto"/>
              <w:left w:val="single" w:sz="4" w:space="0" w:color="auto"/>
            </w:tcBorders>
            <w:shd w:val="clear" w:color="auto" w:fill="auto"/>
          </w:tcPr>
          <w:p w14:paraId="498C1914" w14:textId="77777777" w:rsidR="005660C7" w:rsidRDefault="00256C37">
            <w:pPr>
              <w:pStyle w:val="Other0"/>
              <w:framePr w:w="14040" w:h="8189" w:wrap="none" w:hAnchor="page" w:x="1245" w:y="1"/>
              <w:spacing w:after="0"/>
              <w:rPr>
                <w:sz w:val="13"/>
                <w:szCs w:val="13"/>
              </w:rPr>
            </w:pPr>
            <w:proofErr w:type="spellStart"/>
            <w:r>
              <w:rPr>
                <w:rFonts w:ascii="Arial" w:eastAsia="Arial" w:hAnsi="Arial" w:cs="Arial"/>
                <w:b w:val="0"/>
                <w:bCs w:val="0"/>
                <w:smallCaps/>
                <w:color w:val="000000"/>
                <w:sz w:val="13"/>
                <w:szCs w:val="13"/>
              </w:rPr>
              <w:t>SSTaTaTa</w:t>
            </w:r>
            <w:proofErr w:type="spellEnd"/>
          </w:p>
        </w:tc>
        <w:tc>
          <w:tcPr>
            <w:tcW w:w="994" w:type="dxa"/>
            <w:tcBorders>
              <w:top w:val="single" w:sz="4" w:space="0" w:color="auto"/>
              <w:left w:val="single" w:sz="4" w:space="0" w:color="auto"/>
            </w:tcBorders>
            <w:shd w:val="clear" w:color="auto" w:fill="auto"/>
          </w:tcPr>
          <w:p w14:paraId="1EAAFF31" w14:textId="77777777" w:rsidR="005660C7" w:rsidRDefault="00256C37">
            <w:pPr>
              <w:pStyle w:val="Other0"/>
              <w:framePr w:w="14040" w:h="8189" w:wrap="none" w:hAnchor="page" w:x="1245" w:y="1"/>
              <w:spacing w:after="0"/>
              <w:rPr>
                <w:sz w:val="13"/>
                <w:szCs w:val="13"/>
              </w:rPr>
            </w:pPr>
            <w:proofErr w:type="spellStart"/>
            <w:r>
              <w:rPr>
                <w:rFonts w:ascii="Arial" w:eastAsia="Arial" w:hAnsi="Arial" w:cs="Arial"/>
                <w:b w:val="0"/>
                <w:bCs w:val="0"/>
                <w:smallCaps/>
                <w:color w:val="000000"/>
                <w:sz w:val="13"/>
                <w:szCs w:val="13"/>
              </w:rPr>
              <w:t>SSTaTaTa</w:t>
            </w:r>
            <w:proofErr w:type="spellEnd"/>
          </w:p>
        </w:tc>
        <w:tc>
          <w:tcPr>
            <w:tcW w:w="3072" w:type="dxa"/>
            <w:tcBorders>
              <w:top w:val="single" w:sz="4" w:space="0" w:color="auto"/>
              <w:left w:val="single" w:sz="4" w:space="0" w:color="auto"/>
              <w:right w:val="single" w:sz="4" w:space="0" w:color="auto"/>
            </w:tcBorders>
            <w:shd w:val="clear" w:color="auto" w:fill="auto"/>
          </w:tcPr>
          <w:p w14:paraId="210CB5FF"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 xml:space="preserve">Temperatura del aire estática; alta resolución (0,01 K), elegida para la correcta conversión de la escala </w:t>
            </w:r>
            <w:r w:rsidRPr="005B6105">
              <w:rPr>
                <w:rFonts w:ascii="Verdana" w:eastAsia="Verdana" w:hAnsi="Verdana" w:cs="Verdana"/>
                <w:b w:val="0"/>
                <w:bCs w:val="0"/>
                <w:color w:val="000000"/>
                <w:sz w:val="13"/>
                <w:szCs w:val="13"/>
                <w:lang w:eastAsia="en-US" w:bidi="en-US"/>
              </w:rPr>
              <w:t xml:space="preserve">Kelvin </w:t>
            </w:r>
            <w:r>
              <w:rPr>
                <w:rFonts w:ascii="Verdana" w:eastAsia="Verdana" w:hAnsi="Verdana" w:cs="Verdana"/>
                <w:b w:val="0"/>
                <w:bCs w:val="0"/>
                <w:color w:val="000000"/>
                <w:sz w:val="13"/>
                <w:szCs w:val="13"/>
              </w:rPr>
              <w:t>a la Celsius</w:t>
            </w:r>
          </w:p>
        </w:tc>
      </w:tr>
      <w:tr w:rsidR="005660C7" w14:paraId="0F42B67B" w14:textId="77777777">
        <w:trPr>
          <w:trHeight w:hRule="exact" w:val="672"/>
        </w:trPr>
        <w:tc>
          <w:tcPr>
            <w:tcW w:w="350" w:type="dxa"/>
            <w:tcBorders>
              <w:top w:val="single" w:sz="4" w:space="0" w:color="auto"/>
              <w:left w:val="single" w:sz="4" w:space="0" w:color="auto"/>
              <w:bottom w:val="single" w:sz="4" w:space="0" w:color="auto"/>
            </w:tcBorders>
            <w:shd w:val="clear" w:color="auto" w:fill="FEFE9A"/>
            <w:textDirection w:val="btLr"/>
          </w:tcPr>
          <w:p w14:paraId="6DC1685B" w14:textId="77777777" w:rsidR="005660C7" w:rsidRDefault="00256C37">
            <w:pPr>
              <w:pStyle w:val="Other0"/>
              <w:framePr w:w="14040" w:h="8189" w:wrap="none" w:hAnchor="page" w:x="1245" w:y="1"/>
              <w:spacing w:before="120" w:after="0"/>
              <w:rPr>
                <w:sz w:val="10"/>
                <w:szCs w:val="10"/>
              </w:rPr>
            </w:pPr>
            <w:r>
              <w:rPr>
                <w:color w:val="000000"/>
                <w:sz w:val="10"/>
                <w:szCs w:val="10"/>
              </w:rPr>
              <w:t>Humedad</w:t>
            </w:r>
          </w:p>
        </w:tc>
        <w:tc>
          <w:tcPr>
            <w:tcW w:w="230" w:type="dxa"/>
            <w:vMerge/>
            <w:tcBorders>
              <w:left w:val="single" w:sz="4" w:space="0" w:color="auto"/>
              <w:bottom w:val="single" w:sz="4" w:space="0" w:color="auto"/>
            </w:tcBorders>
            <w:shd w:val="clear" w:color="auto" w:fill="CC99FE"/>
          </w:tcPr>
          <w:p w14:paraId="2FCD5FE0" w14:textId="77777777" w:rsidR="005660C7" w:rsidRDefault="005660C7">
            <w:pPr>
              <w:framePr w:w="14040" w:h="8189" w:wrap="none" w:hAnchor="page" w:x="1245" w:y="1"/>
            </w:pPr>
          </w:p>
        </w:tc>
        <w:tc>
          <w:tcPr>
            <w:tcW w:w="182" w:type="dxa"/>
            <w:vMerge/>
            <w:tcBorders>
              <w:left w:val="single" w:sz="4" w:space="0" w:color="auto"/>
              <w:bottom w:val="single" w:sz="4" w:space="0" w:color="auto"/>
            </w:tcBorders>
            <w:shd w:val="clear" w:color="auto" w:fill="auto"/>
          </w:tcPr>
          <w:p w14:paraId="74E3CEBE" w14:textId="77777777" w:rsidR="005660C7" w:rsidRDefault="005660C7">
            <w:pPr>
              <w:framePr w:w="14040" w:h="8189" w:wrap="none" w:hAnchor="page" w:x="1245" w:y="1"/>
            </w:pPr>
          </w:p>
        </w:tc>
        <w:tc>
          <w:tcPr>
            <w:tcW w:w="269" w:type="dxa"/>
            <w:vMerge/>
            <w:tcBorders>
              <w:left w:val="single" w:sz="4" w:space="0" w:color="auto"/>
              <w:bottom w:val="single" w:sz="4" w:space="0" w:color="auto"/>
            </w:tcBorders>
            <w:shd w:val="clear" w:color="auto" w:fill="auto"/>
          </w:tcPr>
          <w:p w14:paraId="627F3BF8" w14:textId="77777777" w:rsidR="005660C7" w:rsidRDefault="005660C7">
            <w:pPr>
              <w:framePr w:w="14040" w:h="8189" w:wrap="none" w:hAnchor="page" w:x="1245" w:y="1"/>
            </w:pPr>
          </w:p>
        </w:tc>
        <w:tc>
          <w:tcPr>
            <w:tcW w:w="946" w:type="dxa"/>
            <w:tcBorders>
              <w:top w:val="single" w:sz="4" w:space="0" w:color="auto"/>
              <w:left w:val="single" w:sz="4" w:space="0" w:color="auto"/>
              <w:bottom w:val="single" w:sz="4" w:space="0" w:color="auto"/>
            </w:tcBorders>
            <w:shd w:val="clear" w:color="auto" w:fill="auto"/>
          </w:tcPr>
          <w:p w14:paraId="462C7721" w14:textId="77777777" w:rsidR="005660C7" w:rsidRDefault="005660C7">
            <w:pPr>
              <w:framePr w:w="14040" w:h="8189" w:wrap="none" w:hAnchor="page" w:x="1245" w:y="1"/>
              <w:rPr>
                <w:sz w:val="10"/>
                <w:szCs w:val="10"/>
              </w:rPr>
            </w:pPr>
          </w:p>
        </w:tc>
        <w:tc>
          <w:tcPr>
            <w:tcW w:w="1982" w:type="dxa"/>
            <w:tcBorders>
              <w:top w:val="single" w:sz="4" w:space="0" w:color="auto"/>
              <w:left w:val="single" w:sz="4" w:space="0" w:color="auto"/>
              <w:bottom w:val="single" w:sz="4" w:space="0" w:color="auto"/>
            </w:tcBorders>
            <w:shd w:val="clear" w:color="auto" w:fill="auto"/>
          </w:tcPr>
          <w:p w14:paraId="32E30541"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Sensores de humedad de la aeronave</w:t>
            </w:r>
          </w:p>
        </w:tc>
        <w:tc>
          <w:tcPr>
            <w:tcW w:w="960" w:type="dxa"/>
            <w:tcBorders>
              <w:top w:val="single" w:sz="4" w:space="0" w:color="auto"/>
              <w:left w:val="single" w:sz="4" w:space="0" w:color="auto"/>
              <w:bottom w:val="single" w:sz="4" w:space="0" w:color="auto"/>
            </w:tcBorders>
            <w:shd w:val="clear" w:color="auto" w:fill="auto"/>
          </w:tcPr>
          <w:p w14:paraId="4A4D6767"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0 02 170</w:t>
            </w:r>
          </w:p>
        </w:tc>
        <w:tc>
          <w:tcPr>
            <w:tcW w:w="1085" w:type="dxa"/>
            <w:tcBorders>
              <w:top w:val="single" w:sz="4" w:space="0" w:color="auto"/>
              <w:left w:val="single" w:sz="4" w:space="0" w:color="auto"/>
              <w:bottom w:val="single" w:sz="4" w:space="0" w:color="auto"/>
            </w:tcBorders>
            <w:shd w:val="clear" w:color="auto" w:fill="auto"/>
          </w:tcPr>
          <w:p w14:paraId="1684BDA0"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0 02 170</w:t>
            </w:r>
          </w:p>
        </w:tc>
        <w:tc>
          <w:tcPr>
            <w:tcW w:w="1051" w:type="dxa"/>
            <w:tcBorders>
              <w:top w:val="single" w:sz="4" w:space="0" w:color="auto"/>
              <w:left w:val="single" w:sz="4" w:space="0" w:color="auto"/>
              <w:bottom w:val="single" w:sz="4" w:space="0" w:color="auto"/>
            </w:tcBorders>
            <w:shd w:val="clear" w:color="auto" w:fill="auto"/>
          </w:tcPr>
          <w:p w14:paraId="7D6B697B"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170BF"/>
                <w:sz w:val="13"/>
                <w:szCs w:val="13"/>
              </w:rPr>
              <w:t>Tabla de cifrado</w:t>
            </w:r>
          </w:p>
        </w:tc>
        <w:tc>
          <w:tcPr>
            <w:tcW w:w="1982" w:type="dxa"/>
            <w:tcBorders>
              <w:top w:val="single" w:sz="4" w:space="0" w:color="auto"/>
              <w:left w:val="single" w:sz="4" w:space="0" w:color="auto"/>
              <w:bottom w:val="single" w:sz="4" w:space="0" w:color="auto"/>
            </w:tcBorders>
            <w:shd w:val="clear" w:color="auto" w:fill="auto"/>
          </w:tcPr>
          <w:p w14:paraId="1CBA8308" w14:textId="77777777" w:rsidR="005660C7" w:rsidRDefault="00256C37">
            <w:pPr>
              <w:pStyle w:val="Other0"/>
              <w:framePr w:w="14040" w:h="8189" w:wrap="none" w:hAnchor="page" w:x="1245" w:y="1"/>
              <w:spacing w:after="0"/>
              <w:rPr>
                <w:sz w:val="13"/>
                <w:szCs w:val="13"/>
              </w:rPr>
            </w:pPr>
            <w:r>
              <w:rPr>
                <w:rFonts w:ascii="Verdana" w:eastAsia="Verdana" w:hAnsi="Verdana" w:cs="Verdana"/>
                <w:b w:val="0"/>
                <w:bCs w:val="0"/>
                <w:color w:val="000000"/>
                <w:sz w:val="13"/>
                <w:szCs w:val="13"/>
              </w:rPr>
              <w:t>Tabla 25 y apéndice C.2</w:t>
            </w:r>
          </w:p>
        </w:tc>
        <w:tc>
          <w:tcPr>
            <w:tcW w:w="936" w:type="dxa"/>
            <w:tcBorders>
              <w:top w:val="single" w:sz="4" w:space="0" w:color="auto"/>
              <w:left w:val="single" w:sz="4" w:space="0" w:color="auto"/>
              <w:bottom w:val="single" w:sz="4" w:space="0" w:color="auto"/>
            </w:tcBorders>
            <w:shd w:val="clear" w:color="auto" w:fill="auto"/>
          </w:tcPr>
          <w:p w14:paraId="3A417A63" w14:textId="77777777" w:rsidR="005660C7" w:rsidRDefault="005660C7">
            <w:pPr>
              <w:framePr w:w="14040" w:h="8189" w:wrap="none" w:hAnchor="page" w:x="1245" w:y="1"/>
              <w:rPr>
                <w:sz w:val="10"/>
                <w:szCs w:val="10"/>
              </w:rPr>
            </w:pPr>
          </w:p>
        </w:tc>
        <w:tc>
          <w:tcPr>
            <w:tcW w:w="994" w:type="dxa"/>
            <w:tcBorders>
              <w:top w:val="single" w:sz="4" w:space="0" w:color="auto"/>
              <w:left w:val="single" w:sz="4" w:space="0" w:color="auto"/>
              <w:bottom w:val="single" w:sz="4" w:space="0" w:color="auto"/>
            </w:tcBorders>
            <w:shd w:val="clear" w:color="auto" w:fill="auto"/>
          </w:tcPr>
          <w:p w14:paraId="7D00EF71" w14:textId="77777777" w:rsidR="005660C7" w:rsidRDefault="005660C7">
            <w:pPr>
              <w:framePr w:w="14040" w:h="8189" w:wrap="none" w:hAnchor="page" w:x="1245" w:y="1"/>
              <w:rPr>
                <w:sz w:val="10"/>
                <w:szCs w:val="1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27EECD32" w14:textId="77777777" w:rsidR="005660C7" w:rsidRDefault="00256C37">
            <w:pPr>
              <w:pStyle w:val="Other0"/>
              <w:framePr w:w="14040" w:h="8189" w:wrap="none" w:hAnchor="page" w:x="1245" w:y="1"/>
              <w:spacing w:after="0" w:line="233" w:lineRule="auto"/>
              <w:rPr>
                <w:sz w:val="13"/>
                <w:szCs w:val="13"/>
              </w:rPr>
            </w:pPr>
            <w:r>
              <w:rPr>
                <w:rFonts w:ascii="Verdana" w:eastAsia="Verdana" w:hAnsi="Verdana" w:cs="Verdana"/>
                <w:b w:val="0"/>
                <w:bCs w:val="0"/>
                <w:color w:val="000000"/>
                <w:sz w:val="13"/>
                <w:szCs w:val="13"/>
              </w:rPr>
              <w:t>Véase lista en Tabla de cifrado 0 02 170</w:t>
            </w:r>
          </w:p>
        </w:tc>
      </w:tr>
    </w:tbl>
    <w:p w14:paraId="0D5F52D2" w14:textId="77777777" w:rsidR="005660C7" w:rsidRDefault="005660C7">
      <w:pPr>
        <w:framePr w:w="14040" w:h="8189" w:wrap="none" w:hAnchor="page" w:x="1245" w:y="1"/>
        <w:spacing w:line="1" w:lineRule="exact"/>
      </w:pPr>
    </w:p>
    <w:p w14:paraId="1CF8F65E" w14:textId="77777777" w:rsidR="005660C7" w:rsidRDefault="00256C37">
      <w:pPr>
        <w:pStyle w:val="Bodytext30"/>
        <w:framePr w:w="173" w:h="3456" w:hRule="exact" w:wrap="none" w:hAnchor="page" w:x="16010" w:y="2391"/>
        <w:textDirection w:val="tbRl"/>
      </w:pPr>
      <w:r>
        <w:t>GUIA DE OBSERVACIONES DESDE AERONAVES</w:t>
      </w:r>
    </w:p>
    <w:p w14:paraId="161030D8" w14:textId="77777777" w:rsidR="005660C7" w:rsidRDefault="005660C7">
      <w:pPr>
        <w:spacing w:line="360" w:lineRule="exact"/>
      </w:pPr>
    </w:p>
    <w:p w14:paraId="062E86E5" w14:textId="77777777" w:rsidR="005660C7" w:rsidRDefault="005660C7">
      <w:pPr>
        <w:spacing w:line="360" w:lineRule="exact"/>
      </w:pPr>
    </w:p>
    <w:p w14:paraId="41F9AA0D" w14:textId="77777777" w:rsidR="005660C7" w:rsidRDefault="005660C7">
      <w:pPr>
        <w:spacing w:line="360" w:lineRule="exact"/>
      </w:pPr>
    </w:p>
    <w:p w14:paraId="21FD8AAB" w14:textId="77777777" w:rsidR="005660C7" w:rsidRDefault="005660C7">
      <w:pPr>
        <w:spacing w:line="360" w:lineRule="exact"/>
      </w:pPr>
    </w:p>
    <w:p w14:paraId="16BD82B6" w14:textId="77777777" w:rsidR="005660C7" w:rsidRDefault="005660C7">
      <w:pPr>
        <w:spacing w:line="360" w:lineRule="exact"/>
      </w:pPr>
    </w:p>
    <w:p w14:paraId="7F4C499E" w14:textId="77777777" w:rsidR="005660C7" w:rsidRDefault="005660C7">
      <w:pPr>
        <w:spacing w:line="360" w:lineRule="exact"/>
      </w:pPr>
    </w:p>
    <w:p w14:paraId="2CB139DF" w14:textId="77777777" w:rsidR="005660C7" w:rsidRDefault="005660C7">
      <w:pPr>
        <w:spacing w:line="360" w:lineRule="exact"/>
      </w:pPr>
    </w:p>
    <w:p w14:paraId="2605E313" w14:textId="77777777" w:rsidR="005660C7" w:rsidRDefault="005660C7">
      <w:pPr>
        <w:spacing w:line="360" w:lineRule="exact"/>
      </w:pPr>
    </w:p>
    <w:p w14:paraId="4AE5192F" w14:textId="77777777" w:rsidR="005660C7" w:rsidRDefault="005660C7">
      <w:pPr>
        <w:spacing w:line="360" w:lineRule="exact"/>
      </w:pPr>
    </w:p>
    <w:p w14:paraId="5203EC47" w14:textId="77777777" w:rsidR="005660C7" w:rsidRDefault="005660C7">
      <w:pPr>
        <w:spacing w:line="360" w:lineRule="exact"/>
      </w:pPr>
    </w:p>
    <w:p w14:paraId="7B8C2F37" w14:textId="77777777" w:rsidR="005660C7" w:rsidRDefault="005660C7">
      <w:pPr>
        <w:spacing w:line="360" w:lineRule="exact"/>
      </w:pPr>
    </w:p>
    <w:p w14:paraId="4BFC3F80" w14:textId="77777777" w:rsidR="005660C7" w:rsidRDefault="005660C7">
      <w:pPr>
        <w:spacing w:line="360" w:lineRule="exact"/>
      </w:pPr>
    </w:p>
    <w:p w14:paraId="271CE858" w14:textId="77777777" w:rsidR="005660C7" w:rsidRDefault="005660C7">
      <w:pPr>
        <w:spacing w:line="360" w:lineRule="exact"/>
      </w:pPr>
    </w:p>
    <w:p w14:paraId="1B0A3F74" w14:textId="77777777" w:rsidR="005660C7" w:rsidRDefault="005660C7">
      <w:pPr>
        <w:spacing w:line="360" w:lineRule="exact"/>
      </w:pPr>
    </w:p>
    <w:p w14:paraId="7331038E" w14:textId="77777777" w:rsidR="005660C7" w:rsidRDefault="005660C7">
      <w:pPr>
        <w:spacing w:line="360" w:lineRule="exact"/>
      </w:pPr>
    </w:p>
    <w:p w14:paraId="3A624430" w14:textId="77777777" w:rsidR="005660C7" w:rsidRDefault="005660C7">
      <w:pPr>
        <w:spacing w:line="360" w:lineRule="exact"/>
      </w:pPr>
    </w:p>
    <w:p w14:paraId="66DECAF7" w14:textId="77777777" w:rsidR="005660C7" w:rsidRDefault="005660C7">
      <w:pPr>
        <w:spacing w:line="360" w:lineRule="exact"/>
      </w:pPr>
    </w:p>
    <w:p w14:paraId="0C1D444B" w14:textId="77777777" w:rsidR="005660C7" w:rsidRDefault="005660C7">
      <w:pPr>
        <w:spacing w:line="360" w:lineRule="exact"/>
      </w:pPr>
    </w:p>
    <w:p w14:paraId="59D1AD90" w14:textId="77777777" w:rsidR="005660C7" w:rsidRDefault="005660C7">
      <w:pPr>
        <w:spacing w:line="360" w:lineRule="exact"/>
      </w:pPr>
    </w:p>
    <w:p w14:paraId="5BFC4F9E" w14:textId="77777777" w:rsidR="005660C7" w:rsidRDefault="005660C7">
      <w:pPr>
        <w:spacing w:line="360" w:lineRule="exact"/>
      </w:pPr>
    </w:p>
    <w:p w14:paraId="79874639" w14:textId="77777777" w:rsidR="005660C7" w:rsidRDefault="005660C7">
      <w:pPr>
        <w:spacing w:line="360" w:lineRule="exact"/>
      </w:pPr>
    </w:p>
    <w:p w14:paraId="559DF324" w14:textId="77777777" w:rsidR="005660C7" w:rsidRDefault="005660C7">
      <w:pPr>
        <w:spacing w:after="628" w:line="1" w:lineRule="exact"/>
      </w:pPr>
    </w:p>
    <w:p w14:paraId="27857E6D" w14:textId="77777777" w:rsidR="005660C7" w:rsidRDefault="005660C7">
      <w:pPr>
        <w:spacing w:line="1" w:lineRule="exact"/>
        <w:sectPr w:rsidR="005660C7">
          <w:footnotePr>
            <w:numStart w:val="12"/>
          </w:footnotePr>
          <w:pgSz w:w="16840" w:h="11900" w:orient="landscape"/>
          <w:pgMar w:top="1827" w:right="658" w:bottom="1685" w:left="1244" w:header="1399" w:footer="1257"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374"/>
        <w:gridCol w:w="350"/>
        <w:gridCol w:w="278"/>
        <w:gridCol w:w="317"/>
        <w:gridCol w:w="1118"/>
        <w:gridCol w:w="2294"/>
        <w:gridCol w:w="998"/>
        <w:gridCol w:w="1085"/>
        <w:gridCol w:w="1128"/>
        <w:gridCol w:w="2146"/>
        <w:gridCol w:w="854"/>
        <w:gridCol w:w="912"/>
        <w:gridCol w:w="2429"/>
      </w:tblGrid>
      <w:tr w:rsidR="005660C7" w14:paraId="1187C88C" w14:textId="77777777">
        <w:trPr>
          <w:trHeight w:hRule="exact" w:val="782"/>
        </w:trPr>
        <w:tc>
          <w:tcPr>
            <w:tcW w:w="374" w:type="dxa"/>
            <w:vMerge w:val="restart"/>
            <w:tcBorders>
              <w:top w:val="single" w:sz="4" w:space="0" w:color="auto"/>
              <w:left w:val="single" w:sz="4" w:space="0" w:color="auto"/>
            </w:tcBorders>
            <w:shd w:val="clear" w:color="auto" w:fill="auto"/>
          </w:tcPr>
          <w:p w14:paraId="474FE6FA" w14:textId="77777777" w:rsidR="005660C7" w:rsidRDefault="005660C7">
            <w:pPr>
              <w:framePr w:w="14285" w:h="8395" w:wrap="none" w:hAnchor="page" w:x="1096" w:y="1"/>
              <w:rPr>
                <w:sz w:val="10"/>
                <w:szCs w:val="10"/>
              </w:rPr>
            </w:pPr>
          </w:p>
        </w:tc>
        <w:tc>
          <w:tcPr>
            <w:tcW w:w="350" w:type="dxa"/>
            <w:vMerge w:val="restart"/>
            <w:tcBorders>
              <w:top w:val="single" w:sz="4" w:space="0" w:color="auto"/>
              <w:left w:val="single" w:sz="4" w:space="0" w:color="auto"/>
            </w:tcBorders>
            <w:shd w:val="clear" w:color="auto" w:fill="auto"/>
          </w:tcPr>
          <w:p w14:paraId="5F5CD451" w14:textId="77777777" w:rsidR="005660C7" w:rsidRDefault="005660C7">
            <w:pPr>
              <w:framePr w:w="14285" w:h="8395" w:wrap="none" w:hAnchor="page" w:x="1096" w:y="1"/>
              <w:rPr>
                <w:sz w:val="10"/>
                <w:szCs w:val="10"/>
              </w:rPr>
            </w:pPr>
          </w:p>
        </w:tc>
        <w:tc>
          <w:tcPr>
            <w:tcW w:w="278" w:type="dxa"/>
            <w:vMerge w:val="restart"/>
            <w:tcBorders>
              <w:top w:val="single" w:sz="4" w:space="0" w:color="auto"/>
              <w:left w:val="single" w:sz="4" w:space="0" w:color="auto"/>
            </w:tcBorders>
            <w:shd w:val="clear" w:color="auto" w:fill="auto"/>
          </w:tcPr>
          <w:p w14:paraId="074A1CEB" w14:textId="77777777" w:rsidR="005660C7" w:rsidRDefault="005660C7">
            <w:pPr>
              <w:framePr w:w="14285" w:h="8395" w:wrap="none" w:hAnchor="page" w:x="1096" w:y="1"/>
              <w:rPr>
                <w:sz w:val="10"/>
                <w:szCs w:val="10"/>
              </w:rPr>
            </w:pPr>
          </w:p>
        </w:tc>
        <w:tc>
          <w:tcPr>
            <w:tcW w:w="317" w:type="dxa"/>
            <w:vMerge w:val="restart"/>
            <w:tcBorders>
              <w:top w:val="single" w:sz="4" w:space="0" w:color="auto"/>
              <w:left w:val="single" w:sz="4" w:space="0" w:color="auto"/>
            </w:tcBorders>
            <w:shd w:val="clear" w:color="auto" w:fill="auto"/>
          </w:tcPr>
          <w:p w14:paraId="41440FA7" w14:textId="77777777" w:rsidR="005660C7" w:rsidRDefault="005660C7">
            <w:pPr>
              <w:framePr w:w="14285" w:h="8395" w:wrap="none" w:hAnchor="page" w:x="1096" w:y="1"/>
              <w:rPr>
                <w:sz w:val="10"/>
                <w:szCs w:val="10"/>
              </w:rPr>
            </w:pPr>
          </w:p>
        </w:tc>
        <w:tc>
          <w:tcPr>
            <w:tcW w:w="1118" w:type="dxa"/>
            <w:vMerge w:val="restart"/>
            <w:tcBorders>
              <w:top w:val="single" w:sz="4" w:space="0" w:color="auto"/>
              <w:left w:val="single" w:sz="4" w:space="0" w:color="auto"/>
            </w:tcBorders>
            <w:shd w:val="clear" w:color="auto" w:fill="auto"/>
            <w:vAlign w:val="center"/>
          </w:tcPr>
          <w:p w14:paraId="6B1960EB" w14:textId="77777777" w:rsidR="005660C7" w:rsidRDefault="00256C37">
            <w:pPr>
              <w:pStyle w:val="Other0"/>
              <w:framePr w:w="14285" w:h="8395" w:wrap="none" w:hAnchor="page" w:x="1096" w:y="1"/>
              <w:spacing w:after="0" w:line="221" w:lineRule="auto"/>
              <w:jc w:val="center"/>
              <w:rPr>
                <w:sz w:val="14"/>
                <w:szCs w:val="14"/>
              </w:rPr>
            </w:pPr>
            <w:r>
              <w:rPr>
                <w:rFonts w:ascii="Verdana" w:eastAsia="Verdana" w:hAnsi="Verdana" w:cs="Verdana"/>
                <w:b w:val="0"/>
                <w:bCs w:val="0"/>
                <w:i/>
                <w:iCs/>
                <w:color w:val="000000"/>
                <w:sz w:val="14"/>
                <w:szCs w:val="14"/>
              </w:rPr>
              <w:t>Obligatorio [8] (véase la sección 1.5.1)</w:t>
            </w:r>
          </w:p>
        </w:tc>
        <w:tc>
          <w:tcPr>
            <w:tcW w:w="2294" w:type="dxa"/>
            <w:vMerge w:val="restart"/>
            <w:tcBorders>
              <w:top w:val="single" w:sz="4" w:space="0" w:color="auto"/>
              <w:left w:val="single" w:sz="4" w:space="0" w:color="auto"/>
            </w:tcBorders>
            <w:shd w:val="clear" w:color="auto" w:fill="auto"/>
            <w:vAlign w:val="center"/>
          </w:tcPr>
          <w:p w14:paraId="47A7FCC0" w14:textId="77777777" w:rsidR="005660C7" w:rsidRDefault="00256C37">
            <w:pPr>
              <w:pStyle w:val="Other0"/>
              <w:framePr w:w="14285" w:h="8395" w:wrap="none" w:hAnchor="page" w:x="1096" w:y="1"/>
              <w:spacing w:after="0"/>
              <w:ind w:firstLine="300"/>
              <w:rPr>
                <w:sz w:val="14"/>
                <w:szCs w:val="14"/>
              </w:rPr>
            </w:pPr>
            <w:r>
              <w:rPr>
                <w:rFonts w:ascii="Verdana" w:eastAsia="Verdana" w:hAnsi="Verdana" w:cs="Verdana"/>
                <w:b w:val="0"/>
                <w:bCs w:val="0"/>
                <w:i/>
                <w:iCs/>
                <w:color w:val="000000"/>
                <w:sz w:val="14"/>
                <w:szCs w:val="14"/>
              </w:rPr>
              <w:t>Nombre del elemento</w:t>
            </w:r>
          </w:p>
        </w:tc>
        <w:tc>
          <w:tcPr>
            <w:tcW w:w="998" w:type="dxa"/>
            <w:tcBorders>
              <w:top w:val="single" w:sz="4" w:space="0" w:color="auto"/>
              <w:left w:val="single" w:sz="4" w:space="0" w:color="auto"/>
            </w:tcBorders>
            <w:shd w:val="clear" w:color="auto" w:fill="auto"/>
            <w:vAlign w:val="bottom"/>
          </w:tcPr>
          <w:p w14:paraId="12982273" w14:textId="77777777" w:rsidR="005660C7" w:rsidRDefault="00256C37">
            <w:pPr>
              <w:pStyle w:val="Other0"/>
              <w:framePr w:w="14285" w:h="8395" w:wrap="none" w:hAnchor="page" w:x="1096" w:y="1"/>
              <w:spacing w:after="0" w:line="218" w:lineRule="auto"/>
              <w:jc w:val="center"/>
              <w:rPr>
                <w:sz w:val="14"/>
                <w:szCs w:val="14"/>
              </w:rPr>
            </w:pPr>
            <w:r>
              <w:rPr>
                <w:rFonts w:ascii="Verdana" w:eastAsia="Verdana" w:hAnsi="Verdana" w:cs="Verdana"/>
                <w:b w:val="0"/>
                <w:bCs w:val="0"/>
                <w:i/>
                <w:iCs/>
                <w:color w:val="000000"/>
                <w:sz w:val="14"/>
                <w:szCs w:val="14"/>
              </w:rPr>
              <w:t>Descriptor de secuencia (Tabla D/B de BUFR)</w:t>
            </w:r>
          </w:p>
        </w:tc>
        <w:tc>
          <w:tcPr>
            <w:tcW w:w="1085" w:type="dxa"/>
            <w:tcBorders>
              <w:top w:val="single" w:sz="4" w:space="0" w:color="auto"/>
              <w:left w:val="single" w:sz="4" w:space="0" w:color="auto"/>
            </w:tcBorders>
            <w:shd w:val="clear" w:color="auto" w:fill="auto"/>
            <w:vAlign w:val="bottom"/>
          </w:tcPr>
          <w:p w14:paraId="716E614D" w14:textId="77777777" w:rsidR="005660C7" w:rsidRDefault="00256C37">
            <w:pPr>
              <w:pStyle w:val="Other0"/>
              <w:framePr w:w="14285" w:h="8395" w:wrap="none" w:hAnchor="page" w:x="1096" w:y="1"/>
              <w:spacing w:after="0" w:line="218" w:lineRule="auto"/>
              <w:jc w:val="center"/>
              <w:rPr>
                <w:sz w:val="14"/>
                <w:szCs w:val="14"/>
              </w:rPr>
            </w:pPr>
            <w:r>
              <w:rPr>
                <w:rFonts w:ascii="Verdana" w:eastAsia="Verdana" w:hAnsi="Verdana" w:cs="Verdana"/>
                <w:b w:val="0"/>
                <w:bCs w:val="0"/>
                <w:i/>
                <w:iCs/>
                <w:color w:val="000000"/>
                <w:sz w:val="14"/>
                <w:szCs w:val="14"/>
              </w:rPr>
              <w:t>Descriptor relacionado (Tabla B de BUFR)</w:t>
            </w:r>
          </w:p>
        </w:tc>
        <w:tc>
          <w:tcPr>
            <w:tcW w:w="1128" w:type="dxa"/>
            <w:vMerge w:val="restart"/>
            <w:tcBorders>
              <w:top w:val="single" w:sz="4" w:space="0" w:color="auto"/>
              <w:left w:val="single" w:sz="4" w:space="0" w:color="auto"/>
            </w:tcBorders>
            <w:shd w:val="clear" w:color="auto" w:fill="auto"/>
            <w:vAlign w:val="center"/>
          </w:tcPr>
          <w:p w14:paraId="3297CAC6" w14:textId="77777777" w:rsidR="005660C7" w:rsidRDefault="00256C37">
            <w:pPr>
              <w:pStyle w:val="Other0"/>
              <w:framePr w:w="14285" w:h="8395" w:wrap="none" w:hAnchor="page" w:x="1096" w:y="1"/>
              <w:spacing w:after="0" w:line="221" w:lineRule="auto"/>
              <w:jc w:val="center"/>
              <w:rPr>
                <w:sz w:val="14"/>
                <w:szCs w:val="14"/>
              </w:rPr>
            </w:pPr>
            <w:r>
              <w:rPr>
                <w:rFonts w:ascii="Verdana" w:eastAsia="Verdana" w:hAnsi="Verdana" w:cs="Verdana"/>
                <w:b w:val="0"/>
                <w:bCs w:val="0"/>
                <w:i/>
                <w:iCs/>
                <w:color w:val="000000"/>
                <w:sz w:val="14"/>
                <w:szCs w:val="14"/>
              </w:rPr>
              <w:t>Resolución y unidad/</w:t>
            </w:r>
            <w:proofErr w:type="spellStart"/>
            <w:r>
              <w:rPr>
                <w:rFonts w:ascii="Verdana" w:eastAsia="Verdana" w:hAnsi="Verdana" w:cs="Verdana"/>
                <w:b w:val="0"/>
                <w:bCs w:val="0"/>
                <w:i/>
                <w:iCs/>
                <w:color w:val="000000"/>
                <w:sz w:val="14"/>
                <w:szCs w:val="14"/>
              </w:rPr>
              <w:t>tabia</w:t>
            </w:r>
            <w:proofErr w:type="spellEnd"/>
            <w:r>
              <w:rPr>
                <w:rFonts w:ascii="Verdana" w:eastAsia="Verdana" w:hAnsi="Verdana" w:cs="Verdana"/>
                <w:b w:val="0"/>
                <w:bCs w:val="0"/>
                <w:i/>
                <w:iCs/>
                <w:color w:val="000000"/>
                <w:sz w:val="14"/>
                <w:szCs w:val="14"/>
              </w:rPr>
              <w:t>/ numérico</w:t>
            </w:r>
          </w:p>
        </w:tc>
        <w:tc>
          <w:tcPr>
            <w:tcW w:w="2146" w:type="dxa"/>
            <w:vMerge w:val="restart"/>
            <w:tcBorders>
              <w:top w:val="single" w:sz="4" w:space="0" w:color="auto"/>
              <w:left w:val="single" w:sz="4" w:space="0" w:color="auto"/>
            </w:tcBorders>
            <w:shd w:val="clear" w:color="auto" w:fill="auto"/>
            <w:vAlign w:val="center"/>
          </w:tcPr>
          <w:p w14:paraId="044AD4E4" w14:textId="77777777" w:rsidR="005660C7" w:rsidRDefault="00256C37">
            <w:pPr>
              <w:pStyle w:val="Other0"/>
              <w:framePr w:w="14285" w:h="8395" w:wrap="none" w:hAnchor="page" w:x="1096" w:y="1"/>
              <w:spacing w:after="0" w:line="216" w:lineRule="auto"/>
              <w:jc w:val="center"/>
              <w:rPr>
                <w:sz w:val="14"/>
                <w:szCs w:val="14"/>
              </w:rPr>
            </w:pPr>
            <w:r>
              <w:rPr>
                <w:rFonts w:ascii="Verdana" w:eastAsia="Verdana" w:hAnsi="Verdana" w:cs="Verdana"/>
                <w:b w:val="0"/>
                <w:bCs w:val="0"/>
                <w:i/>
                <w:iCs/>
                <w:color w:val="000000"/>
                <w:sz w:val="14"/>
                <w:szCs w:val="14"/>
              </w:rPr>
              <w:t>AOSFRS, versión 1.1, apéndice A</w:t>
            </w:r>
          </w:p>
        </w:tc>
        <w:tc>
          <w:tcPr>
            <w:tcW w:w="854" w:type="dxa"/>
            <w:vMerge w:val="restart"/>
            <w:tcBorders>
              <w:top w:val="single" w:sz="4" w:space="0" w:color="auto"/>
              <w:left w:val="single" w:sz="4" w:space="0" w:color="auto"/>
            </w:tcBorders>
            <w:shd w:val="clear" w:color="auto" w:fill="auto"/>
            <w:vAlign w:val="center"/>
          </w:tcPr>
          <w:p w14:paraId="45D5E2D4" w14:textId="77777777" w:rsidR="005660C7" w:rsidRDefault="00256C37">
            <w:pPr>
              <w:pStyle w:val="Other0"/>
              <w:framePr w:w="14285" w:h="8395" w:wrap="none" w:hAnchor="page" w:x="1096" w:y="1"/>
              <w:spacing w:after="0" w:line="223" w:lineRule="auto"/>
              <w:jc w:val="center"/>
              <w:rPr>
                <w:sz w:val="14"/>
                <w:szCs w:val="14"/>
              </w:rPr>
            </w:pPr>
            <w:r>
              <w:rPr>
                <w:rFonts w:ascii="Verdana" w:eastAsia="Verdana" w:hAnsi="Verdana" w:cs="Verdana"/>
                <w:b w:val="0"/>
                <w:bCs w:val="0"/>
                <w:i/>
                <w:iCs/>
                <w:color w:val="000000"/>
                <w:sz w:val="14"/>
                <w:szCs w:val="14"/>
              </w:rPr>
              <w:t>Símbolo FM42 [9]</w:t>
            </w:r>
          </w:p>
        </w:tc>
        <w:tc>
          <w:tcPr>
            <w:tcW w:w="912" w:type="dxa"/>
            <w:vMerge w:val="restart"/>
            <w:tcBorders>
              <w:top w:val="single" w:sz="4" w:space="0" w:color="auto"/>
              <w:left w:val="single" w:sz="4" w:space="0" w:color="auto"/>
            </w:tcBorders>
            <w:shd w:val="clear" w:color="auto" w:fill="auto"/>
            <w:vAlign w:val="center"/>
          </w:tcPr>
          <w:p w14:paraId="396BBB1A" w14:textId="77777777" w:rsidR="005660C7" w:rsidRDefault="00256C37">
            <w:pPr>
              <w:pStyle w:val="Other0"/>
              <w:framePr w:w="14285" w:h="8395" w:wrap="none" w:hAnchor="page" w:x="1096" w:y="1"/>
              <w:spacing w:after="0" w:line="221" w:lineRule="auto"/>
              <w:jc w:val="center"/>
              <w:rPr>
                <w:sz w:val="14"/>
                <w:szCs w:val="14"/>
              </w:rPr>
            </w:pPr>
            <w:r>
              <w:rPr>
                <w:rFonts w:ascii="Verdana" w:eastAsia="Verdana" w:hAnsi="Verdana" w:cs="Verdana"/>
                <w:b w:val="0"/>
                <w:bCs w:val="0"/>
                <w:i/>
                <w:iCs/>
                <w:color w:val="000000"/>
                <w:sz w:val="14"/>
                <w:szCs w:val="14"/>
              </w:rPr>
              <w:t>Símbolo AIREP [10]</w:t>
            </w:r>
          </w:p>
        </w:tc>
        <w:tc>
          <w:tcPr>
            <w:tcW w:w="2429" w:type="dxa"/>
            <w:vMerge w:val="restart"/>
            <w:tcBorders>
              <w:top w:val="single" w:sz="4" w:space="0" w:color="auto"/>
              <w:left w:val="single" w:sz="4" w:space="0" w:color="auto"/>
              <w:right w:val="single" w:sz="4" w:space="0" w:color="auto"/>
            </w:tcBorders>
            <w:shd w:val="clear" w:color="auto" w:fill="auto"/>
            <w:vAlign w:val="center"/>
          </w:tcPr>
          <w:p w14:paraId="74F5B759" w14:textId="77777777" w:rsidR="005660C7" w:rsidRDefault="00256C37">
            <w:pPr>
              <w:pStyle w:val="Other0"/>
              <w:framePr w:w="14285" w:h="8395" w:wrap="none" w:hAnchor="page" w:x="1096" w:y="1"/>
              <w:spacing w:after="0"/>
              <w:ind w:firstLine="980"/>
              <w:rPr>
                <w:sz w:val="14"/>
                <w:szCs w:val="14"/>
              </w:rPr>
            </w:pPr>
            <w:r>
              <w:rPr>
                <w:rFonts w:ascii="Verdana" w:eastAsia="Verdana" w:hAnsi="Verdana" w:cs="Verdana"/>
                <w:b w:val="0"/>
                <w:bCs w:val="0"/>
                <w:i/>
                <w:iCs/>
                <w:color w:val="000000"/>
                <w:sz w:val="14"/>
                <w:szCs w:val="14"/>
              </w:rPr>
              <w:t>Notas</w:t>
            </w:r>
          </w:p>
        </w:tc>
      </w:tr>
      <w:tr w:rsidR="005660C7" w14:paraId="28B5DDE0" w14:textId="77777777">
        <w:trPr>
          <w:trHeight w:hRule="exact" w:val="240"/>
        </w:trPr>
        <w:tc>
          <w:tcPr>
            <w:tcW w:w="374" w:type="dxa"/>
            <w:vMerge/>
            <w:tcBorders>
              <w:left w:val="single" w:sz="4" w:space="0" w:color="auto"/>
            </w:tcBorders>
            <w:shd w:val="clear" w:color="auto" w:fill="auto"/>
          </w:tcPr>
          <w:p w14:paraId="2125560A" w14:textId="77777777" w:rsidR="005660C7" w:rsidRDefault="005660C7">
            <w:pPr>
              <w:framePr w:w="14285" w:h="8395" w:wrap="none" w:hAnchor="page" w:x="1096" w:y="1"/>
            </w:pPr>
          </w:p>
        </w:tc>
        <w:tc>
          <w:tcPr>
            <w:tcW w:w="350" w:type="dxa"/>
            <w:vMerge/>
            <w:tcBorders>
              <w:left w:val="single" w:sz="4" w:space="0" w:color="auto"/>
            </w:tcBorders>
            <w:shd w:val="clear" w:color="auto" w:fill="auto"/>
          </w:tcPr>
          <w:p w14:paraId="3062736F"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4BF32CD6"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4B0BDA78" w14:textId="77777777" w:rsidR="005660C7" w:rsidRDefault="005660C7">
            <w:pPr>
              <w:framePr w:w="14285" w:h="8395" w:wrap="none" w:hAnchor="page" w:x="1096" w:y="1"/>
            </w:pPr>
          </w:p>
        </w:tc>
        <w:tc>
          <w:tcPr>
            <w:tcW w:w="1118" w:type="dxa"/>
            <w:vMerge/>
            <w:tcBorders>
              <w:left w:val="single" w:sz="4" w:space="0" w:color="auto"/>
            </w:tcBorders>
            <w:shd w:val="clear" w:color="auto" w:fill="auto"/>
            <w:vAlign w:val="center"/>
          </w:tcPr>
          <w:p w14:paraId="20C9076F" w14:textId="77777777" w:rsidR="005660C7" w:rsidRDefault="005660C7">
            <w:pPr>
              <w:framePr w:w="14285" w:h="8395" w:wrap="none" w:hAnchor="page" w:x="1096" w:y="1"/>
            </w:pPr>
          </w:p>
        </w:tc>
        <w:tc>
          <w:tcPr>
            <w:tcW w:w="2294" w:type="dxa"/>
            <w:vMerge/>
            <w:tcBorders>
              <w:left w:val="single" w:sz="4" w:space="0" w:color="auto"/>
            </w:tcBorders>
            <w:shd w:val="clear" w:color="auto" w:fill="auto"/>
            <w:vAlign w:val="center"/>
          </w:tcPr>
          <w:p w14:paraId="5B2EFEFF" w14:textId="77777777" w:rsidR="005660C7" w:rsidRDefault="005660C7">
            <w:pPr>
              <w:framePr w:w="14285" w:h="8395" w:wrap="none" w:hAnchor="page" w:x="1096" w:y="1"/>
            </w:pPr>
          </w:p>
        </w:tc>
        <w:tc>
          <w:tcPr>
            <w:tcW w:w="998" w:type="dxa"/>
            <w:tcBorders>
              <w:top w:val="single" w:sz="4" w:space="0" w:color="auto"/>
              <w:left w:val="single" w:sz="4" w:space="0" w:color="auto"/>
            </w:tcBorders>
            <w:shd w:val="clear" w:color="auto" w:fill="auto"/>
          </w:tcPr>
          <w:p w14:paraId="34F95607" w14:textId="77777777" w:rsidR="005660C7" w:rsidRDefault="00256C37">
            <w:pPr>
              <w:pStyle w:val="Other0"/>
              <w:framePr w:w="14285" w:h="8395" w:wrap="none" w:hAnchor="page" w:x="1096" w:y="1"/>
              <w:spacing w:after="0"/>
              <w:ind w:firstLine="200"/>
              <w:rPr>
                <w:sz w:val="13"/>
                <w:szCs w:val="13"/>
              </w:rPr>
            </w:pPr>
            <w:r>
              <w:rPr>
                <w:rFonts w:ascii="Verdana" w:eastAsia="Verdana" w:hAnsi="Verdana" w:cs="Verdana"/>
                <w:b w:val="0"/>
                <w:bCs w:val="0"/>
                <w:color w:val="000000"/>
                <w:sz w:val="13"/>
                <w:szCs w:val="13"/>
              </w:rPr>
              <w:t>F X Y</w:t>
            </w:r>
          </w:p>
        </w:tc>
        <w:tc>
          <w:tcPr>
            <w:tcW w:w="1085" w:type="dxa"/>
            <w:tcBorders>
              <w:top w:val="single" w:sz="4" w:space="0" w:color="auto"/>
              <w:left w:val="single" w:sz="4" w:space="0" w:color="auto"/>
            </w:tcBorders>
            <w:shd w:val="clear" w:color="auto" w:fill="auto"/>
          </w:tcPr>
          <w:p w14:paraId="5C6618C4" w14:textId="77777777" w:rsidR="005660C7" w:rsidRDefault="00256C37">
            <w:pPr>
              <w:pStyle w:val="Other0"/>
              <w:framePr w:w="14285" w:h="8395" w:wrap="none" w:hAnchor="page" w:x="1096" w:y="1"/>
              <w:spacing w:after="0"/>
              <w:ind w:firstLine="240"/>
              <w:rPr>
                <w:sz w:val="13"/>
                <w:szCs w:val="13"/>
              </w:rPr>
            </w:pPr>
            <w:r>
              <w:rPr>
                <w:rFonts w:ascii="Verdana" w:eastAsia="Verdana" w:hAnsi="Verdana" w:cs="Verdana"/>
                <w:b w:val="0"/>
                <w:bCs w:val="0"/>
                <w:color w:val="000000"/>
                <w:sz w:val="13"/>
                <w:szCs w:val="13"/>
              </w:rPr>
              <w:t>F X Y</w:t>
            </w:r>
          </w:p>
        </w:tc>
        <w:tc>
          <w:tcPr>
            <w:tcW w:w="1128" w:type="dxa"/>
            <w:vMerge/>
            <w:tcBorders>
              <w:left w:val="single" w:sz="4" w:space="0" w:color="auto"/>
            </w:tcBorders>
            <w:shd w:val="clear" w:color="auto" w:fill="auto"/>
            <w:vAlign w:val="center"/>
          </w:tcPr>
          <w:p w14:paraId="53D10951" w14:textId="77777777" w:rsidR="005660C7" w:rsidRDefault="005660C7">
            <w:pPr>
              <w:framePr w:w="14285" w:h="8395" w:wrap="none" w:hAnchor="page" w:x="1096" w:y="1"/>
            </w:pPr>
          </w:p>
        </w:tc>
        <w:tc>
          <w:tcPr>
            <w:tcW w:w="2146" w:type="dxa"/>
            <w:vMerge/>
            <w:tcBorders>
              <w:left w:val="single" w:sz="4" w:space="0" w:color="auto"/>
            </w:tcBorders>
            <w:shd w:val="clear" w:color="auto" w:fill="auto"/>
            <w:vAlign w:val="center"/>
          </w:tcPr>
          <w:p w14:paraId="155F5AC5" w14:textId="77777777" w:rsidR="005660C7" w:rsidRDefault="005660C7">
            <w:pPr>
              <w:framePr w:w="14285" w:h="8395" w:wrap="none" w:hAnchor="page" w:x="1096" w:y="1"/>
            </w:pPr>
          </w:p>
        </w:tc>
        <w:tc>
          <w:tcPr>
            <w:tcW w:w="854" w:type="dxa"/>
            <w:vMerge/>
            <w:tcBorders>
              <w:left w:val="single" w:sz="4" w:space="0" w:color="auto"/>
            </w:tcBorders>
            <w:shd w:val="clear" w:color="auto" w:fill="auto"/>
            <w:vAlign w:val="center"/>
          </w:tcPr>
          <w:p w14:paraId="0629F217" w14:textId="77777777" w:rsidR="005660C7" w:rsidRDefault="005660C7">
            <w:pPr>
              <w:framePr w:w="14285" w:h="8395" w:wrap="none" w:hAnchor="page" w:x="1096" w:y="1"/>
            </w:pPr>
          </w:p>
        </w:tc>
        <w:tc>
          <w:tcPr>
            <w:tcW w:w="912" w:type="dxa"/>
            <w:vMerge/>
            <w:tcBorders>
              <w:left w:val="single" w:sz="4" w:space="0" w:color="auto"/>
            </w:tcBorders>
            <w:shd w:val="clear" w:color="auto" w:fill="auto"/>
            <w:vAlign w:val="center"/>
          </w:tcPr>
          <w:p w14:paraId="12390A84" w14:textId="77777777" w:rsidR="005660C7" w:rsidRDefault="005660C7">
            <w:pPr>
              <w:framePr w:w="14285" w:h="8395" w:wrap="none" w:hAnchor="page" w:x="1096" w:y="1"/>
            </w:pPr>
          </w:p>
        </w:tc>
        <w:tc>
          <w:tcPr>
            <w:tcW w:w="2429" w:type="dxa"/>
            <w:vMerge/>
            <w:tcBorders>
              <w:left w:val="single" w:sz="4" w:space="0" w:color="auto"/>
              <w:right w:val="single" w:sz="4" w:space="0" w:color="auto"/>
            </w:tcBorders>
            <w:shd w:val="clear" w:color="auto" w:fill="auto"/>
            <w:vAlign w:val="center"/>
          </w:tcPr>
          <w:p w14:paraId="3155193C" w14:textId="77777777" w:rsidR="005660C7" w:rsidRDefault="005660C7">
            <w:pPr>
              <w:framePr w:w="14285" w:h="8395" w:wrap="none" w:hAnchor="page" w:x="1096" w:y="1"/>
            </w:pPr>
          </w:p>
        </w:tc>
      </w:tr>
      <w:tr w:rsidR="005660C7" w14:paraId="456FE678" w14:textId="77777777">
        <w:trPr>
          <w:trHeight w:hRule="exact" w:val="590"/>
        </w:trPr>
        <w:tc>
          <w:tcPr>
            <w:tcW w:w="374" w:type="dxa"/>
            <w:vMerge w:val="restart"/>
            <w:tcBorders>
              <w:top w:val="single" w:sz="4" w:space="0" w:color="auto"/>
              <w:left w:val="single" w:sz="4" w:space="0" w:color="auto"/>
            </w:tcBorders>
            <w:shd w:val="clear" w:color="auto" w:fill="FFFFCB"/>
            <w:textDirection w:val="btLr"/>
          </w:tcPr>
          <w:p w14:paraId="640DB45D" w14:textId="77777777" w:rsidR="005660C7" w:rsidRDefault="00256C37">
            <w:pPr>
              <w:pStyle w:val="Other0"/>
              <w:framePr w:w="14285" w:h="8395" w:wrap="none" w:hAnchor="page" w:x="1096" w:y="1"/>
              <w:spacing w:after="0"/>
              <w:ind w:firstLine="440"/>
            </w:pPr>
            <w:proofErr w:type="spellStart"/>
            <w:r>
              <w:rPr>
                <w:color w:val="000000"/>
              </w:rPr>
              <w:t>Eengelamiento</w:t>
            </w:r>
            <w:proofErr w:type="spellEnd"/>
          </w:p>
        </w:tc>
        <w:tc>
          <w:tcPr>
            <w:tcW w:w="350" w:type="dxa"/>
            <w:vMerge w:val="restart"/>
            <w:tcBorders>
              <w:top w:val="single" w:sz="4" w:space="0" w:color="auto"/>
              <w:left w:val="single" w:sz="4" w:space="0" w:color="auto"/>
            </w:tcBorders>
            <w:shd w:val="clear" w:color="auto" w:fill="CC99FE"/>
          </w:tcPr>
          <w:p w14:paraId="7CCD3364" w14:textId="77777777" w:rsidR="005660C7" w:rsidRDefault="005660C7">
            <w:pPr>
              <w:framePr w:w="14285" w:h="8395" w:wrap="none" w:hAnchor="page" w:x="1096" w:y="1"/>
              <w:rPr>
                <w:sz w:val="10"/>
                <w:szCs w:val="10"/>
              </w:rPr>
            </w:pPr>
          </w:p>
        </w:tc>
        <w:tc>
          <w:tcPr>
            <w:tcW w:w="278" w:type="dxa"/>
            <w:vMerge w:val="restart"/>
            <w:tcBorders>
              <w:top w:val="single" w:sz="4" w:space="0" w:color="auto"/>
              <w:left w:val="single" w:sz="4" w:space="0" w:color="auto"/>
            </w:tcBorders>
            <w:shd w:val="clear" w:color="auto" w:fill="auto"/>
          </w:tcPr>
          <w:p w14:paraId="67397AD6" w14:textId="77777777" w:rsidR="005660C7" w:rsidRDefault="005660C7">
            <w:pPr>
              <w:framePr w:w="14285" w:h="8395" w:wrap="none" w:hAnchor="page" w:x="1096" w:y="1"/>
              <w:rPr>
                <w:sz w:val="10"/>
                <w:szCs w:val="10"/>
              </w:rPr>
            </w:pPr>
          </w:p>
        </w:tc>
        <w:tc>
          <w:tcPr>
            <w:tcW w:w="317" w:type="dxa"/>
            <w:vMerge w:val="restart"/>
            <w:tcBorders>
              <w:top w:val="single" w:sz="4" w:space="0" w:color="auto"/>
              <w:left w:val="single" w:sz="4" w:space="0" w:color="auto"/>
            </w:tcBorders>
            <w:shd w:val="clear" w:color="auto" w:fill="auto"/>
          </w:tcPr>
          <w:p w14:paraId="232A5928" w14:textId="77777777" w:rsidR="005660C7" w:rsidRDefault="005660C7">
            <w:pPr>
              <w:framePr w:w="14285" w:h="8395" w:wrap="none" w:hAnchor="page" w:x="1096" w:y="1"/>
              <w:rPr>
                <w:sz w:val="10"/>
                <w:szCs w:val="10"/>
              </w:rPr>
            </w:pPr>
          </w:p>
        </w:tc>
        <w:tc>
          <w:tcPr>
            <w:tcW w:w="1118" w:type="dxa"/>
            <w:tcBorders>
              <w:top w:val="single" w:sz="4" w:space="0" w:color="auto"/>
              <w:left w:val="single" w:sz="4" w:space="0" w:color="auto"/>
            </w:tcBorders>
            <w:shd w:val="clear" w:color="auto" w:fill="auto"/>
          </w:tcPr>
          <w:p w14:paraId="2AAB1F36"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01D91FA1" w14:textId="77777777" w:rsidR="005660C7" w:rsidRDefault="00256C37">
            <w:pPr>
              <w:pStyle w:val="Other0"/>
              <w:framePr w:w="14285" w:h="8395" w:wrap="none" w:hAnchor="page" w:x="1096" w:y="1"/>
              <w:spacing w:after="0" w:line="197" w:lineRule="auto"/>
              <w:rPr>
                <w:sz w:val="15"/>
                <w:szCs w:val="15"/>
              </w:rPr>
            </w:pPr>
            <w:r>
              <w:rPr>
                <w:i/>
                <w:iCs/>
                <w:color w:val="02AD50"/>
                <w:sz w:val="15"/>
                <w:szCs w:val="15"/>
              </w:rPr>
              <w:t>Repetición diferida de 1 descriptor</w:t>
            </w:r>
          </w:p>
        </w:tc>
        <w:tc>
          <w:tcPr>
            <w:tcW w:w="998" w:type="dxa"/>
            <w:tcBorders>
              <w:top w:val="single" w:sz="4" w:space="0" w:color="auto"/>
              <w:left w:val="single" w:sz="4" w:space="0" w:color="auto"/>
            </w:tcBorders>
            <w:shd w:val="clear" w:color="auto" w:fill="auto"/>
          </w:tcPr>
          <w:p w14:paraId="019F2222"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1 01 000</w:t>
            </w:r>
          </w:p>
        </w:tc>
        <w:tc>
          <w:tcPr>
            <w:tcW w:w="1085" w:type="dxa"/>
            <w:tcBorders>
              <w:top w:val="single" w:sz="4" w:space="0" w:color="auto"/>
              <w:left w:val="single" w:sz="4" w:space="0" w:color="auto"/>
            </w:tcBorders>
            <w:shd w:val="clear" w:color="auto" w:fill="auto"/>
          </w:tcPr>
          <w:p w14:paraId="50ED2022"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1 01 000</w:t>
            </w:r>
          </w:p>
        </w:tc>
        <w:tc>
          <w:tcPr>
            <w:tcW w:w="1128" w:type="dxa"/>
            <w:tcBorders>
              <w:top w:val="single" w:sz="4" w:space="0" w:color="auto"/>
              <w:left w:val="single" w:sz="4" w:space="0" w:color="auto"/>
            </w:tcBorders>
            <w:shd w:val="clear" w:color="auto" w:fill="auto"/>
          </w:tcPr>
          <w:p w14:paraId="33F6A884"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2AD50"/>
                <w:sz w:val="13"/>
                <w:szCs w:val="13"/>
              </w:rPr>
              <w:t>Descriptor de repetición</w:t>
            </w:r>
          </w:p>
        </w:tc>
        <w:tc>
          <w:tcPr>
            <w:tcW w:w="2146" w:type="dxa"/>
            <w:tcBorders>
              <w:top w:val="single" w:sz="4" w:space="0" w:color="auto"/>
              <w:left w:val="single" w:sz="4" w:space="0" w:color="auto"/>
            </w:tcBorders>
            <w:shd w:val="clear" w:color="auto" w:fill="auto"/>
          </w:tcPr>
          <w:p w14:paraId="18AB9377"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094508F6"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387578D8"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0DA9C825"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[5]; Y = 0, por tanto, diferida</w:t>
            </w:r>
          </w:p>
        </w:tc>
      </w:tr>
      <w:tr w:rsidR="005660C7" w14:paraId="34C62916" w14:textId="77777777">
        <w:trPr>
          <w:trHeight w:hRule="exact" w:val="547"/>
        </w:trPr>
        <w:tc>
          <w:tcPr>
            <w:tcW w:w="374" w:type="dxa"/>
            <w:vMerge/>
            <w:tcBorders>
              <w:left w:val="single" w:sz="4" w:space="0" w:color="auto"/>
            </w:tcBorders>
            <w:shd w:val="clear" w:color="auto" w:fill="FFFFCB"/>
            <w:textDirection w:val="btLr"/>
          </w:tcPr>
          <w:p w14:paraId="70E957D1"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42DADF0B"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61AB750C"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09B63537"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2E242904"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3C465479"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Factor de repetición ligeramente diferida del descriptor</w:t>
            </w:r>
          </w:p>
        </w:tc>
        <w:tc>
          <w:tcPr>
            <w:tcW w:w="998" w:type="dxa"/>
            <w:tcBorders>
              <w:top w:val="single" w:sz="4" w:space="0" w:color="auto"/>
              <w:left w:val="single" w:sz="4" w:space="0" w:color="auto"/>
            </w:tcBorders>
            <w:shd w:val="clear" w:color="auto" w:fill="auto"/>
          </w:tcPr>
          <w:p w14:paraId="71236D83"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0 31 000</w:t>
            </w:r>
          </w:p>
        </w:tc>
        <w:tc>
          <w:tcPr>
            <w:tcW w:w="1085" w:type="dxa"/>
            <w:tcBorders>
              <w:top w:val="single" w:sz="4" w:space="0" w:color="auto"/>
              <w:left w:val="single" w:sz="4" w:space="0" w:color="auto"/>
            </w:tcBorders>
            <w:shd w:val="clear" w:color="auto" w:fill="auto"/>
          </w:tcPr>
          <w:p w14:paraId="772D2655"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0 31 000</w:t>
            </w:r>
          </w:p>
        </w:tc>
        <w:tc>
          <w:tcPr>
            <w:tcW w:w="1128" w:type="dxa"/>
            <w:tcBorders>
              <w:top w:val="single" w:sz="4" w:space="0" w:color="auto"/>
              <w:left w:val="single" w:sz="4" w:space="0" w:color="auto"/>
            </w:tcBorders>
            <w:shd w:val="clear" w:color="auto" w:fill="auto"/>
          </w:tcPr>
          <w:p w14:paraId="1A2492E0"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 xml:space="preserve">(Relativo </w:t>
            </w:r>
            <w:proofErr w:type="spellStart"/>
            <w:r>
              <w:rPr>
                <w:i/>
                <w:iCs/>
                <w:color w:val="02AD50"/>
                <w:sz w:val="15"/>
                <w:szCs w:val="15"/>
              </w:rPr>
              <w:t>ai</w:t>
            </w:r>
            <w:proofErr w:type="spellEnd"/>
            <w:r>
              <w:rPr>
                <w:i/>
                <w:iCs/>
                <w:color w:val="02AD50"/>
                <w:sz w:val="15"/>
                <w:szCs w:val="15"/>
              </w:rPr>
              <w:t xml:space="preserve"> descriptor de repetición )</w:t>
            </w:r>
          </w:p>
        </w:tc>
        <w:tc>
          <w:tcPr>
            <w:tcW w:w="2146" w:type="dxa"/>
            <w:tcBorders>
              <w:top w:val="single" w:sz="4" w:space="0" w:color="auto"/>
              <w:left w:val="single" w:sz="4" w:space="0" w:color="auto"/>
            </w:tcBorders>
            <w:shd w:val="clear" w:color="auto" w:fill="auto"/>
          </w:tcPr>
          <w:p w14:paraId="082368EE"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517D25DC"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492259FD"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45E31C6C"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[6]; (1 bit)</w:t>
            </w:r>
          </w:p>
        </w:tc>
      </w:tr>
      <w:tr w:rsidR="005660C7" w14:paraId="1FF015F3" w14:textId="77777777">
        <w:trPr>
          <w:trHeight w:hRule="exact" w:val="437"/>
        </w:trPr>
        <w:tc>
          <w:tcPr>
            <w:tcW w:w="374" w:type="dxa"/>
            <w:vMerge/>
            <w:tcBorders>
              <w:left w:val="single" w:sz="4" w:space="0" w:color="auto"/>
            </w:tcBorders>
            <w:shd w:val="clear" w:color="auto" w:fill="FFFFCB"/>
            <w:textDirection w:val="btLr"/>
          </w:tcPr>
          <w:p w14:paraId="31230044"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26CE114A"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4A79FC87"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44D9AD2C"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6DD53A90"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F50604"/>
                <w:sz w:val="13"/>
                <w:szCs w:val="13"/>
              </w:rPr>
              <w:t>[M]</w:t>
            </w:r>
          </w:p>
        </w:tc>
        <w:tc>
          <w:tcPr>
            <w:tcW w:w="2294" w:type="dxa"/>
            <w:tcBorders>
              <w:top w:val="single" w:sz="4" w:space="0" w:color="auto"/>
              <w:left w:val="single" w:sz="4" w:space="0" w:color="auto"/>
            </w:tcBorders>
            <w:shd w:val="clear" w:color="auto" w:fill="auto"/>
          </w:tcPr>
          <w:p w14:paraId="28348E64"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Presencia de engelamiento del fuselaje de la aeronave</w:t>
            </w:r>
          </w:p>
        </w:tc>
        <w:tc>
          <w:tcPr>
            <w:tcW w:w="998" w:type="dxa"/>
            <w:tcBorders>
              <w:top w:val="single" w:sz="4" w:space="0" w:color="auto"/>
              <w:left w:val="single" w:sz="4" w:space="0" w:color="auto"/>
            </w:tcBorders>
            <w:shd w:val="clear" w:color="auto" w:fill="auto"/>
          </w:tcPr>
          <w:p w14:paraId="03475159"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0 20 042</w:t>
            </w:r>
          </w:p>
        </w:tc>
        <w:tc>
          <w:tcPr>
            <w:tcW w:w="1085" w:type="dxa"/>
            <w:tcBorders>
              <w:top w:val="single" w:sz="4" w:space="0" w:color="auto"/>
              <w:left w:val="single" w:sz="4" w:space="0" w:color="auto"/>
            </w:tcBorders>
            <w:shd w:val="clear" w:color="auto" w:fill="auto"/>
          </w:tcPr>
          <w:p w14:paraId="62086D97"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0 20 042</w:t>
            </w:r>
          </w:p>
        </w:tc>
        <w:tc>
          <w:tcPr>
            <w:tcW w:w="1128" w:type="dxa"/>
            <w:tcBorders>
              <w:top w:val="single" w:sz="4" w:space="0" w:color="auto"/>
              <w:left w:val="single" w:sz="4" w:space="0" w:color="auto"/>
            </w:tcBorders>
            <w:shd w:val="clear" w:color="auto" w:fill="auto"/>
          </w:tcPr>
          <w:p w14:paraId="786124C7"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170BF"/>
                <w:sz w:val="13"/>
                <w:szCs w:val="13"/>
              </w:rPr>
              <w:t>Tabla de cifrado</w:t>
            </w:r>
          </w:p>
        </w:tc>
        <w:tc>
          <w:tcPr>
            <w:tcW w:w="2146" w:type="dxa"/>
            <w:tcBorders>
              <w:top w:val="single" w:sz="4" w:space="0" w:color="auto"/>
              <w:left w:val="single" w:sz="4" w:space="0" w:color="auto"/>
            </w:tcBorders>
            <w:shd w:val="clear" w:color="auto" w:fill="auto"/>
          </w:tcPr>
          <w:p w14:paraId="41CCDEDA"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Tabla 7; Tabla 20 para ACARS</w:t>
            </w:r>
          </w:p>
        </w:tc>
        <w:tc>
          <w:tcPr>
            <w:tcW w:w="854" w:type="dxa"/>
            <w:tcBorders>
              <w:top w:val="single" w:sz="4" w:space="0" w:color="auto"/>
              <w:left w:val="single" w:sz="4" w:space="0" w:color="auto"/>
            </w:tcBorders>
            <w:shd w:val="clear" w:color="auto" w:fill="auto"/>
          </w:tcPr>
          <w:p w14:paraId="6B8E3513"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4996F89D"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3FCC694A"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Presencia o no presencia</w:t>
            </w:r>
          </w:p>
        </w:tc>
      </w:tr>
      <w:tr w:rsidR="005660C7" w14:paraId="1B948213" w14:textId="77777777">
        <w:trPr>
          <w:trHeight w:hRule="exact" w:val="542"/>
        </w:trPr>
        <w:tc>
          <w:tcPr>
            <w:tcW w:w="374" w:type="dxa"/>
            <w:vMerge w:val="restart"/>
            <w:tcBorders>
              <w:top w:val="single" w:sz="4" w:space="0" w:color="auto"/>
              <w:left w:val="single" w:sz="4" w:space="0" w:color="auto"/>
            </w:tcBorders>
            <w:shd w:val="clear" w:color="auto" w:fill="FFFFCB"/>
            <w:textDirection w:val="btLr"/>
          </w:tcPr>
          <w:p w14:paraId="5886CB7D" w14:textId="77777777" w:rsidR="005660C7" w:rsidRDefault="00256C37">
            <w:pPr>
              <w:pStyle w:val="Other0"/>
              <w:framePr w:w="14285" w:h="8395" w:wrap="none" w:hAnchor="page" w:x="1096" w:y="1"/>
              <w:spacing w:after="0"/>
              <w:jc w:val="center"/>
            </w:pPr>
            <w:r>
              <w:rPr>
                <w:color w:val="000000"/>
              </w:rPr>
              <w:t>Agua líquida</w:t>
            </w:r>
          </w:p>
        </w:tc>
        <w:tc>
          <w:tcPr>
            <w:tcW w:w="350" w:type="dxa"/>
            <w:vMerge/>
            <w:tcBorders>
              <w:left w:val="single" w:sz="4" w:space="0" w:color="auto"/>
            </w:tcBorders>
            <w:shd w:val="clear" w:color="auto" w:fill="CC99FE"/>
          </w:tcPr>
          <w:p w14:paraId="46396DCD"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243620D3" w14:textId="77777777" w:rsidR="005660C7" w:rsidRDefault="005660C7">
            <w:pPr>
              <w:framePr w:w="14285" w:h="8395" w:wrap="none" w:hAnchor="page" w:x="1096" w:y="1"/>
            </w:pPr>
          </w:p>
        </w:tc>
        <w:tc>
          <w:tcPr>
            <w:tcW w:w="317" w:type="dxa"/>
            <w:vMerge w:val="restart"/>
            <w:tcBorders>
              <w:top w:val="single" w:sz="4" w:space="0" w:color="auto"/>
              <w:left w:val="single" w:sz="4" w:space="0" w:color="auto"/>
            </w:tcBorders>
            <w:shd w:val="clear" w:color="auto" w:fill="auto"/>
          </w:tcPr>
          <w:p w14:paraId="4B95FFD7" w14:textId="77777777" w:rsidR="005660C7" w:rsidRDefault="005660C7">
            <w:pPr>
              <w:framePr w:w="14285" w:h="8395" w:wrap="none" w:hAnchor="page" w:x="1096" w:y="1"/>
              <w:rPr>
                <w:sz w:val="10"/>
                <w:szCs w:val="10"/>
              </w:rPr>
            </w:pPr>
          </w:p>
        </w:tc>
        <w:tc>
          <w:tcPr>
            <w:tcW w:w="1118" w:type="dxa"/>
            <w:tcBorders>
              <w:top w:val="single" w:sz="4" w:space="0" w:color="auto"/>
              <w:left w:val="single" w:sz="4" w:space="0" w:color="auto"/>
            </w:tcBorders>
            <w:shd w:val="clear" w:color="auto" w:fill="auto"/>
          </w:tcPr>
          <w:p w14:paraId="5484B5FE"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0246B7C8" w14:textId="77777777" w:rsidR="005660C7" w:rsidRDefault="00256C37">
            <w:pPr>
              <w:pStyle w:val="Other0"/>
              <w:framePr w:w="14285" w:h="8395" w:wrap="none" w:hAnchor="page" w:x="1096" w:y="1"/>
              <w:spacing w:after="0" w:line="202" w:lineRule="auto"/>
              <w:rPr>
                <w:sz w:val="15"/>
                <w:szCs w:val="15"/>
              </w:rPr>
            </w:pPr>
            <w:r>
              <w:rPr>
                <w:i/>
                <w:iCs/>
                <w:color w:val="02AD50"/>
                <w:sz w:val="15"/>
                <w:szCs w:val="15"/>
              </w:rPr>
              <w:t>Repetición diferida de 3 descriptores</w:t>
            </w:r>
          </w:p>
        </w:tc>
        <w:tc>
          <w:tcPr>
            <w:tcW w:w="998" w:type="dxa"/>
            <w:tcBorders>
              <w:top w:val="single" w:sz="4" w:space="0" w:color="auto"/>
              <w:left w:val="single" w:sz="4" w:space="0" w:color="auto"/>
            </w:tcBorders>
            <w:shd w:val="clear" w:color="auto" w:fill="auto"/>
          </w:tcPr>
          <w:p w14:paraId="6E051359"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1 03 000</w:t>
            </w:r>
          </w:p>
        </w:tc>
        <w:tc>
          <w:tcPr>
            <w:tcW w:w="1085" w:type="dxa"/>
            <w:tcBorders>
              <w:top w:val="single" w:sz="4" w:space="0" w:color="auto"/>
              <w:left w:val="single" w:sz="4" w:space="0" w:color="auto"/>
            </w:tcBorders>
            <w:shd w:val="clear" w:color="auto" w:fill="auto"/>
          </w:tcPr>
          <w:p w14:paraId="53C4372B"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1 03 000</w:t>
            </w:r>
          </w:p>
        </w:tc>
        <w:tc>
          <w:tcPr>
            <w:tcW w:w="1128" w:type="dxa"/>
            <w:tcBorders>
              <w:top w:val="single" w:sz="4" w:space="0" w:color="auto"/>
              <w:left w:val="single" w:sz="4" w:space="0" w:color="auto"/>
            </w:tcBorders>
            <w:shd w:val="clear" w:color="auto" w:fill="auto"/>
          </w:tcPr>
          <w:p w14:paraId="29854484"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2AD50"/>
                <w:sz w:val="13"/>
                <w:szCs w:val="13"/>
              </w:rPr>
              <w:t>Descriptor de repetición</w:t>
            </w:r>
          </w:p>
        </w:tc>
        <w:tc>
          <w:tcPr>
            <w:tcW w:w="2146" w:type="dxa"/>
            <w:tcBorders>
              <w:top w:val="single" w:sz="4" w:space="0" w:color="auto"/>
              <w:left w:val="single" w:sz="4" w:space="0" w:color="auto"/>
            </w:tcBorders>
            <w:shd w:val="clear" w:color="auto" w:fill="auto"/>
          </w:tcPr>
          <w:p w14:paraId="78A231E6"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01613C5F"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0A55A6B6"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12E94F51"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[5]; Y = 0, por tanto, diferida</w:t>
            </w:r>
          </w:p>
        </w:tc>
      </w:tr>
      <w:tr w:rsidR="005660C7" w14:paraId="4C9E5093" w14:textId="77777777">
        <w:trPr>
          <w:trHeight w:hRule="exact" w:val="547"/>
        </w:trPr>
        <w:tc>
          <w:tcPr>
            <w:tcW w:w="374" w:type="dxa"/>
            <w:vMerge/>
            <w:tcBorders>
              <w:left w:val="single" w:sz="4" w:space="0" w:color="auto"/>
            </w:tcBorders>
            <w:shd w:val="clear" w:color="auto" w:fill="FFFFCB"/>
            <w:textDirection w:val="btLr"/>
          </w:tcPr>
          <w:p w14:paraId="2B4ED21B"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09DF24AD"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508EA7EC"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0BCCEB3B"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4F68F42D"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086C2F9A"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Factor de repetición ligeramente diferida del descriptor</w:t>
            </w:r>
          </w:p>
        </w:tc>
        <w:tc>
          <w:tcPr>
            <w:tcW w:w="998" w:type="dxa"/>
            <w:tcBorders>
              <w:top w:val="single" w:sz="4" w:space="0" w:color="auto"/>
              <w:left w:val="single" w:sz="4" w:space="0" w:color="auto"/>
            </w:tcBorders>
            <w:shd w:val="clear" w:color="auto" w:fill="auto"/>
          </w:tcPr>
          <w:p w14:paraId="396AE4D6"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0 31 000</w:t>
            </w:r>
          </w:p>
        </w:tc>
        <w:tc>
          <w:tcPr>
            <w:tcW w:w="1085" w:type="dxa"/>
            <w:tcBorders>
              <w:top w:val="single" w:sz="4" w:space="0" w:color="auto"/>
              <w:left w:val="single" w:sz="4" w:space="0" w:color="auto"/>
            </w:tcBorders>
            <w:shd w:val="clear" w:color="auto" w:fill="auto"/>
          </w:tcPr>
          <w:p w14:paraId="54D9C0EE"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0 31 000</w:t>
            </w:r>
          </w:p>
        </w:tc>
        <w:tc>
          <w:tcPr>
            <w:tcW w:w="1128" w:type="dxa"/>
            <w:tcBorders>
              <w:top w:val="single" w:sz="4" w:space="0" w:color="auto"/>
              <w:left w:val="single" w:sz="4" w:space="0" w:color="auto"/>
            </w:tcBorders>
            <w:shd w:val="clear" w:color="auto" w:fill="auto"/>
          </w:tcPr>
          <w:p w14:paraId="40CB4679"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 xml:space="preserve">(Relativo </w:t>
            </w:r>
            <w:proofErr w:type="spellStart"/>
            <w:r>
              <w:rPr>
                <w:i/>
                <w:iCs/>
                <w:color w:val="02AD50"/>
                <w:sz w:val="15"/>
                <w:szCs w:val="15"/>
              </w:rPr>
              <w:t>ai</w:t>
            </w:r>
            <w:proofErr w:type="spellEnd"/>
            <w:r>
              <w:rPr>
                <w:i/>
                <w:iCs/>
                <w:color w:val="02AD50"/>
                <w:sz w:val="15"/>
                <w:szCs w:val="15"/>
              </w:rPr>
              <w:t xml:space="preserve"> descriptor de repetición )</w:t>
            </w:r>
          </w:p>
        </w:tc>
        <w:tc>
          <w:tcPr>
            <w:tcW w:w="2146" w:type="dxa"/>
            <w:tcBorders>
              <w:top w:val="single" w:sz="4" w:space="0" w:color="auto"/>
              <w:left w:val="single" w:sz="4" w:space="0" w:color="auto"/>
            </w:tcBorders>
            <w:shd w:val="clear" w:color="auto" w:fill="auto"/>
          </w:tcPr>
          <w:p w14:paraId="515B6BE5"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3B470529"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2E9DCEFC"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771A7242"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[6]; (1 bit)</w:t>
            </w:r>
          </w:p>
        </w:tc>
      </w:tr>
      <w:tr w:rsidR="005660C7" w14:paraId="2F1FA233" w14:textId="77777777">
        <w:trPr>
          <w:trHeight w:hRule="exact" w:val="307"/>
        </w:trPr>
        <w:tc>
          <w:tcPr>
            <w:tcW w:w="374" w:type="dxa"/>
            <w:vMerge/>
            <w:tcBorders>
              <w:left w:val="single" w:sz="4" w:space="0" w:color="auto"/>
            </w:tcBorders>
            <w:shd w:val="clear" w:color="auto" w:fill="FFFFCB"/>
            <w:textDirection w:val="btLr"/>
          </w:tcPr>
          <w:p w14:paraId="70860851"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60FA015C"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72132306"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6333A001"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4E8E25E5"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vAlign w:val="bottom"/>
          </w:tcPr>
          <w:p w14:paraId="3E50B2BC" w14:textId="77777777" w:rsidR="005660C7" w:rsidRDefault="00256C37">
            <w:pPr>
              <w:pStyle w:val="Other0"/>
              <w:framePr w:w="14285" w:h="8395" w:wrap="none" w:hAnchor="page" w:x="1096" w:y="1"/>
              <w:spacing w:after="0" w:line="233" w:lineRule="auto"/>
              <w:rPr>
                <w:sz w:val="13"/>
                <w:szCs w:val="13"/>
              </w:rPr>
            </w:pPr>
            <w:r>
              <w:rPr>
                <w:rFonts w:ascii="Verdana" w:eastAsia="Verdana" w:hAnsi="Verdana" w:cs="Verdana"/>
                <w:b w:val="0"/>
                <w:bCs w:val="0"/>
                <w:color w:val="000000"/>
                <w:sz w:val="13"/>
                <w:szCs w:val="13"/>
              </w:rPr>
              <w:t xml:space="preserve">Contenido máximo de agua </w:t>
            </w:r>
            <w:proofErr w:type="spellStart"/>
            <w:r>
              <w:rPr>
                <w:rFonts w:ascii="Verdana" w:eastAsia="Verdana" w:hAnsi="Verdana" w:cs="Verdana"/>
                <w:b w:val="0"/>
                <w:bCs w:val="0"/>
                <w:color w:val="000000"/>
                <w:sz w:val="13"/>
                <w:szCs w:val="13"/>
              </w:rPr>
              <w:t>línuida</w:t>
            </w:r>
            <w:proofErr w:type="spellEnd"/>
          </w:p>
        </w:tc>
        <w:tc>
          <w:tcPr>
            <w:tcW w:w="998" w:type="dxa"/>
            <w:tcBorders>
              <w:top w:val="single" w:sz="4" w:space="0" w:color="auto"/>
              <w:left w:val="single" w:sz="4" w:space="0" w:color="auto"/>
            </w:tcBorders>
            <w:shd w:val="clear" w:color="auto" w:fill="auto"/>
          </w:tcPr>
          <w:p w14:paraId="38E5A965"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0 20 043</w:t>
            </w:r>
          </w:p>
        </w:tc>
        <w:tc>
          <w:tcPr>
            <w:tcW w:w="1085" w:type="dxa"/>
            <w:tcBorders>
              <w:top w:val="single" w:sz="4" w:space="0" w:color="auto"/>
              <w:left w:val="single" w:sz="4" w:space="0" w:color="auto"/>
            </w:tcBorders>
            <w:shd w:val="clear" w:color="auto" w:fill="auto"/>
          </w:tcPr>
          <w:p w14:paraId="5DA04C06"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0 20 043</w:t>
            </w:r>
          </w:p>
        </w:tc>
        <w:tc>
          <w:tcPr>
            <w:tcW w:w="1128" w:type="dxa"/>
            <w:tcBorders>
              <w:top w:val="single" w:sz="4" w:space="0" w:color="auto"/>
              <w:left w:val="single" w:sz="4" w:space="0" w:color="auto"/>
            </w:tcBorders>
            <w:shd w:val="clear" w:color="auto" w:fill="auto"/>
          </w:tcPr>
          <w:p w14:paraId="69917531"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10'</w:t>
            </w:r>
            <w:r>
              <w:rPr>
                <w:rFonts w:ascii="Verdana" w:eastAsia="Verdana" w:hAnsi="Verdana" w:cs="Verdana"/>
                <w:b w:val="0"/>
                <w:bCs w:val="0"/>
                <w:color w:val="000000"/>
                <w:sz w:val="13"/>
                <w:szCs w:val="13"/>
                <w:vertAlign w:val="superscript"/>
              </w:rPr>
              <w:t>4</w:t>
            </w:r>
            <w:r>
              <w:rPr>
                <w:rFonts w:ascii="Verdana" w:eastAsia="Verdana" w:hAnsi="Verdana" w:cs="Verdana"/>
                <w:b w:val="0"/>
                <w:bCs w:val="0"/>
                <w:color w:val="000000"/>
                <w:sz w:val="13"/>
                <w:szCs w:val="13"/>
              </w:rPr>
              <w:t xml:space="preserve"> kg m'</w:t>
            </w:r>
            <w:r>
              <w:rPr>
                <w:rFonts w:ascii="Verdana" w:eastAsia="Verdana" w:hAnsi="Verdana" w:cs="Verdana"/>
                <w:b w:val="0"/>
                <w:bCs w:val="0"/>
                <w:color w:val="000000"/>
                <w:sz w:val="13"/>
                <w:szCs w:val="13"/>
                <w:vertAlign w:val="superscript"/>
              </w:rPr>
              <w:t>3</w:t>
            </w:r>
          </w:p>
        </w:tc>
        <w:tc>
          <w:tcPr>
            <w:tcW w:w="2146" w:type="dxa"/>
            <w:tcBorders>
              <w:top w:val="single" w:sz="4" w:space="0" w:color="auto"/>
              <w:left w:val="single" w:sz="4" w:space="0" w:color="auto"/>
            </w:tcBorders>
            <w:shd w:val="clear" w:color="auto" w:fill="auto"/>
          </w:tcPr>
          <w:p w14:paraId="0C49D20A"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No está documentado</w:t>
            </w:r>
          </w:p>
        </w:tc>
        <w:tc>
          <w:tcPr>
            <w:tcW w:w="854" w:type="dxa"/>
            <w:tcBorders>
              <w:top w:val="single" w:sz="4" w:space="0" w:color="auto"/>
              <w:left w:val="single" w:sz="4" w:space="0" w:color="auto"/>
            </w:tcBorders>
            <w:shd w:val="clear" w:color="auto" w:fill="auto"/>
          </w:tcPr>
          <w:p w14:paraId="070B7911"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5E3033D3"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7A411DC2" w14:textId="77777777" w:rsidR="005660C7" w:rsidRDefault="005660C7">
            <w:pPr>
              <w:framePr w:w="14285" w:h="8395" w:wrap="none" w:hAnchor="page" w:x="1096" w:y="1"/>
              <w:rPr>
                <w:sz w:val="10"/>
                <w:szCs w:val="10"/>
              </w:rPr>
            </w:pPr>
          </w:p>
        </w:tc>
      </w:tr>
      <w:tr w:rsidR="005660C7" w14:paraId="16809237" w14:textId="77777777">
        <w:trPr>
          <w:trHeight w:hRule="exact" w:val="374"/>
        </w:trPr>
        <w:tc>
          <w:tcPr>
            <w:tcW w:w="374" w:type="dxa"/>
            <w:vMerge/>
            <w:tcBorders>
              <w:left w:val="single" w:sz="4" w:space="0" w:color="auto"/>
            </w:tcBorders>
            <w:shd w:val="clear" w:color="auto" w:fill="FFFFCB"/>
            <w:textDirection w:val="btLr"/>
          </w:tcPr>
          <w:p w14:paraId="6B9E48C7"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325AFAB9"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67514B92"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34CCFB01"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36C61C79"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vAlign w:val="bottom"/>
          </w:tcPr>
          <w:p w14:paraId="693F0FE4"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Contenido medio de agua líquida</w:t>
            </w:r>
          </w:p>
        </w:tc>
        <w:tc>
          <w:tcPr>
            <w:tcW w:w="998" w:type="dxa"/>
            <w:tcBorders>
              <w:top w:val="single" w:sz="4" w:space="0" w:color="auto"/>
              <w:left w:val="single" w:sz="4" w:space="0" w:color="auto"/>
            </w:tcBorders>
            <w:shd w:val="clear" w:color="auto" w:fill="auto"/>
          </w:tcPr>
          <w:p w14:paraId="3351980A"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0 20 044</w:t>
            </w:r>
          </w:p>
        </w:tc>
        <w:tc>
          <w:tcPr>
            <w:tcW w:w="1085" w:type="dxa"/>
            <w:tcBorders>
              <w:top w:val="single" w:sz="4" w:space="0" w:color="auto"/>
              <w:left w:val="single" w:sz="4" w:space="0" w:color="auto"/>
            </w:tcBorders>
            <w:shd w:val="clear" w:color="auto" w:fill="auto"/>
          </w:tcPr>
          <w:p w14:paraId="5C4274EC"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0 20 044</w:t>
            </w:r>
          </w:p>
        </w:tc>
        <w:tc>
          <w:tcPr>
            <w:tcW w:w="1128" w:type="dxa"/>
            <w:tcBorders>
              <w:top w:val="single" w:sz="4" w:space="0" w:color="auto"/>
              <w:left w:val="single" w:sz="4" w:space="0" w:color="auto"/>
            </w:tcBorders>
            <w:shd w:val="clear" w:color="auto" w:fill="auto"/>
          </w:tcPr>
          <w:p w14:paraId="7C8C71E6"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10'</w:t>
            </w:r>
            <w:r>
              <w:rPr>
                <w:rFonts w:ascii="Verdana" w:eastAsia="Verdana" w:hAnsi="Verdana" w:cs="Verdana"/>
                <w:b w:val="0"/>
                <w:bCs w:val="0"/>
                <w:color w:val="000000"/>
                <w:sz w:val="13"/>
                <w:szCs w:val="13"/>
                <w:vertAlign w:val="superscript"/>
              </w:rPr>
              <w:t>4</w:t>
            </w:r>
            <w:r>
              <w:rPr>
                <w:rFonts w:ascii="Verdana" w:eastAsia="Verdana" w:hAnsi="Verdana" w:cs="Verdana"/>
                <w:b w:val="0"/>
                <w:bCs w:val="0"/>
                <w:color w:val="000000"/>
                <w:sz w:val="13"/>
                <w:szCs w:val="13"/>
              </w:rPr>
              <w:t xml:space="preserve"> kg m'</w:t>
            </w:r>
            <w:r>
              <w:rPr>
                <w:rFonts w:ascii="Verdana" w:eastAsia="Verdana" w:hAnsi="Verdana" w:cs="Verdana"/>
                <w:b w:val="0"/>
                <w:bCs w:val="0"/>
                <w:color w:val="000000"/>
                <w:sz w:val="13"/>
                <w:szCs w:val="13"/>
                <w:vertAlign w:val="superscript"/>
              </w:rPr>
              <w:t>3</w:t>
            </w:r>
          </w:p>
        </w:tc>
        <w:tc>
          <w:tcPr>
            <w:tcW w:w="2146" w:type="dxa"/>
            <w:tcBorders>
              <w:top w:val="single" w:sz="4" w:space="0" w:color="auto"/>
              <w:left w:val="single" w:sz="4" w:space="0" w:color="auto"/>
            </w:tcBorders>
            <w:shd w:val="clear" w:color="auto" w:fill="auto"/>
          </w:tcPr>
          <w:p w14:paraId="32FA8189"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No está documentado</w:t>
            </w:r>
          </w:p>
        </w:tc>
        <w:tc>
          <w:tcPr>
            <w:tcW w:w="854" w:type="dxa"/>
            <w:tcBorders>
              <w:top w:val="single" w:sz="4" w:space="0" w:color="auto"/>
              <w:left w:val="single" w:sz="4" w:space="0" w:color="auto"/>
            </w:tcBorders>
            <w:shd w:val="clear" w:color="auto" w:fill="auto"/>
          </w:tcPr>
          <w:p w14:paraId="4F483DB5"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217439E6"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02DDEAAD" w14:textId="77777777" w:rsidR="005660C7" w:rsidRDefault="005660C7">
            <w:pPr>
              <w:framePr w:w="14285" w:h="8395" w:wrap="none" w:hAnchor="page" w:x="1096" w:y="1"/>
              <w:rPr>
                <w:sz w:val="10"/>
                <w:szCs w:val="10"/>
              </w:rPr>
            </w:pPr>
          </w:p>
        </w:tc>
      </w:tr>
      <w:tr w:rsidR="005660C7" w14:paraId="56A74F5B" w14:textId="77777777">
        <w:trPr>
          <w:trHeight w:hRule="exact" w:val="370"/>
        </w:trPr>
        <w:tc>
          <w:tcPr>
            <w:tcW w:w="374" w:type="dxa"/>
            <w:vMerge/>
            <w:tcBorders>
              <w:left w:val="single" w:sz="4" w:space="0" w:color="auto"/>
            </w:tcBorders>
            <w:shd w:val="clear" w:color="auto" w:fill="FFFFCB"/>
            <w:textDirection w:val="btLr"/>
          </w:tcPr>
          <w:p w14:paraId="5D7617A1"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16756F8E"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32455BED" w14:textId="77777777" w:rsidR="005660C7" w:rsidRDefault="005660C7">
            <w:pPr>
              <w:framePr w:w="14285" w:h="8395" w:wrap="none" w:hAnchor="page" w:x="1096" w:y="1"/>
            </w:pPr>
          </w:p>
        </w:tc>
        <w:tc>
          <w:tcPr>
            <w:tcW w:w="317" w:type="dxa"/>
            <w:vMerge/>
            <w:tcBorders>
              <w:left w:val="single" w:sz="4" w:space="0" w:color="auto"/>
            </w:tcBorders>
            <w:shd w:val="clear" w:color="auto" w:fill="auto"/>
          </w:tcPr>
          <w:p w14:paraId="29E45590"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37B32D36"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6FDA376C"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 xml:space="preserve">Condiciones de gotitas de agua grandes </w:t>
            </w:r>
            <w:proofErr w:type="spellStart"/>
            <w:r>
              <w:rPr>
                <w:rFonts w:ascii="Verdana" w:eastAsia="Verdana" w:hAnsi="Verdana" w:cs="Verdana"/>
                <w:b w:val="0"/>
                <w:bCs w:val="0"/>
                <w:color w:val="000000"/>
                <w:sz w:val="13"/>
                <w:szCs w:val="13"/>
              </w:rPr>
              <w:t>subfundidas</w:t>
            </w:r>
            <w:proofErr w:type="spellEnd"/>
          </w:p>
        </w:tc>
        <w:tc>
          <w:tcPr>
            <w:tcW w:w="998" w:type="dxa"/>
            <w:tcBorders>
              <w:top w:val="single" w:sz="4" w:space="0" w:color="auto"/>
              <w:left w:val="single" w:sz="4" w:space="0" w:color="auto"/>
            </w:tcBorders>
            <w:shd w:val="clear" w:color="auto" w:fill="auto"/>
          </w:tcPr>
          <w:p w14:paraId="218D1D07"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0 20 045</w:t>
            </w:r>
          </w:p>
        </w:tc>
        <w:tc>
          <w:tcPr>
            <w:tcW w:w="1085" w:type="dxa"/>
            <w:tcBorders>
              <w:top w:val="single" w:sz="4" w:space="0" w:color="auto"/>
              <w:left w:val="single" w:sz="4" w:space="0" w:color="auto"/>
            </w:tcBorders>
            <w:shd w:val="clear" w:color="auto" w:fill="auto"/>
          </w:tcPr>
          <w:p w14:paraId="3D9F5382"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0 20 045</w:t>
            </w:r>
          </w:p>
        </w:tc>
        <w:tc>
          <w:tcPr>
            <w:tcW w:w="1128" w:type="dxa"/>
            <w:tcBorders>
              <w:top w:val="single" w:sz="4" w:space="0" w:color="auto"/>
              <w:left w:val="single" w:sz="4" w:space="0" w:color="auto"/>
            </w:tcBorders>
            <w:shd w:val="clear" w:color="auto" w:fill="auto"/>
          </w:tcPr>
          <w:p w14:paraId="24538462"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170BF"/>
                <w:sz w:val="13"/>
                <w:szCs w:val="13"/>
              </w:rPr>
              <w:t>Tabla de cifrado</w:t>
            </w:r>
          </w:p>
        </w:tc>
        <w:tc>
          <w:tcPr>
            <w:tcW w:w="2146" w:type="dxa"/>
            <w:tcBorders>
              <w:top w:val="single" w:sz="4" w:space="0" w:color="auto"/>
              <w:left w:val="single" w:sz="4" w:space="0" w:color="auto"/>
            </w:tcBorders>
            <w:shd w:val="clear" w:color="auto" w:fill="auto"/>
          </w:tcPr>
          <w:p w14:paraId="330A7B7E"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No está documentado</w:t>
            </w:r>
          </w:p>
        </w:tc>
        <w:tc>
          <w:tcPr>
            <w:tcW w:w="854" w:type="dxa"/>
            <w:tcBorders>
              <w:top w:val="single" w:sz="4" w:space="0" w:color="auto"/>
              <w:left w:val="single" w:sz="4" w:space="0" w:color="auto"/>
            </w:tcBorders>
            <w:shd w:val="clear" w:color="auto" w:fill="auto"/>
          </w:tcPr>
          <w:p w14:paraId="34306D16"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40D5B671"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61C4D189"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Presencia o no presencia</w:t>
            </w:r>
          </w:p>
        </w:tc>
      </w:tr>
      <w:tr w:rsidR="005660C7" w14:paraId="33B0DE66" w14:textId="77777777">
        <w:trPr>
          <w:trHeight w:hRule="exact" w:val="374"/>
        </w:trPr>
        <w:tc>
          <w:tcPr>
            <w:tcW w:w="374" w:type="dxa"/>
            <w:vMerge w:val="restart"/>
            <w:tcBorders>
              <w:top w:val="single" w:sz="4" w:space="0" w:color="auto"/>
              <w:left w:val="single" w:sz="4" w:space="0" w:color="auto"/>
            </w:tcBorders>
            <w:shd w:val="clear" w:color="auto" w:fill="auto"/>
          </w:tcPr>
          <w:p w14:paraId="6B9C470C" w14:textId="77777777" w:rsidR="005660C7" w:rsidRDefault="005660C7">
            <w:pPr>
              <w:framePr w:w="14285" w:h="8395" w:wrap="none" w:hAnchor="page" w:x="1096" w:y="1"/>
              <w:rPr>
                <w:sz w:val="10"/>
                <w:szCs w:val="10"/>
              </w:rPr>
            </w:pPr>
          </w:p>
        </w:tc>
        <w:tc>
          <w:tcPr>
            <w:tcW w:w="350" w:type="dxa"/>
            <w:vMerge/>
            <w:tcBorders>
              <w:left w:val="single" w:sz="4" w:space="0" w:color="auto"/>
            </w:tcBorders>
            <w:shd w:val="clear" w:color="auto" w:fill="CC99FE"/>
          </w:tcPr>
          <w:p w14:paraId="655E9443"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786AC6BF" w14:textId="77777777" w:rsidR="005660C7" w:rsidRDefault="005660C7">
            <w:pPr>
              <w:framePr w:w="14285" w:h="8395" w:wrap="none" w:hAnchor="page" w:x="1096" w:y="1"/>
            </w:pPr>
          </w:p>
        </w:tc>
        <w:tc>
          <w:tcPr>
            <w:tcW w:w="317" w:type="dxa"/>
            <w:vMerge w:val="restart"/>
            <w:tcBorders>
              <w:top w:val="single" w:sz="4" w:space="0" w:color="auto"/>
              <w:left w:val="single" w:sz="4" w:space="0" w:color="auto"/>
            </w:tcBorders>
            <w:shd w:val="clear" w:color="auto" w:fill="D2D3D5"/>
          </w:tcPr>
          <w:p w14:paraId="3357899E" w14:textId="77777777" w:rsidR="005660C7" w:rsidRDefault="005660C7">
            <w:pPr>
              <w:framePr w:w="14285" w:h="8395" w:wrap="none" w:hAnchor="page" w:x="1096" w:y="1"/>
              <w:rPr>
                <w:sz w:val="10"/>
                <w:szCs w:val="10"/>
              </w:rPr>
            </w:pPr>
          </w:p>
        </w:tc>
        <w:tc>
          <w:tcPr>
            <w:tcW w:w="1118" w:type="dxa"/>
            <w:tcBorders>
              <w:top w:val="single" w:sz="4" w:space="0" w:color="auto"/>
              <w:left w:val="single" w:sz="4" w:space="0" w:color="auto"/>
            </w:tcBorders>
            <w:shd w:val="clear" w:color="auto" w:fill="auto"/>
          </w:tcPr>
          <w:p w14:paraId="40475288"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0B3606F9" w14:textId="77777777" w:rsidR="005660C7" w:rsidRDefault="00256C37">
            <w:pPr>
              <w:pStyle w:val="Other0"/>
              <w:framePr w:w="14285" w:h="8395" w:wrap="none" w:hAnchor="page" w:x="1096" w:y="1"/>
              <w:spacing w:after="0" w:line="202" w:lineRule="auto"/>
              <w:rPr>
                <w:sz w:val="15"/>
                <w:szCs w:val="15"/>
              </w:rPr>
            </w:pPr>
            <w:r>
              <w:rPr>
                <w:i/>
                <w:iCs/>
                <w:color w:val="02AD50"/>
                <w:sz w:val="15"/>
                <w:szCs w:val="15"/>
              </w:rPr>
              <w:t>Repetición diferida de 1 descriptor</w:t>
            </w:r>
          </w:p>
        </w:tc>
        <w:tc>
          <w:tcPr>
            <w:tcW w:w="998" w:type="dxa"/>
            <w:tcBorders>
              <w:top w:val="single" w:sz="4" w:space="0" w:color="auto"/>
              <w:left w:val="single" w:sz="4" w:space="0" w:color="auto"/>
            </w:tcBorders>
            <w:shd w:val="clear" w:color="auto" w:fill="auto"/>
          </w:tcPr>
          <w:p w14:paraId="32B63096"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1 01 000</w:t>
            </w:r>
          </w:p>
        </w:tc>
        <w:tc>
          <w:tcPr>
            <w:tcW w:w="1085" w:type="dxa"/>
            <w:tcBorders>
              <w:top w:val="single" w:sz="4" w:space="0" w:color="auto"/>
              <w:left w:val="single" w:sz="4" w:space="0" w:color="auto"/>
            </w:tcBorders>
            <w:shd w:val="clear" w:color="auto" w:fill="auto"/>
          </w:tcPr>
          <w:p w14:paraId="1272B1D4"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1 01 000</w:t>
            </w:r>
          </w:p>
        </w:tc>
        <w:tc>
          <w:tcPr>
            <w:tcW w:w="1128" w:type="dxa"/>
            <w:tcBorders>
              <w:top w:val="single" w:sz="4" w:space="0" w:color="auto"/>
              <w:left w:val="single" w:sz="4" w:space="0" w:color="auto"/>
            </w:tcBorders>
            <w:shd w:val="clear" w:color="auto" w:fill="auto"/>
          </w:tcPr>
          <w:p w14:paraId="551CC27E"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2AD50"/>
                <w:sz w:val="13"/>
                <w:szCs w:val="13"/>
              </w:rPr>
              <w:t>Descriptor de repetición</w:t>
            </w:r>
          </w:p>
        </w:tc>
        <w:tc>
          <w:tcPr>
            <w:tcW w:w="2146" w:type="dxa"/>
            <w:tcBorders>
              <w:top w:val="single" w:sz="4" w:space="0" w:color="auto"/>
              <w:left w:val="single" w:sz="4" w:space="0" w:color="auto"/>
            </w:tcBorders>
            <w:shd w:val="clear" w:color="auto" w:fill="auto"/>
          </w:tcPr>
          <w:p w14:paraId="4B5E499E"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7B3B172C"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24F4FEF4"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65E595CE"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[5]; Y = 0, por tanto, diferida.</w:t>
            </w:r>
          </w:p>
        </w:tc>
      </w:tr>
      <w:tr w:rsidR="005660C7" w14:paraId="68B99C55" w14:textId="77777777">
        <w:trPr>
          <w:trHeight w:hRule="exact" w:val="542"/>
        </w:trPr>
        <w:tc>
          <w:tcPr>
            <w:tcW w:w="374" w:type="dxa"/>
            <w:vMerge/>
            <w:tcBorders>
              <w:left w:val="single" w:sz="4" w:space="0" w:color="auto"/>
            </w:tcBorders>
            <w:shd w:val="clear" w:color="auto" w:fill="auto"/>
          </w:tcPr>
          <w:p w14:paraId="2350AB60"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68CB3DD1"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580F60C1" w14:textId="77777777" w:rsidR="005660C7" w:rsidRDefault="005660C7">
            <w:pPr>
              <w:framePr w:w="14285" w:h="8395" w:wrap="none" w:hAnchor="page" w:x="1096" w:y="1"/>
            </w:pPr>
          </w:p>
        </w:tc>
        <w:tc>
          <w:tcPr>
            <w:tcW w:w="317" w:type="dxa"/>
            <w:vMerge/>
            <w:tcBorders>
              <w:left w:val="single" w:sz="4" w:space="0" w:color="auto"/>
            </w:tcBorders>
            <w:shd w:val="clear" w:color="auto" w:fill="D2D3D5"/>
          </w:tcPr>
          <w:p w14:paraId="60FFA02E"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49B0FD45"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25F123DF"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Factor de repetición ligeramente diferida del descriptor</w:t>
            </w:r>
          </w:p>
        </w:tc>
        <w:tc>
          <w:tcPr>
            <w:tcW w:w="998" w:type="dxa"/>
            <w:tcBorders>
              <w:top w:val="single" w:sz="4" w:space="0" w:color="auto"/>
              <w:left w:val="single" w:sz="4" w:space="0" w:color="auto"/>
            </w:tcBorders>
            <w:shd w:val="clear" w:color="auto" w:fill="auto"/>
          </w:tcPr>
          <w:p w14:paraId="2EF9F9C1"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0 31 000</w:t>
            </w:r>
          </w:p>
        </w:tc>
        <w:tc>
          <w:tcPr>
            <w:tcW w:w="1085" w:type="dxa"/>
            <w:tcBorders>
              <w:top w:val="single" w:sz="4" w:space="0" w:color="auto"/>
              <w:left w:val="single" w:sz="4" w:space="0" w:color="auto"/>
            </w:tcBorders>
            <w:shd w:val="clear" w:color="auto" w:fill="auto"/>
          </w:tcPr>
          <w:p w14:paraId="46EF2F7D"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0 31 000</w:t>
            </w:r>
          </w:p>
        </w:tc>
        <w:tc>
          <w:tcPr>
            <w:tcW w:w="1128" w:type="dxa"/>
            <w:tcBorders>
              <w:top w:val="single" w:sz="4" w:space="0" w:color="auto"/>
              <w:left w:val="single" w:sz="4" w:space="0" w:color="auto"/>
            </w:tcBorders>
            <w:shd w:val="clear" w:color="auto" w:fill="auto"/>
          </w:tcPr>
          <w:p w14:paraId="60FDA819"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 xml:space="preserve">(Relativo </w:t>
            </w:r>
            <w:proofErr w:type="spellStart"/>
            <w:r>
              <w:rPr>
                <w:i/>
                <w:iCs/>
                <w:color w:val="02AD50"/>
                <w:sz w:val="15"/>
                <w:szCs w:val="15"/>
              </w:rPr>
              <w:t>ai</w:t>
            </w:r>
            <w:proofErr w:type="spellEnd"/>
            <w:r>
              <w:rPr>
                <w:i/>
                <w:iCs/>
                <w:color w:val="02AD50"/>
                <w:sz w:val="15"/>
                <w:szCs w:val="15"/>
              </w:rPr>
              <w:t xml:space="preserve"> descriptor de repetición )</w:t>
            </w:r>
          </w:p>
        </w:tc>
        <w:tc>
          <w:tcPr>
            <w:tcW w:w="2146" w:type="dxa"/>
            <w:tcBorders>
              <w:top w:val="single" w:sz="4" w:space="0" w:color="auto"/>
              <w:left w:val="single" w:sz="4" w:space="0" w:color="auto"/>
            </w:tcBorders>
            <w:shd w:val="clear" w:color="auto" w:fill="auto"/>
          </w:tcPr>
          <w:p w14:paraId="7E26B12D"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2D681358"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0CBAE486"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78DD9C14"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[6]; (1 bit)</w:t>
            </w:r>
          </w:p>
        </w:tc>
      </w:tr>
      <w:tr w:rsidR="005660C7" w14:paraId="4046EFCB" w14:textId="77777777">
        <w:trPr>
          <w:trHeight w:hRule="exact" w:val="370"/>
        </w:trPr>
        <w:tc>
          <w:tcPr>
            <w:tcW w:w="374" w:type="dxa"/>
            <w:vMerge/>
            <w:tcBorders>
              <w:left w:val="single" w:sz="4" w:space="0" w:color="auto"/>
            </w:tcBorders>
            <w:shd w:val="clear" w:color="auto" w:fill="auto"/>
          </w:tcPr>
          <w:p w14:paraId="33AF4677"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662F180C"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37BA75E0" w14:textId="77777777" w:rsidR="005660C7" w:rsidRDefault="005660C7">
            <w:pPr>
              <w:framePr w:w="14285" w:h="8395" w:wrap="none" w:hAnchor="page" w:x="1096" w:y="1"/>
            </w:pPr>
          </w:p>
        </w:tc>
        <w:tc>
          <w:tcPr>
            <w:tcW w:w="317" w:type="dxa"/>
            <w:vMerge/>
            <w:tcBorders>
              <w:left w:val="single" w:sz="4" w:space="0" w:color="auto"/>
            </w:tcBorders>
            <w:shd w:val="clear" w:color="auto" w:fill="D2D3D5"/>
          </w:tcPr>
          <w:p w14:paraId="0748F356"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14ABDF5F"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20A4EAAC"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Indicador de valores interpolados ACARS</w:t>
            </w:r>
          </w:p>
        </w:tc>
        <w:tc>
          <w:tcPr>
            <w:tcW w:w="998" w:type="dxa"/>
            <w:tcBorders>
              <w:top w:val="single" w:sz="4" w:space="0" w:color="auto"/>
              <w:left w:val="single" w:sz="4" w:space="0" w:color="auto"/>
            </w:tcBorders>
            <w:shd w:val="clear" w:color="auto" w:fill="auto"/>
          </w:tcPr>
          <w:p w14:paraId="71CB93EF"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0 33 025</w:t>
            </w:r>
          </w:p>
        </w:tc>
        <w:tc>
          <w:tcPr>
            <w:tcW w:w="1085" w:type="dxa"/>
            <w:tcBorders>
              <w:top w:val="single" w:sz="4" w:space="0" w:color="auto"/>
              <w:left w:val="single" w:sz="4" w:space="0" w:color="auto"/>
            </w:tcBorders>
            <w:shd w:val="clear" w:color="auto" w:fill="auto"/>
          </w:tcPr>
          <w:p w14:paraId="29F734A8"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0 33 025</w:t>
            </w:r>
          </w:p>
        </w:tc>
        <w:tc>
          <w:tcPr>
            <w:tcW w:w="1128" w:type="dxa"/>
            <w:tcBorders>
              <w:top w:val="single" w:sz="4" w:space="0" w:color="auto"/>
              <w:left w:val="single" w:sz="4" w:space="0" w:color="auto"/>
            </w:tcBorders>
            <w:shd w:val="clear" w:color="auto" w:fill="auto"/>
          </w:tcPr>
          <w:p w14:paraId="0BABDC30"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170BF"/>
                <w:sz w:val="13"/>
                <w:szCs w:val="13"/>
              </w:rPr>
              <w:t>Tabla de cifrado</w:t>
            </w:r>
          </w:p>
        </w:tc>
        <w:tc>
          <w:tcPr>
            <w:tcW w:w="2146" w:type="dxa"/>
            <w:tcBorders>
              <w:top w:val="single" w:sz="4" w:space="0" w:color="auto"/>
              <w:left w:val="single" w:sz="4" w:space="0" w:color="auto"/>
            </w:tcBorders>
            <w:shd w:val="clear" w:color="auto" w:fill="auto"/>
          </w:tcPr>
          <w:p w14:paraId="5B2AD808"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No está documentado</w:t>
            </w:r>
          </w:p>
        </w:tc>
        <w:tc>
          <w:tcPr>
            <w:tcW w:w="854" w:type="dxa"/>
            <w:tcBorders>
              <w:top w:val="single" w:sz="4" w:space="0" w:color="auto"/>
              <w:left w:val="single" w:sz="4" w:space="0" w:color="auto"/>
            </w:tcBorders>
            <w:shd w:val="clear" w:color="auto" w:fill="auto"/>
          </w:tcPr>
          <w:p w14:paraId="15AE8666"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6366A236"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7369E36E" w14:textId="77777777" w:rsidR="005660C7" w:rsidRDefault="005660C7">
            <w:pPr>
              <w:framePr w:w="14285" w:h="8395" w:wrap="none" w:hAnchor="page" w:x="1096" w:y="1"/>
              <w:rPr>
                <w:sz w:val="10"/>
                <w:szCs w:val="10"/>
              </w:rPr>
            </w:pPr>
          </w:p>
        </w:tc>
      </w:tr>
      <w:tr w:rsidR="005660C7" w14:paraId="3146C6AA" w14:textId="77777777">
        <w:trPr>
          <w:trHeight w:hRule="exact" w:val="518"/>
        </w:trPr>
        <w:tc>
          <w:tcPr>
            <w:tcW w:w="374" w:type="dxa"/>
            <w:vMerge w:val="restart"/>
            <w:tcBorders>
              <w:top w:val="single" w:sz="4" w:space="0" w:color="auto"/>
              <w:left w:val="single" w:sz="4" w:space="0" w:color="auto"/>
            </w:tcBorders>
            <w:shd w:val="clear" w:color="auto" w:fill="FFFFCB"/>
            <w:textDirection w:val="btLr"/>
          </w:tcPr>
          <w:p w14:paraId="7C6A09E5" w14:textId="77777777" w:rsidR="005660C7" w:rsidRDefault="00256C37">
            <w:pPr>
              <w:pStyle w:val="Other0"/>
              <w:framePr w:w="14285" w:h="8395" w:wrap="none" w:hAnchor="page" w:x="1096" w:y="1"/>
              <w:spacing w:after="0"/>
              <w:jc w:val="center"/>
            </w:pPr>
            <w:r>
              <w:rPr>
                <w:color w:val="000000"/>
              </w:rPr>
              <w:t>Turbulencia</w:t>
            </w:r>
          </w:p>
        </w:tc>
        <w:tc>
          <w:tcPr>
            <w:tcW w:w="350" w:type="dxa"/>
            <w:vMerge/>
            <w:tcBorders>
              <w:left w:val="single" w:sz="4" w:space="0" w:color="auto"/>
            </w:tcBorders>
            <w:shd w:val="clear" w:color="auto" w:fill="CC99FE"/>
          </w:tcPr>
          <w:p w14:paraId="0B0A9D84"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3149863A" w14:textId="77777777" w:rsidR="005660C7" w:rsidRDefault="005660C7">
            <w:pPr>
              <w:framePr w:w="14285" w:h="8395" w:wrap="none" w:hAnchor="page" w:x="1096" w:y="1"/>
            </w:pPr>
          </w:p>
        </w:tc>
        <w:tc>
          <w:tcPr>
            <w:tcW w:w="317" w:type="dxa"/>
            <w:vMerge/>
            <w:tcBorders>
              <w:left w:val="single" w:sz="4" w:space="0" w:color="auto"/>
            </w:tcBorders>
            <w:shd w:val="clear" w:color="auto" w:fill="D2D3D5"/>
          </w:tcPr>
          <w:p w14:paraId="6CAF3E87"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19FEAA9F"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59E446B0" w14:textId="77777777" w:rsidR="005660C7" w:rsidRDefault="00256C37">
            <w:pPr>
              <w:pStyle w:val="Other0"/>
              <w:framePr w:w="14285" w:h="8395" w:wrap="none" w:hAnchor="page" w:x="1096" w:y="1"/>
              <w:spacing w:after="0" w:line="202" w:lineRule="auto"/>
              <w:rPr>
                <w:sz w:val="15"/>
                <w:szCs w:val="15"/>
              </w:rPr>
            </w:pPr>
            <w:r>
              <w:rPr>
                <w:i/>
                <w:iCs/>
                <w:color w:val="02AD50"/>
                <w:sz w:val="15"/>
                <w:szCs w:val="15"/>
              </w:rPr>
              <w:t>Repetición diferida de 3 descriptores</w:t>
            </w:r>
          </w:p>
        </w:tc>
        <w:tc>
          <w:tcPr>
            <w:tcW w:w="998" w:type="dxa"/>
            <w:tcBorders>
              <w:top w:val="single" w:sz="4" w:space="0" w:color="auto"/>
              <w:left w:val="single" w:sz="4" w:space="0" w:color="auto"/>
            </w:tcBorders>
            <w:shd w:val="clear" w:color="auto" w:fill="auto"/>
          </w:tcPr>
          <w:p w14:paraId="2578BF3B"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1 03 000</w:t>
            </w:r>
          </w:p>
        </w:tc>
        <w:tc>
          <w:tcPr>
            <w:tcW w:w="1085" w:type="dxa"/>
            <w:tcBorders>
              <w:top w:val="single" w:sz="4" w:space="0" w:color="auto"/>
              <w:left w:val="single" w:sz="4" w:space="0" w:color="auto"/>
            </w:tcBorders>
            <w:shd w:val="clear" w:color="auto" w:fill="auto"/>
          </w:tcPr>
          <w:p w14:paraId="244D067D"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1 03 000</w:t>
            </w:r>
          </w:p>
        </w:tc>
        <w:tc>
          <w:tcPr>
            <w:tcW w:w="1128" w:type="dxa"/>
            <w:tcBorders>
              <w:top w:val="single" w:sz="4" w:space="0" w:color="auto"/>
              <w:left w:val="single" w:sz="4" w:space="0" w:color="auto"/>
            </w:tcBorders>
            <w:shd w:val="clear" w:color="auto" w:fill="auto"/>
          </w:tcPr>
          <w:p w14:paraId="39FEAAE6" w14:textId="77777777" w:rsidR="005660C7" w:rsidRDefault="00256C37">
            <w:pPr>
              <w:pStyle w:val="Other0"/>
              <w:framePr w:w="14285" w:h="8395" w:wrap="none" w:hAnchor="page" w:x="1096" w:y="1"/>
              <w:spacing w:after="0" w:line="202" w:lineRule="auto"/>
              <w:rPr>
                <w:sz w:val="15"/>
                <w:szCs w:val="15"/>
              </w:rPr>
            </w:pPr>
            <w:r>
              <w:rPr>
                <w:i/>
                <w:iCs/>
                <w:color w:val="02AD50"/>
                <w:sz w:val="15"/>
                <w:szCs w:val="15"/>
              </w:rPr>
              <w:t>Descriptor de repetición</w:t>
            </w:r>
          </w:p>
        </w:tc>
        <w:tc>
          <w:tcPr>
            <w:tcW w:w="2146" w:type="dxa"/>
            <w:tcBorders>
              <w:top w:val="single" w:sz="4" w:space="0" w:color="auto"/>
              <w:left w:val="single" w:sz="4" w:space="0" w:color="auto"/>
            </w:tcBorders>
            <w:shd w:val="clear" w:color="auto" w:fill="auto"/>
          </w:tcPr>
          <w:p w14:paraId="79EF09F3"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625DABA8"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3E8F39F4"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17AF0B07"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[5]; Y = 0, por tanto, diferida.</w:t>
            </w:r>
          </w:p>
        </w:tc>
      </w:tr>
      <w:tr w:rsidR="005660C7" w14:paraId="1EBA3122" w14:textId="77777777">
        <w:trPr>
          <w:trHeight w:hRule="exact" w:val="542"/>
        </w:trPr>
        <w:tc>
          <w:tcPr>
            <w:tcW w:w="374" w:type="dxa"/>
            <w:vMerge/>
            <w:tcBorders>
              <w:left w:val="single" w:sz="4" w:space="0" w:color="auto"/>
            </w:tcBorders>
            <w:shd w:val="clear" w:color="auto" w:fill="FFFFCB"/>
            <w:textDirection w:val="btLr"/>
          </w:tcPr>
          <w:p w14:paraId="0340274D"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4F3069A6"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0F51D363" w14:textId="77777777" w:rsidR="005660C7" w:rsidRDefault="005660C7">
            <w:pPr>
              <w:framePr w:w="14285" w:h="8395" w:wrap="none" w:hAnchor="page" w:x="1096" w:y="1"/>
            </w:pPr>
          </w:p>
        </w:tc>
        <w:tc>
          <w:tcPr>
            <w:tcW w:w="317" w:type="dxa"/>
            <w:vMerge/>
            <w:tcBorders>
              <w:left w:val="single" w:sz="4" w:space="0" w:color="auto"/>
            </w:tcBorders>
            <w:shd w:val="clear" w:color="auto" w:fill="D2D3D5"/>
          </w:tcPr>
          <w:p w14:paraId="51272B6B"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66B99963"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793E4BEB" w14:textId="77777777" w:rsidR="005660C7" w:rsidRDefault="00256C37">
            <w:pPr>
              <w:pStyle w:val="Other0"/>
              <w:framePr w:w="14285" w:h="8395" w:wrap="none" w:hAnchor="page" w:x="1096" w:y="1"/>
              <w:spacing w:after="0" w:line="202" w:lineRule="auto"/>
              <w:rPr>
                <w:sz w:val="15"/>
                <w:szCs w:val="15"/>
              </w:rPr>
            </w:pPr>
            <w:r>
              <w:rPr>
                <w:i/>
                <w:iCs/>
                <w:color w:val="02AD50"/>
                <w:sz w:val="15"/>
                <w:szCs w:val="15"/>
              </w:rPr>
              <w:t>Factor de repetición diferida del descriptor</w:t>
            </w:r>
          </w:p>
        </w:tc>
        <w:tc>
          <w:tcPr>
            <w:tcW w:w="998" w:type="dxa"/>
            <w:tcBorders>
              <w:top w:val="single" w:sz="4" w:space="0" w:color="auto"/>
              <w:left w:val="single" w:sz="4" w:space="0" w:color="auto"/>
            </w:tcBorders>
            <w:shd w:val="clear" w:color="auto" w:fill="auto"/>
          </w:tcPr>
          <w:p w14:paraId="65F37838"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0 31 001</w:t>
            </w:r>
          </w:p>
        </w:tc>
        <w:tc>
          <w:tcPr>
            <w:tcW w:w="1085" w:type="dxa"/>
            <w:tcBorders>
              <w:top w:val="single" w:sz="4" w:space="0" w:color="auto"/>
              <w:left w:val="single" w:sz="4" w:space="0" w:color="auto"/>
            </w:tcBorders>
            <w:shd w:val="clear" w:color="auto" w:fill="auto"/>
          </w:tcPr>
          <w:p w14:paraId="4857F44E"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0 31 001</w:t>
            </w:r>
          </w:p>
        </w:tc>
        <w:tc>
          <w:tcPr>
            <w:tcW w:w="1128" w:type="dxa"/>
            <w:tcBorders>
              <w:top w:val="single" w:sz="4" w:space="0" w:color="auto"/>
              <w:left w:val="single" w:sz="4" w:space="0" w:color="auto"/>
            </w:tcBorders>
            <w:shd w:val="clear" w:color="auto" w:fill="auto"/>
          </w:tcPr>
          <w:p w14:paraId="714426C1" w14:textId="77777777" w:rsidR="005660C7" w:rsidRDefault="00256C37">
            <w:pPr>
              <w:pStyle w:val="Other0"/>
              <w:framePr w:w="14285" w:h="8395" w:wrap="none" w:hAnchor="page" w:x="1096" w:y="1"/>
              <w:spacing w:after="0" w:line="199" w:lineRule="auto"/>
              <w:rPr>
                <w:sz w:val="15"/>
                <w:szCs w:val="15"/>
              </w:rPr>
            </w:pPr>
            <w:r>
              <w:rPr>
                <w:i/>
                <w:iCs/>
                <w:color w:val="02AD50"/>
                <w:sz w:val="15"/>
                <w:szCs w:val="15"/>
              </w:rPr>
              <w:t xml:space="preserve">(Relativo </w:t>
            </w:r>
            <w:proofErr w:type="spellStart"/>
            <w:r>
              <w:rPr>
                <w:i/>
                <w:iCs/>
                <w:color w:val="02AD50"/>
                <w:sz w:val="15"/>
                <w:szCs w:val="15"/>
              </w:rPr>
              <w:t>ai</w:t>
            </w:r>
            <w:proofErr w:type="spellEnd"/>
            <w:r>
              <w:rPr>
                <w:i/>
                <w:iCs/>
                <w:color w:val="02AD50"/>
                <w:sz w:val="15"/>
                <w:szCs w:val="15"/>
              </w:rPr>
              <w:t xml:space="preserve"> descriptor de repetición )</w:t>
            </w:r>
          </w:p>
        </w:tc>
        <w:tc>
          <w:tcPr>
            <w:tcW w:w="2146" w:type="dxa"/>
            <w:tcBorders>
              <w:top w:val="single" w:sz="4" w:space="0" w:color="auto"/>
              <w:left w:val="single" w:sz="4" w:space="0" w:color="auto"/>
            </w:tcBorders>
            <w:shd w:val="clear" w:color="auto" w:fill="auto"/>
          </w:tcPr>
          <w:p w14:paraId="5E8FB2D2" w14:textId="77777777" w:rsidR="005660C7" w:rsidRDefault="005660C7">
            <w:pPr>
              <w:framePr w:w="14285" w:h="8395" w:wrap="none" w:hAnchor="page" w:x="1096" w:y="1"/>
              <w:rPr>
                <w:sz w:val="10"/>
                <w:szCs w:val="10"/>
              </w:rPr>
            </w:pPr>
          </w:p>
        </w:tc>
        <w:tc>
          <w:tcPr>
            <w:tcW w:w="854" w:type="dxa"/>
            <w:tcBorders>
              <w:top w:val="single" w:sz="4" w:space="0" w:color="auto"/>
              <w:left w:val="single" w:sz="4" w:space="0" w:color="auto"/>
            </w:tcBorders>
            <w:shd w:val="clear" w:color="auto" w:fill="auto"/>
          </w:tcPr>
          <w:p w14:paraId="49CC141B"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352C2647"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79C53CCB"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[6]; (8 bit)</w:t>
            </w:r>
          </w:p>
        </w:tc>
      </w:tr>
      <w:tr w:rsidR="005660C7" w14:paraId="2EC4726F" w14:textId="77777777">
        <w:trPr>
          <w:trHeight w:hRule="exact" w:val="370"/>
        </w:trPr>
        <w:tc>
          <w:tcPr>
            <w:tcW w:w="374" w:type="dxa"/>
            <w:vMerge/>
            <w:tcBorders>
              <w:left w:val="single" w:sz="4" w:space="0" w:color="auto"/>
            </w:tcBorders>
            <w:shd w:val="clear" w:color="auto" w:fill="FFFFCB"/>
            <w:textDirection w:val="btLr"/>
          </w:tcPr>
          <w:p w14:paraId="67FBA2B7"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3B9E3D9E"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40AEA8E5" w14:textId="77777777" w:rsidR="005660C7" w:rsidRDefault="005660C7">
            <w:pPr>
              <w:framePr w:w="14285" w:h="8395" w:wrap="none" w:hAnchor="page" w:x="1096" w:y="1"/>
            </w:pPr>
          </w:p>
        </w:tc>
        <w:tc>
          <w:tcPr>
            <w:tcW w:w="317" w:type="dxa"/>
            <w:vMerge/>
            <w:tcBorders>
              <w:left w:val="single" w:sz="4" w:space="0" w:color="auto"/>
            </w:tcBorders>
            <w:shd w:val="clear" w:color="auto" w:fill="D2D3D5"/>
          </w:tcPr>
          <w:p w14:paraId="07923282"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0EA86C7D"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F50604"/>
                <w:sz w:val="13"/>
                <w:szCs w:val="13"/>
              </w:rPr>
              <w:t>[M]</w:t>
            </w:r>
          </w:p>
        </w:tc>
        <w:tc>
          <w:tcPr>
            <w:tcW w:w="2294" w:type="dxa"/>
            <w:tcBorders>
              <w:top w:val="single" w:sz="4" w:space="0" w:color="auto"/>
              <w:left w:val="single" w:sz="4" w:space="0" w:color="auto"/>
            </w:tcBorders>
            <w:shd w:val="clear" w:color="auto" w:fill="auto"/>
            <w:vAlign w:val="bottom"/>
          </w:tcPr>
          <w:p w14:paraId="6E56A0EB"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Intensidad media de la turbulencia (EDR)</w:t>
            </w:r>
          </w:p>
        </w:tc>
        <w:tc>
          <w:tcPr>
            <w:tcW w:w="998" w:type="dxa"/>
            <w:tcBorders>
              <w:top w:val="single" w:sz="4" w:space="0" w:color="auto"/>
              <w:left w:val="single" w:sz="4" w:space="0" w:color="auto"/>
            </w:tcBorders>
            <w:shd w:val="clear" w:color="auto" w:fill="auto"/>
          </w:tcPr>
          <w:p w14:paraId="0C684957"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011 075</w:t>
            </w:r>
          </w:p>
        </w:tc>
        <w:tc>
          <w:tcPr>
            <w:tcW w:w="1085" w:type="dxa"/>
            <w:tcBorders>
              <w:top w:val="single" w:sz="4" w:space="0" w:color="auto"/>
              <w:left w:val="single" w:sz="4" w:space="0" w:color="auto"/>
            </w:tcBorders>
            <w:shd w:val="clear" w:color="auto" w:fill="auto"/>
          </w:tcPr>
          <w:p w14:paraId="17D24CB9"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0 11 075</w:t>
            </w:r>
          </w:p>
        </w:tc>
        <w:tc>
          <w:tcPr>
            <w:tcW w:w="1128" w:type="dxa"/>
            <w:tcBorders>
              <w:top w:val="single" w:sz="4" w:space="0" w:color="auto"/>
              <w:left w:val="single" w:sz="4" w:space="0" w:color="auto"/>
            </w:tcBorders>
            <w:shd w:val="clear" w:color="auto" w:fill="auto"/>
          </w:tcPr>
          <w:p w14:paraId="79D61EEF"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0,01 m</w:t>
            </w:r>
            <w:r>
              <w:rPr>
                <w:rFonts w:ascii="Verdana" w:eastAsia="Verdana" w:hAnsi="Verdana" w:cs="Verdana"/>
                <w:b w:val="0"/>
                <w:bCs w:val="0"/>
                <w:color w:val="000000"/>
                <w:sz w:val="13"/>
                <w:szCs w:val="13"/>
                <w:vertAlign w:val="superscript"/>
              </w:rPr>
              <w:t>2/3</w:t>
            </w:r>
            <w:r>
              <w:rPr>
                <w:rFonts w:ascii="Verdana" w:eastAsia="Verdana" w:hAnsi="Verdana" w:cs="Verdana"/>
                <w:b w:val="0"/>
                <w:bCs w:val="0"/>
                <w:color w:val="000000"/>
                <w:sz w:val="13"/>
                <w:szCs w:val="13"/>
              </w:rPr>
              <w:t xml:space="preserve"> s'</w:t>
            </w:r>
            <w:r>
              <w:rPr>
                <w:rFonts w:ascii="Verdana" w:eastAsia="Verdana" w:hAnsi="Verdana" w:cs="Verdana"/>
                <w:b w:val="0"/>
                <w:bCs w:val="0"/>
                <w:color w:val="000000"/>
                <w:sz w:val="13"/>
                <w:szCs w:val="13"/>
                <w:vertAlign w:val="superscript"/>
              </w:rPr>
              <w:t>1</w:t>
            </w:r>
          </w:p>
        </w:tc>
        <w:tc>
          <w:tcPr>
            <w:tcW w:w="2146" w:type="dxa"/>
            <w:tcBorders>
              <w:top w:val="single" w:sz="4" w:space="0" w:color="auto"/>
              <w:left w:val="single" w:sz="4" w:space="0" w:color="auto"/>
            </w:tcBorders>
            <w:shd w:val="clear" w:color="auto" w:fill="auto"/>
            <w:vAlign w:val="bottom"/>
          </w:tcPr>
          <w:p w14:paraId="266DACD7"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Véanse 3.3.5 y el apéndice</w:t>
            </w:r>
          </w:p>
        </w:tc>
        <w:tc>
          <w:tcPr>
            <w:tcW w:w="854" w:type="dxa"/>
            <w:tcBorders>
              <w:top w:val="single" w:sz="4" w:space="0" w:color="auto"/>
              <w:left w:val="single" w:sz="4" w:space="0" w:color="auto"/>
            </w:tcBorders>
            <w:shd w:val="clear" w:color="auto" w:fill="auto"/>
          </w:tcPr>
          <w:p w14:paraId="588C6AE0"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1DED0B1D"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29D0150E" w14:textId="77777777" w:rsidR="005660C7" w:rsidRDefault="005660C7">
            <w:pPr>
              <w:framePr w:w="14285" w:h="8395" w:wrap="none" w:hAnchor="page" w:x="1096" w:y="1"/>
              <w:rPr>
                <w:sz w:val="10"/>
                <w:szCs w:val="10"/>
              </w:rPr>
            </w:pPr>
          </w:p>
        </w:tc>
      </w:tr>
      <w:tr w:rsidR="005660C7" w14:paraId="62426876" w14:textId="77777777">
        <w:trPr>
          <w:trHeight w:hRule="exact" w:val="374"/>
        </w:trPr>
        <w:tc>
          <w:tcPr>
            <w:tcW w:w="374" w:type="dxa"/>
            <w:vMerge/>
            <w:tcBorders>
              <w:left w:val="single" w:sz="4" w:space="0" w:color="auto"/>
            </w:tcBorders>
            <w:shd w:val="clear" w:color="auto" w:fill="FFFFCB"/>
            <w:textDirection w:val="btLr"/>
          </w:tcPr>
          <w:p w14:paraId="4166D694" w14:textId="77777777" w:rsidR="005660C7" w:rsidRDefault="005660C7">
            <w:pPr>
              <w:framePr w:w="14285" w:h="8395" w:wrap="none" w:hAnchor="page" w:x="1096" w:y="1"/>
            </w:pPr>
          </w:p>
        </w:tc>
        <w:tc>
          <w:tcPr>
            <w:tcW w:w="350" w:type="dxa"/>
            <w:vMerge/>
            <w:tcBorders>
              <w:left w:val="single" w:sz="4" w:space="0" w:color="auto"/>
            </w:tcBorders>
            <w:shd w:val="clear" w:color="auto" w:fill="CC99FE"/>
          </w:tcPr>
          <w:p w14:paraId="2142C5D5" w14:textId="77777777" w:rsidR="005660C7" w:rsidRDefault="005660C7">
            <w:pPr>
              <w:framePr w:w="14285" w:h="8395" w:wrap="none" w:hAnchor="page" w:x="1096" w:y="1"/>
            </w:pPr>
          </w:p>
        </w:tc>
        <w:tc>
          <w:tcPr>
            <w:tcW w:w="278" w:type="dxa"/>
            <w:vMerge/>
            <w:tcBorders>
              <w:left w:val="single" w:sz="4" w:space="0" w:color="auto"/>
            </w:tcBorders>
            <w:shd w:val="clear" w:color="auto" w:fill="auto"/>
          </w:tcPr>
          <w:p w14:paraId="19AC3C98" w14:textId="77777777" w:rsidR="005660C7" w:rsidRDefault="005660C7">
            <w:pPr>
              <w:framePr w:w="14285" w:h="8395" w:wrap="none" w:hAnchor="page" w:x="1096" w:y="1"/>
            </w:pPr>
          </w:p>
        </w:tc>
        <w:tc>
          <w:tcPr>
            <w:tcW w:w="317" w:type="dxa"/>
            <w:vMerge/>
            <w:tcBorders>
              <w:left w:val="single" w:sz="4" w:space="0" w:color="auto"/>
            </w:tcBorders>
            <w:shd w:val="clear" w:color="auto" w:fill="D2D3D5"/>
          </w:tcPr>
          <w:p w14:paraId="7F9D603E" w14:textId="77777777" w:rsidR="005660C7" w:rsidRDefault="005660C7">
            <w:pPr>
              <w:framePr w:w="14285" w:h="8395" w:wrap="none" w:hAnchor="page" w:x="1096" w:y="1"/>
            </w:pPr>
          </w:p>
        </w:tc>
        <w:tc>
          <w:tcPr>
            <w:tcW w:w="1118" w:type="dxa"/>
            <w:tcBorders>
              <w:top w:val="single" w:sz="4" w:space="0" w:color="auto"/>
              <w:left w:val="single" w:sz="4" w:space="0" w:color="auto"/>
            </w:tcBorders>
            <w:shd w:val="clear" w:color="auto" w:fill="auto"/>
          </w:tcPr>
          <w:p w14:paraId="5382203C"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tcBorders>
            <w:shd w:val="clear" w:color="auto" w:fill="auto"/>
          </w:tcPr>
          <w:p w14:paraId="421B856C"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Intensidad máxima de la turbulencia (EDR)</w:t>
            </w:r>
          </w:p>
        </w:tc>
        <w:tc>
          <w:tcPr>
            <w:tcW w:w="998" w:type="dxa"/>
            <w:tcBorders>
              <w:top w:val="single" w:sz="4" w:space="0" w:color="auto"/>
              <w:left w:val="single" w:sz="4" w:space="0" w:color="auto"/>
            </w:tcBorders>
            <w:shd w:val="clear" w:color="auto" w:fill="auto"/>
          </w:tcPr>
          <w:p w14:paraId="34DA6217"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011 076</w:t>
            </w:r>
          </w:p>
        </w:tc>
        <w:tc>
          <w:tcPr>
            <w:tcW w:w="1085" w:type="dxa"/>
            <w:tcBorders>
              <w:top w:val="single" w:sz="4" w:space="0" w:color="auto"/>
              <w:left w:val="single" w:sz="4" w:space="0" w:color="auto"/>
            </w:tcBorders>
            <w:shd w:val="clear" w:color="auto" w:fill="auto"/>
          </w:tcPr>
          <w:p w14:paraId="38F1EEBD"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0 11 076</w:t>
            </w:r>
          </w:p>
        </w:tc>
        <w:tc>
          <w:tcPr>
            <w:tcW w:w="1128" w:type="dxa"/>
            <w:tcBorders>
              <w:top w:val="single" w:sz="4" w:space="0" w:color="auto"/>
              <w:left w:val="single" w:sz="4" w:space="0" w:color="auto"/>
            </w:tcBorders>
            <w:shd w:val="clear" w:color="auto" w:fill="auto"/>
          </w:tcPr>
          <w:p w14:paraId="34608F18"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0,01 m</w:t>
            </w:r>
            <w:r>
              <w:rPr>
                <w:rFonts w:ascii="Verdana" w:eastAsia="Verdana" w:hAnsi="Verdana" w:cs="Verdana"/>
                <w:b w:val="0"/>
                <w:bCs w:val="0"/>
                <w:color w:val="000000"/>
                <w:sz w:val="13"/>
                <w:szCs w:val="13"/>
                <w:vertAlign w:val="superscript"/>
              </w:rPr>
              <w:t>2/3</w:t>
            </w:r>
            <w:r>
              <w:rPr>
                <w:rFonts w:ascii="Verdana" w:eastAsia="Verdana" w:hAnsi="Verdana" w:cs="Verdana"/>
                <w:b w:val="0"/>
                <w:bCs w:val="0"/>
                <w:color w:val="000000"/>
                <w:sz w:val="13"/>
                <w:szCs w:val="13"/>
              </w:rPr>
              <w:t xml:space="preserve"> s'</w:t>
            </w:r>
            <w:r>
              <w:rPr>
                <w:rFonts w:ascii="Verdana" w:eastAsia="Verdana" w:hAnsi="Verdana" w:cs="Verdana"/>
                <w:b w:val="0"/>
                <w:bCs w:val="0"/>
                <w:color w:val="000000"/>
                <w:sz w:val="13"/>
                <w:szCs w:val="13"/>
                <w:vertAlign w:val="superscript"/>
              </w:rPr>
              <w:t>1</w:t>
            </w:r>
          </w:p>
        </w:tc>
        <w:tc>
          <w:tcPr>
            <w:tcW w:w="2146" w:type="dxa"/>
            <w:tcBorders>
              <w:top w:val="single" w:sz="4" w:space="0" w:color="auto"/>
              <w:left w:val="single" w:sz="4" w:space="0" w:color="auto"/>
            </w:tcBorders>
            <w:shd w:val="clear" w:color="auto" w:fill="auto"/>
          </w:tcPr>
          <w:p w14:paraId="775E5BAA" w14:textId="77777777" w:rsidR="005660C7" w:rsidRDefault="00256C37">
            <w:pPr>
              <w:pStyle w:val="Other0"/>
              <w:framePr w:w="14285" w:h="8395" w:wrap="none" w:hAnchor="page" w:x="1096" w:y="1"/>
              <w:spacing w:after="0" w:line="254" w:lineRule="auto"/>
              <w:rPr>
                <w:sz w:val="13"/>
                <w:szCs w:val="13"/>
              </w:rPr>
            </w:pPr>
            <w:r>
              <w:rPr>
                <w:rFonts w:ascii="Verdana" w:eastAsia="Verdana" w:hAnsi="Verdana" w:cs="Verdana"/>
                <w:b w:val="0"/>
                <w:bCs w:val="0"/>
                <w:color w:val="000000"/>
                <w:sz w:val="13"/>
                <w:szCs w:val="13"/>
              </w:rPr>
              <w:t>Véanse 3.3.5 y el apéndice C.1.2</w:t>
            </w:r>
          </w:p>
        </w:tc>
        <w:tc>
          <w:tcPr>
            <w:tcW w:w="854" w:type="dxa"/>
            <w:tcBorders>
              <w:top w:val="single" w:sz="4" w:space="0" w:color="auto"/>
              <w:left w:val="single" w:sz="4" w:space="0" w:color="auto"/>
            </w:tcBorders>
            <w:shd w:val="clear" w:color="auto" w:fill="auto"/>
          </w:tcPr>
          <w:p w14:paraId="79EF81B0"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tcBorders>
            <w:shd w:val="clear" w:color="auto" w:fill="auto"/>
          </w:tcPr>
          <w:p w14:paraId="744F43BB"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right w:val="single" w:sz="4" w:space="0" w:color="auto"/>
            </w:tcBorders>
            <w:shd w:val="clear" w:color="auto" w:fill="auto"/>
          </w:tcPr>
          <w:p w14:paraId="1FE65472" w14:textId="77777777" w:rsidR="005660C7" w:rsidRDefault="005660C7">
            <w:pPr>
              <w:framePr w:w="14285" w:h="8395" w:wrap="none" w:hAnchor="page" w:x="1096" w:y="1"/>
              <w:rPr>
                <w:sz w:val="10"/>
                <w:szCs w:val="10"/>
              </w:rPr>
            </w:pPr>
          </w:p>
        </w:tc>
      </w:tr>
      <w:tr w:rsidR="005660C7" w14:paraId="54F6B302" w14:textId="77777777">
        <w:trPr>
          <w:trHeight w:hRule="exact" w:val="566"/>
        </w:trPr>
        <w:tc>
          <w:tcPr>
            <w:tcW w:w="374" w:type="dxa"/>
            <w:vMerge/>
            <w:tcBorders>
              <w:left w:val="single" w:sz="4" w:space="0" w:color="auto"/>
              <w:bottom w:val="single" w:sz="4" w:space="0" w:color="auto"/>
            </w:tcBorders>
            <w:shd w:val="clear" w:color="auto" w:fill="FFFFCB"/>
            <w:textDirection w:val="btLr"/>
          </w:tcPr>
          <w:p w14:paraId="28AE68E9" w14:textId="77777777" w:rsidR="005660C7" w:rsidRDefault="005660C7">
            <w:pPr>
              <w:framePr w:w="14285" w:h="8395" w:wrap="none" w:hAnchor="page" w:x="1096" w:y="1"/>
            </w:pPr>
          </w:p>
        </w:tc>
        <w:tc>
          <w:tcPr>
            <w:tcW w:w="350" w:type="dxa"/>
            <w:vMerge/>
            <w:tcBorders>
              <w:left w:val="single" w:sz="4" w:space="0" w:color="auto"/>
              <w:bottom w:val="single" w:sz="4" w:space="0" w:color="auto"/>
            </w:tcBorders>
            <w:shd w:val="clear" w:color="auto" w:fill="CC99FE"/>
          </w:tcPr>
          <w:p w14:paraId="45FB77A7" w14:textId="77777777" w:rsidR="005660C7" w:rsidRDefault="005660C7">
            <w:pPr>
              <w:framePr w:w="14285" w:h="8395" w:wrap="none" w:hAnchor="page" w:x="1096" w:y="1"/>
            </w:pPr>
          </w:p>
        </w:tc>
        <w:tc>
          <w:tcPr>
            <w:tcW w:w="278" w:type="dxa"/>
            <w:vMerge/>
            <w:tcBorders>
              <w:left w:val="single" w:sz="4" w:space="0" w:color="auto"/>
              <w:bottom w:val="single" w:sz="4" w:space="0" w:color="auto"/>
            </w:tcBorders>
            <w:shd w:val="clear" w:color="auto" w:fill="auto"/>
          </w:tcPr>
          <w:p w14:paraId="5B2A26AC" w14:textId="77777777" w:rsidR="005660C7" w:rsidRDefault="005660C7">
            <w:pPr>
              <w:framePr w:w="14285" w:h="8395" w:wrap="none" w:hAnchor="page" w:x="1096" w:y="1"/>
            </w:pPr>
          </w:p>
        </w:tc>
        <w:tc>
          <w:tcPr>
            <w:tcW w:w="317" w:type="dxa"/>
            <w:vMerge/>
            <w:tcBorders>
              <w:left w:val="single" w:sz="4" w:space="0" w:color="auto"/>
              <w:bottom w:val="single" w:sz="4" w:space="0" w:color="auto"/>
            </w:tcBorders>
            <w:shd w:val="clear" w:color="auto" w:fill="D2D3D5"/>
          </w:tcPr>
          <w:p w14:paraId="7B1A68A0" w14:textId="77777777" w:rsidR="005660C7" w:rsidRDefault="005660C7">
            <w:pPr>
              <w:framePr w:w="14285" w:h="8395" w:wrap="none" w:hAnchor="page" w:x="1096" w:y="1"/>
            </w:pPr>
          </w:p>
        </w:tc>
        <w:tc>
          <w:tcPr>
            <w:tcW w:w="1118" w:type="dxa"/>
            <w:tcBorders>
              <w:top w:val="single" w:sz="4" w:space="0" w:color="auto"/>
              <w:left w:val="single" w:sz="4" w:space="0" w:color="auto"/>
              <w:bottom w:val="single" w:sz="4" w:space="0" w:color="auto"/>
            </w:tcBorders>
            <w:shd w:val="clear" w:color="auto" w:fill="auto"/>
          </w:tcPr>
          <w:p w14:paraId="3F2CC1A7" w14:textId="77777777" w:rsidR="005660C7" w:rsidRDefault="005660C7">
            <w:pPr>
              <w:framePr w:w="14285" w:h="8395" w:wrap="none" w:hAnchor="page" w:x="1096" w:y="1"/>
              <w:rPr>
                <w:sz w:val="10"/>
                <w:szCs w:val="10"/>
              </w:rPr>
            </w:pPr>
          </w:p>
        </w:tc>
        <w:tc>
          <w:tcPr>
            <w:tcW w:w="2294" w:type="dxa"/>
            <w:tcBorders>
              <w:top w:val="single" w:sz="4" w:space="0" w:color="auto"/>
              <w:left w:val="single" w:sz="4" w:space="0" w:color="auto"/>
              <w:bottom w:val="single" w:sz="4" w:space="0" w:color="auto"/>
            </w:tcBorders>
            <w:shd w:val="clear" w:color="auto" w:fill="auto"/>
          </w:tcPr>
          <w:p w14:paraId="330E0381" w14:textId="77777777" w:rsidR="005660C7" w:rsidRDefault="00256C37">
            <w:pPr>
              <w:pStyle w:val="Other0"/>
              <w:framePr w:w="14285" w:h="8395" w:wrap="none" w:hAnchor="page" w:x="1096" w:y="1"/>
              <w:spacing w:after="0" w:line="252" w:lineRule="auto"/>
              <w:rPr>
                <w:sz w:val="13"/>
                <w:szCs w:val="13"/>
              </w:rPr>
            </w:pPr>
            <w:r>
              <w:rPr>
                <w:rFonts w:ascii="Verdana" w:eastAsia="Verdana" w:hAnsi="Verdana" w:cs="Verdana"/>
                <w:b w:val="0"/>
                <w:bCs w:val="0"/>
                <w:color w:val="000000"/>
                <w:sz w:val="13"/>
                <w:szCs w:val="13"/>
              </w:rPr>
              <w:t>Hora ampliada a la que se produce la máxima tasa de disipación de los remolinos</w:t>
            </w:r>
          </w:p>
        </w:tc>
        <w:tc>
          <w:tcPr>
            <w:tcW w:w="998" w:type="dxa"/>
            <w:tcBorders>
              <w:top w:val="single" w:sz="4" w:space="0" w:color="auto"/>
              <w:left w:val="single" w:sz="4" w:space="0" w:color="auto"/>
              <w:bottom w:val="single" w:sz="4" w:space="0" w:color="auto"/>
            </w:tcBorders>
            <w:shd w:val="clear" w:color="auto" w:fill="auto"/>
          </w:tcPr>
          <w:p w14:paraId="3BA92B8E"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011 039</w:t>
            </w:r>
          </w:p>
        </w:tc>
        <w:tc>
          <w:tcPr>
            <w:tcW w:w="1085" w:type="dxa"/>
            <w:tcBorders>
              <w:top w:val="single" w:sz="4" w:space="0" w:color="auto"/>
              <w:left w:val="single" w:sz="4" w:space="0" w:color="auto"/>
              <w:bottom w:val="single" w:sz="4" w:space="0" w:color="auto"/>
            </w:tcBorders>
            <w:shd w:val="clear" w:color="auto" w:fill="auto"/>
          </w:tcPr>
          <w:p w14:paraId="63F8A932"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0 11 039</w:t>
            </w:r>
          </w:p>
        </w:tc>
        <w:tc>
          <w:tcPr>
            <w:tcW w:w="1128" w:type="dxa"/>
            <w:tcBorders>
              <w:top w:val="single" w:sz="4" w:space="0" w:color="auto"/>
              <w:left w:val="single" w:sz="4" w:space="0" w:color="auto"/>
              <w:bottom w:val="single" w:sz="4" w:space="0" w:color="auto"/>
            </w:tcBorders>
            <w:shd w:val="clear" w:color="auto" w:fill="auto"/>
          </w:tcPr>
          <w:p w14:paraId="557FCF5C"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170BF"/>
                <w:sz w:val="13"/>
                <w:szCs w:val="13"/>
              </w:rPr>
              <w:t>Tabla de cifrado</w:t>
            </w:r>
          </w:p>
        </w:tc>
        <w:tc>
          <w:tcPr>
            <w:tcW w:w="2146" w:type="dxa"/>
            <w:tcBorders>
              <w:top w:val="single" w:sz="4" w:space="0" w:color="auto"/>
              <w:left w:val="single" w:sz="4" w:space="0" w:color="auto"/>
              <w:bottom w:val="single" w:sz="4" w:space="0" w:color="auto"/>
            </w:tcBorders>
            <w:shd w:val="clear" w:color="auto" w:fill="auto"/>
          </w:tcPr>
          <w:p w14:paraId="2342E15A" w14:textId="77777777" w:rsidR="005660C7" w:rsidRDefault="00256C37">
            <w:pPr>
              <w:pStyle w:val="Other0"/>
              <w:framePr w:w="14285" w:h="8395" w:wrap="none" w:hAnchor="page" w:x="1096" w:y="1"/>
              <w:spacing w:after="0"/>
              <w:rPr>
                <w:sz w:val="13"/>
                <w:szCs w:val="13"/>
              </w:rPr>
            </w:pPr>
            <w:r>
              <w:rPr>
                <w:rFonts w:ascii="Verdana" w:eastAsia="Verdana" w:hAnsi="Verdana" w:cs="Verdana"/>
                <w:b w:val="0"/>
                <w:bCs w:val="0"/>
                <w:color w:val="000000"/>
                <w:sz w:val="13"/>
                <w:szCs w:val="13"/>
              </w:rPr>
              <w:t>Véanse 3.3.5 y el apéndice C.1.2</w:t>
            </w:r>
          </w:p>
        </w:tc>
        <w:tc>
          <w:tcPr>
            <w:tcW w:w="854" w:type="dxa"/>
            <w:tcBorders>
              <w:top w:val="single" w:sz="4" w:space="0" w:color="auto"/>
              <w:left w:val="single" w:sz="4" w:space="0" w:color="auto"/>
              <w:bottom w:val="single" w:sz="4" w:space="0" w:color="auto"/>
            </w:tcBorders>
            <w:shd w:val="clear" w:color="auto" w:fill="auto"/>
          </w:tcPr>
          <w:p w14:paraId="57CC06DF" w14:textId="77777777" w:rsidR="005660C7" w:rsidRDefault="005660C7">
            <w:pPr>
              <w:framePr w:w="14285" w:h="8395" w:wrap="none" w:hAnchor="page" w:x="1096" w:y="1"/>
              <w:rPr>
                <w:sz w:val="10"/>
                <w:szCs w:val="10"/>
              </w:rPr>
            </w:pPr>
          </w:p>
        </w:tc>
        <w:tc>
          <w:tcPr>
            <w:tcW w:w="912" w:type="dxa"/>
            <w:tcBorders>
              <w:top w:val="single" w:sz="4" w:space="0" w:color="auto"/>
              <w:left w:val="single" w:sz="4" w:space="0" w:color="auto"/>
              <w:bottom w:val="single" w:sz="4" w:space="0" w:color="auto"/>
            </w:tcBorders>
            <w:shd w:val="clear" w:color="auto" w:fill="auto"/>
          </w:tcPr>
          <w:p w14:paraId="4930764C" w14:textId="77777777" w:rsidR="005660C7" w:rsidRDefault="005660C7">
            <w:pPr>
              <w:framePr w:w="14285" w:h="8395" w:wrap="none" w:hAnchor="page" w:x="1096" w:y="1"/>
              <w:rPr>
                <w:sz w:val="10"/>
                <w:szCs w:val="10"/>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33720EB" w14:textId="77777777" w:rsidR="005660C7" w:rsidRDefault="005660C7">
            <w:pPr>
              <w:framePr w:w="14285" w:h="8395" w:wrap="none" w:hAnchor="page" w:x="1096" w:y="1"/>
              <w:rPr>
                <w:sz w:val="10"/>
                <w:szCs w:val="10"/>
              </w:rPr>
            </w:pPr>
          </w:p>
        </w:tc>
      </w:tr>
    </w:tbl>
    <w:p w14:paraId="173E3330" w14:textId="77777777" w:rsidR="005660C7" w:rsidRDefault="005660C7">
      <w:pPr>
        <w:framePr w:w="14285" w:h="8395" w:wrap="none" w:hAnchor="page" w:x="1096" w:y="1"/>
        <w:spacing w:line="1" w:lineRule="exact"/>
      </w:pPr>
    </w:p>
    <w:p w14:paraId="483E7BA6" w14:textId="77777777" w:rsidR="005660C7" w:rsidRDefault="00256C37">
      <w:pPr>
        <w:pStyle w:val="Bodytext30"/>
        <w:framePr w:w="173" w:h="3456" w:hRule="exact" w:wrap="none" w:hAnchor="page" w:x="16010" w:y="2511"/>
        <w:textDirection w:val="tbRl"/>
      </w:pPr>
      <w:r>
        <w:t>GUIA DE OBSERVACIONES DESDE AERONAVES</w:t>
      </w:r>
    </w:p>
    <w:p w14:paraId="201A6686" w14:textId="77777777" w:rsidR="005660C7" w:rsidRDefault="00256C37">
      <w:pPr>
        <w:pStyle w:val="BodyText"/>
        <w:framePr w:w="202" w:h="288" w:wrap="none" w:hAnchor="page" w:x="15981" w:y="8387"/>
        <w:spacing w:after="0" w:line="106" w:lineRule="exact"/>
        <w:jc w:val="both"/>
      </w:pPr>
      <w:r>
        <w:t xml:space="preserve">o </w:t>
      </w:r>
      <w:r w:rsidRPr="005B6105">
        <w:rPr>
          <w:lang w:eastAsia="en-US" w:bidi="en-US"/>
        </w:rPr>
        <w:t>Ch</w:t>
      </w:r>
    </w:p>
    <w:p w14:paraId="2FDBE6A4" w14:textId="77777777" w:rsidR="005660C7" w:rsidRDefault="005660C7">
      <w:pPr>
        <w:spacing w:line="360" w:lineRule="exact"/>
      </w:pPr>
    </w:p>
    <w:p w14:paraId="222BF1C1" w14:textId="77777777" w:rsidR="005660C7" w:rsidRDefault="005660C7">
      <w:pPr>
        <w:spacing w:line="360" w:lineRule="exact"/>
      </w:pPr>
    </w:p>
    <w:p w14:paraId="0AE63A3B" w14:textId="77777777" w:rsidR="005660C7" w:rsidRDefault="005660C7">
      <w:pPr>
        <w:spacing w:line="360" w:lineRule="exact"/>
      </w:pPr>
    </w:p>
    <w:p w14:paraId="3D5496FE" w14:textId="77777777" w:rsidR="005660C7" w:rsidRDefault="005660C7">
      <w:pPr>
        <w:spacing w:line="360" w:lineRule="exact"/>
      </w:pPr>
    </w:p>
    <w:p w14:paraId="71315288" w14:textId="77777777" w:rsidR="005660C7" w:rsidRDefault="005660C7">
      <w:pPr>
        <w:spacing w:line="360" w:lineRule="exact"/>
      </w:pPr>
    </w:p>
    <w:p w14:paraId="0C381775" w14:textId="77777777" w:rsidR="005660C7" w:rsidRDefault="005660C7">
      <w:pPr>
        <w:spacing w:line="360" w:lineRule="exact"/>
      </w:pPr>
    </w:p>
    <w:p w14:paraId="5EE89448" w14:textId="77777777" w:rsidR="005660C7" w:rsidRDefault="005660C7">
      <w:pPr>
        <w:spacing w:line="360" w:lineRule="exact"/>
      </w:pPr>
    </w:p>
    <w:p w14:paraId="1B8D7184" w14:textId="77777777" w:rsidR="005660C7" w:rsidRDefault="005660C7">
      <w:pPr>
        <w:spacing w:line="360" w:lineRule="exact"/>
      </w:pPr>
    </w:p>
    <w:p w14:paraId="1C4882E3" w14:textId="77777777" w:rsidR="005660C7" w:rsidRDefault="005660C7">
      <w:pPr>
        <w:spacing w:line="360" w:lineRule="exact"/>
      </w:pPr>
    </w:p>
    <w:p w14:paraId="24D1FF34" w14:textId="77777777" w:rsidR="005660C7" w:rsidRDefault="005660C7">
      <w:pPr>
        <w:spacing w:line="360" w:lineRule="exact"/>
      </w:pPr>
    </w:p>
    <w:p w14:paraId="27384555" w14:textId="77777777" w:rsidR="005660C7" w:rsidRDefault="005660C7">
      <w:pPr>
        <w:spacing w:line="360" w:lineRule="exact"/>
      </w:pPr>
    </w:p>
    <w:p w14:paraId="34C8A6BF" w14:textId="77777777" w:rsidR="005660C7" w:rsidRDefault="005660C7">
      <w:pPr>
        <w:spacing w:line="360" w:lineRule="exact"/>
      </w:pPr>
    </w:p>
    <w:p w14:paraId="10B1B133" w14:textId="77777777" w:rsidR="005660C7" w:rsidRDefault="005660C7">
      <w:pPr>
        <w:spacing w:line="360" w:lineRule="exact"/>
      </w:pPr>
    </w:p>
    <w:p w14:paraId="0BE7B3C4" w14:textId="77777777" w:rsidR="005660C7" w:rsidRDefault="005660C7">
      <w:pPr>
        <w:spacing w:line="360" w:lineRule="exact"/>
      </w:pPr>
    </w:p>
    <w:p w14:paraId="52E82F8F" w14:textId="77777777" w:rsidR="005660C7" w:rsidRDefault="005660C7">
      <w:pPr>
        <w:spacing w:line="360" w:lineRule="exact"/>
      </w:pPr>
    </w:p>
    <w:p w14:paraId="3075541F" w14:textId="77777777" w:rsidR="005660C7" w:rsidRDefault="005660C7">
      <w:pPr>
        <w:spacing w:line="360" w:lineRule="exact"/>
      </w:pPr>
    </w:p>
    <w:p w14:paraId="2028F491" w14:textId="77777777" w:rsidR="005660C7" w:rsidRDefault="005660C7">
      <w:pPr>
        <w:spacing w:line="360" w:lineRule="exact"/>
      </w:pPr>
    </w:p>
    <w:p w14:paraId="5E3B2734" w14:textId="77777777" w:rsidR="005660C7" w:rsidRDefault="005660C7">
      <w:pPr>
        <w:spacing w:line="360" w:lineRule="exact"/>
      </w:pPr>
    </w:p>
    <w:p w14:paraId="1E5BEF80" w14:textId="77777777" w:rsidR="005660C7" w:rsidRDefault="005660C7">
      <w:pPr>
        <w:spacing w:line="360" w:lineRule="exact"/>
      </w:pPr>
    </w:p>
    <w:p w14:paraId="47FFD3C5" w14:textId="77777777" w:rsidR="005660C7" w:rsidRDefault="005660C7">
      <w:pPr>
        <w:spacing w:line="360" w:lineRule="exact"/>
      </w:pPr>
    </w:p>
    <w:p w14:paraId="3C6C1757" w14:textId="77777777" w:rsidR="005660C7" w:rsidRDefault="005660C7">
      <w:pPr>
        <w:spacing w:line="360" w:lineRule="exact"/>
      </w:pPr>
    </w:p>
    <w:p w14:paraId="19C8383A" w14:textId="77777777" w:rsidR="005660C7" w:rsidRDefault="005660C7">
      <w:pPr>
        <w:spacing w:line="360" w:lineRule="exact"/>
      </w:pPr>
    </w:p>
    <w:p w14:paraId="3121D7D2" w14:textId="77777777" w:rsidR="005660C7" w:rsidRDefault="005660C7">
      <w:pPr>
        <w:spacing w:line="360" w:lineRule="exact"/>
      </w:pPr>
    </w:p>
    <w:p w14:paraId="7A616974" w14:textId="77777777" w:rsidR="005660C7" w:rsidRDefault="005660C7">
      <w:pPr>
        <w:spacing w:after="393" w:line="1" w:lineRule="exact"/>
      </w:pPr>
    </w:p>
    <w:p w14:paraId="06178300" w14:textId="77777777" w:rsidR="005660C7" w:rsidRDefault="005660C7">
      <w:pPr>
        <w:spacing w:line="1" w:lineRule="exact"/>
        <w:sectPr w:rsidR="005660C7">
          <w:footnotePr>
            <w:numStart w:val="12"/>
          </w:footnotePr>
          <w:pgSz w:w="16840" w:h="11900" w:orient="landscape"/>
          <w:pgMar w:top="1707" w:right="658" w:bottom="1320" w:left="1095" w:header="1279" w:footer="892"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370"/>
        <w:gridCol w:w="312"/>
        <w:gridCol w:w="283"/>
        <w:gridCol w:w="283"/>
        <w:gridCol w:w="1195"/>
        <w:gridCol w:w="2328"/>
        <w:gridCol w:w="1171"/>
        <w:gridCol w:w="994"/>
        <w:gridCol w:w="1498"/>
        <w:gridCol w:w="2011"/>
        <w:gridCol w:w="811"/>
        <w:gridCol w:w="811"/>
        <w:gridCol w:w="2174"/>
      </w:tblGrid>
      <w:tr w:rsidR="005660C7" w14:paraId="32CC3556" w14:textId="77777777">
        <w:trPr>
          <w:trHeight w:hRule="exact" w:val="830"/>
        </w:trPr>
        <w:tc>
          <w:tcPr>
            <w:tcW w:w="370" w:type="dxa"/>
            <w:vMerge w:val="restart"/>
            <w:tcBorders>
              <w:top w:val="single" w:sz="4" w:space="0" w:color="auto"/>
              <w:left w:val="single" w:sz="4" w:space="0" w:color="auto"/>
            </w:tcBorders>
            <w:shd w:val="clear" w:color="auto" w:fill="auto"/>
          </w:tcPr>
          <w:p w14:paraId="4F095437" w14:textId="77777777" w:rsidR="005660C7" w:rsidRDefault="005660C7">
            <w:pPr>
              <w:framePr w:w="14242" w:h="8386" w:wrap="none" w:hAnchor="page" w:x="1135" w:y="1"/>
              <w:rPr>
                <w:sz w:val="10"/>
                <w:szCs w:val="10"/>
              </w:rPr>
            </w:pPr>
          </w:p>
        </w:tc>
        <w:tc>
          <w:tcPr>
            <w:tcW w:w="312" w:type="dxa"/>
            <w:vMerge w:val="restart"/>
            <w:tcBorders>
              <w:top w:val="single" w:sz="4" w:space="0" w:color="auto"/>
              <w:left w:val="single" w:sz="4" w:space="0" w:color="auto"/>
            </w:tcBorders>
            <w:shd w:val="clear" w:color="auto" w:fill="auto"/>
          </w:tcPr>
          <w:p w14:paraId="33F0AB2E" w14:textId="77777777" w:rsidR="005660C7" w:rsidRDefault="005660C7">
            <w:pPr>
              <w:framePr w:w="14242" w:h="8386" w:wrap="none" w:hAnchor="page" w:x="1135" w:y="1"/>
              <w:rPr>
                <w:sz w:val="10"/>
                <w:szCs w:val="10"/>
              </w:rPr>
            </w:pPr>
          </w:p>
        </w:tc>
        <w:tc>
          <w:tcPr>
            <w:tcW w:w="283" w:type="dxa"/>
            <w:vMerge w:val="restart"/>
            <w:tcBorders>
              <w:top w:val="single" w:sz="4" w:space="0" w:color="auto"/>
              <w:left w:val="single" w:sz="4" w:space="0" w:color="auto"/>
            </w:tcBorders>
            <w:shd w:val="clear" w:color="auto" w:fill="auto"/>
          </w:tcPr>
          <w:p w14:paraId="32E3DE73" w14:textId="77777777" w:rsidR="005660C7" w:rsidRDefault="005660C7">
            <w:pPr>
              <w:framePr w:w="14242" w:h="8386" w:wrap="none" w:hAnchor="page" w:x="1135" w:y="1"/>
              <w:rPr>
                <w:sz w:val="10"/>
                <w:szCs w:val="10"/>
              </w:rPr>
            </w:pPr>
          </w:p>
        </w:tc>
        <w:tc>
          <w:tcPr>
            <w:tcW w:w="283" w:type="dxa"/>
            <w:vMerge w:val="restart"/>
            <w:tcBorders>
              <w:top w:val="single" w:sz="4" w:space="0" w:color="auto"/>
              <w:left w:val="single" w:sz="4" w:space="0" w:color="auto"/>
            </w:tcBorders>
            <w:shd w:val="clear" w:color="auto" w:fill="auto"/>
          </w:tcPr>
          <w:p w14:paraId="6AD9BA57" w14:textId="77777777" w:rsidR="005660C7" w:rsidRDefault="005660C7">
            <w:pPr>
              <w:framePr w:w="14242" w:h="8386" w:wrap="none" w:hAnchor="page" w:x="1135" w:y="1"/>
              <w:rPr>
                <w:sz w:val="10"/>
                <w:szCs w:val="10"/>
              </w:rPr>
            </w:pPr>
          </w:p>
        </w:tc>
        <w:tc>
          <w:tcPr>
            <w:tcW w:w="1195" w:type="dxa"/>
            <w:vMerge w:val="restart"/>
            <w:tcBorders>
              <w:top w:val="single" w:sz="4" w:space="0" w:color="auto"/>
              <w:left w:val="single" w:sz="4" w:space="0" w:color="auto"/>
            </w:tcBorders>
            <w:shd w:val="clear" w:color="auto" w:fill="auto"/>
            <w:vAlign w:val="center"/>
          </w:tcPr>
          <w:p w14:paraId="3DCE9045" w14:textId="77777777" w:rsidR="005660C7" w:rsidRDefault="00256C37">
            <w:pPr>
              <w:pStyle w:val="Other0"/>
              <w:framePr w:w="14242" w:h="8386" w:wrap="none" w:hAnchor="page" w:x="1135" w:y="1"/>
              <w:spacing w:after="0" w:line="199" w:lineRule="auto"/>
              <w:jc w:val="center"/>
              <w:rPr>
                <w:sz w:val="15"/>
                <w:szCs w:val="15"/>
              </w:rPr>
            </w:pPr>
            <w:r>
              <w:rPr>
                <w:i/>
                <w:iCs/>
                <w:color w:val="000000"/>
                <w:sz w:val="15"/>
                <w:szCs w:val="15"/>
              </w:rPr>
              <w:t>Obligatorio [8] (véase la sección 1.5.1)</w:t>
            </w:r>
          </w:p>
        </w:tc>
        <w:tc>
          <w:tcPr>
            <w:tcW w:w="2328" w:type="dxa"/>
            <w:vMerge w:val="restart"/>
            <w:tcBorders>
              <w:top w:val="single" w:sz="4" w:space="0" w:color="auto"/>
              <w:left w:val="single" w:sz="4" w:space="0" w:color="auto"/>
            </w:tcBorders>
            <w:shd w:val="clear" w:color="auto" w:fill="auto"/>
            <w:vAlign w:val="center"/>
          </w:tcPr>
          <w:p w14:paraId="388179DD" w14:textId="77777777" w:rsidR="005660C7" w:rsidRDefault="00256C37">
            <w:pPr>
              <w:pStyle w:val="Other0"/>
              <w:framePr w:w="14242" w:h="8386" w:wrap="none" w:hAnchor="page" w:x="1135" w:y="1"/>
              <w:spacing w:after="0"/>
              <w:ind w:firstLine="340"/>
              <w:rPr>
                <w:sz w:val="15"/>
                <w:szCs w:val="15"/>
              </w:rPr>
            </w:pPr>
            <w:r>
              <w:rPr>
                <w:i/>
                <w:iCs/>
                <w:color w:val="000000"/>
                <w:sz w:val="15"/>
                <w:szCs w:val="15"/>
              </w:rPr>
              <w:t>Nombre del elemento</w:t>
            </w:r>
          </w:p>
        </w:tc>
        <w:tc>
          <w:tcPr>
            <w:tcW w:w="1171" w:type="dxa"/>
            <w:tcBorders>
              <w:top w:val="single" w:sz="4" w:space="0" w:color="auto"/>
              <w:left w:val="single" w:sz="4" w:space="0" w:color="auto"/>
            </w:tcBorders>
            <w:shd w:val="clear" w:color="auto" w:fill="auto"/>
            <w:vAlign w:val="center"/>
          </w:tcPr>
          <w:p w14:paraId="5A2CE21C" w14:textId="77777777" w:rsidR="005660C7" w:rsidRDefault="00256C37">
            <w:pPr>
              <w:pStyle w:val="Other0"/>
              <w:framePr w:w="14242" w:h="8386" w:wrap="none" w:hAnchor="page" w:x="1135" w:y="1"/>
              <w:spacing w:after="0" w:line="199" w:lineRule="auto"/>
              <w:jc w:val="center"/>
              <w:rPr>
                <w:sz w:val="15"/>
                <w:szCs w:val="15"/>
              </w:rPr>
            </w:pPr>
            <w:r>
              <w:rPr>
                <w:i/>
                <w:iCs/>
                <w:color w:val="000000"/>
                <w:sz w:val="15"/>
                <w:szCs w:val="15"/>
              </w:rPr>
              <w:t>Descriptor de secuencia (Tabla D/B de BUFR)</w:t>
            </w:r>
          </w:p>
        </w:tc>
        <w:tc>
          <w:tcPr>
            <w:tcW w:w="994" w:type="dxa"/>
            <w:tcBorders>
              <w:top w:val="single" w:sz="4" w:space="0" w:color="auto"/>
              <w:left w:val="single" w:sz="4" w:space="0" w:color="auto"/>
            </w:tcBorders>
            <w:shd w:val="clear" w:color="auto" w:fill="auto"/>
            <w:vAlign w:val="center"/>
          </w:tcPr>
          <w:p w14:paraId="06EB2950" w14:textId="77777777" w:rsidR="005660C7" w:rsidRDefault="00256C37">
            <w:pPr>
              <w:pStyle w:val="Other0"/>
              <w:framePr w:w="14242" w:h="8386" w:wrap="none" w:hAnchor="page" w:x="1135" w:y="1"/>
              <w:spacing w:after="0" w:line="199" w:lineRule="auto"/>
              <w:jc w:val="center"/>
              <w:rPr>
                <w:sz w:val="15"/>
                <w:szCs w:val="15"/>
              </w:rPr>
            </w:pPr>
            <w:r>
              <w:rPr>
                <w:i/>
                <w:iCs/>
                <w:color w:val="000000"/>
                <w:sz w:val="15"/>
                <w:szCs w:val="15"/>
              </w:rPr>
              <w:t>Descriptor relacionado (Tabla B de BUFR)</w:t>
            </w:r>
          </w:p>
        </w:tc>
        <w:tc>
          <w:tcPr>
            <w:tcW w:w="1498" w:type="dxa"/>
            <w:vMerge w:val="restart"/>
            <w:tcBorders>
              <w:top w:val="single" w:sz="4" w:space="0" w:color="auto"/>
              <w:left w:val="single" w:sz="4" w:space="0" w:color="auto"/>
            </w:tcBorders>
            <w:shd w:val="clear" w:color="auto" w:fill="auto"/>
            <w:vAlign w:val="center"/>
          </w:tcPr>
          <w:p w14:paraId="069C8D13" w14:textId="77777777" w:rsidR="005660C7" w:rsidRDefault="00256C37">
            <w:pPr>
              <w:pStyle w:val="Other0"/>
              <w:framePr w:w="14242" w:h="8386" w:wrap="none" w:hAnchor="page" w:x="1135" w:y="1"/>
              <w:spacing w:after="0" w:line="199" w:lineRule="auto"/>
              <w:jc w:val="center"/>
              <w:rPr>
                <w:sz w:val="15"/>
                <w:szCs w:val="15"/>
              </w:rPr>
            </w:pPr>
            <w:r>
              <w:rPr>
                <w:i/>
                <w:iCs/>
                <w:color w:val="000000"/>
                <w:sz w:val="15"/>
                <w:szCs w:val="15"/>
              </w:rPr>
              <w:t>Resolución y unidad/tabla/ numérico</w:t>
            </w:r>
          </w:p>
        </w:tc>
        <w:tc>
          <w:tcPr>
            <w:tcW w:w="2011" w:type="dxa"/>
            <w:vMerge w:val="restart"/>
            <w:tcBorders>
              <w:top w:val="single" w:sz="4" w:space="0" w:color="auto"/>
              <w:left w:val="single" w:sz="4" w:space="0" w:color="auto"/>
            </w:tcBorders>
            <w:shd w:val="clear" w:color="auto" w:fill="auto"/>
            <w:vAlign w:val="center"/>
          </w:tcPr>
          <w:p w14:paraId="3EDCCF6B" w14:textId="77777777" w:rsidR="005660C7" w:rsidRDefault="00256C37">
            <w:pPr>
              <w:pStyle w:val="Other0"/>
              <w:framePr w:w="14242" w:h="8386" w:wrap="none" w:hAnchor="page" w:x="1135" w:y="1"/>
              <w:spacing w:after="0" w:line="202" w:lineRule="auto"/>
              <w:jc w:val="center"/>
              <w:rPr>
                <w:sz w:val="15"/>
                <w:szCs w:val="15"/>
              </w:rPr>
            </w:pPr>
            <w:r>
              <w:rPr>
                <w:i/>
                <w:iCs/>
                <w:color w:val="000000"/>
                <w:sz w:val="15"/>
                <w:szCs w:val="15"/>
              </w:rPr>
              <w:t>AOSFRS, versión 1.1, apéndice A</w:t>
            </w:r>
          </w:p>
        </w:tc>
        <w:tc>
          <w:tcPr>
            <w:tcW w:w="811" w:type="dxa"/>
            <w:vMerge w:val="restart"/>
            <w:tcBorders>
              <w:top w:val="single" w:sz="4" w:space="0" w:color="auto"/>
              <w:left w:val="single" w:sz="4" w:space="0" w:color="auto"/>
            </w:tcBorders>
            <w:shd w:val="clear" w:color="auto" w:fill="auto"/>
            <w:vAlign w:val="center"/>
          </w:tcPr>
          <w:p w14:paraId="380E1A95" w14:textId="77777777" w:rsidR="005660C7" w:rsidRDefault="00256C37">
            <w:pPr>
              <w:pStyle w:val="Other0"/>
              <w:framePr w:w="14242" w:h="8386" w:wrap="none" w:hAnchor="page" w:x="1135" w:y="1"/>
              <w:spacing w:after="0" w:line="204" w:lineRule="auto"/>
              <w:jc w:val="center"/>
              <w:rPr>
                <w:sz w:val="15"/>
                <w:szCs w:val="15"/>
              </w:rPr>
            </w:pPr>
            <w:r>
              <w:rPr>
                <w:i/>
                <w:iCs/>
                <w:color w:val="000000"/>
                <w:sz w:val="15"/>
                <w:szCs w:val="15"/>
              </w:rPr>
              <w:t>Símbolo FM42 [9]</w:t>
            </w:r>
          </w:p>
        </w:tc>
        <w:tc>
          <w:tcPr>
            <w:tcW w:w="811" w:type="dxa"/>
            <w:vMerge w:val="restart"/>
            <w:tcBorders>
              <w:top w:val="single" w:sz="4" w:space="0" w:color="auto"/>
              <w:left w:val="single" w:sz="4" w:space="0" w:color="auto"/>
            </w:tcBorders>
            <w:shd w:val="clear" w:color="auto" w:fill="auto"/>
            <w:vAlign w:val="center"/>
          </w:tcPr>
          <w:p w14:paraId="101E9063" w14:textId="77777777" w:rsidR="005660C7" w:rsidRDefault="00256C37">
            <w:pPr>
              <w:pStyle w:val="Other0"/>
              <w:framePr w:w="14242" w:h="8386" w:wrap="none" w:hAnchor="page" w:x="1135" w:y="1"/>
              <w:spacing w:after="0" w:line="199" w:lineRule="auto"/>
              <w:jc w:val="center"/>
              <w:rPr>
                <w:sz w:val="15"/>
                <w:szCs w:val="15"/>
              </w:rPr>
            </w:pPr>
            <w:r>
              <w:rPr>
                <w:i/>
                <w:iCs/>
                <w:color w:val="000000"/>
                <w:sz w:val="15"/>
                <w:szCs w:val="15"/>
              </w:rPr>
              <w:t>Símbolo AIREP [10]</w:t>
            </w:r>
          </w:p>
        </w:tc>
        <w:tc>
          <w:tcPr>
            <w:tcW w:w="2174" w:type="dxa"/>
            <w:vMerge w:val="restart"/>
            <w:tcBorders>
              <w:top w:val="single" w:sz="4" w:space="0" w:color="auto"/>
              <w:left w:val="single" w:sz="4" w:space="0" w:color="auto"/>
              <w:right w:val="single" w:sz="4" w:space="0" w:color="auto"/>
            </w:tcBorders>
            <w:shd w:val="clear" w:color="auto" w:fill="auto"/>
            <w:vAlign w:val="center"/>
          </w:tcPr>
          <w:p w14:paraId="7F95D9A9" w14:textId="77777777" w:rsidR="005660C7" w:rsidRDefault="00256C37">
            <w:pPr>
              <w:pStyle w:val="Other0"/>
              <w:framePr w:w="14242" w:h="8386" w:wrap="none" w:hAnchor="page" w:x="1135" w:y="1"/>
              <w:spacing w:after="0"/>
              <w:ind w:firstLine="860"/>
              <w:rPr>
                <w:sz w:val="15"/>
                <w:szCs w:val="15"/>
              </w:rPr>
            </w:pPr>
            <w:r>
              <w:rPr>
                <w:i/>
                <w:iCs/>
                <w:color w:val="000000"/>
                <w:sz w:val="15"/>
                <w:szCs w:val="15"/>
              </w:rPr>
              <w:t>Notas</w:t>
            </w:r>
          </w:p>
        </w:tc>
      </w:tr>
      <w:tr w:rsidR="005660C7" w14:paraId="66BA0B43" w14:textId="77777777">
        <w:trPr>
          <w:trHeight w:hRule="exact" w:val="259"/>
        </w:trPr>
        <w:tc>
          <w:tcPr>
            <w:tcW w:w="370" w:type="dxa"/>
            <w:vMerge/>
            <w:tcBorders>
              <w:left w:val="single" w:sz="4" w:space="0" w:color="auto"/>
            </w:tcBorders>
            <w:shd w:val="clear" w:color="auto" w:fill="auto"/>
          </w:tcPr>
          <w:p w14:paraId="5F26F158" w14:textId="77777777" w:rsidR="005660C7" w:rsidRDefault="005660C7">
            <w:pPr>
              <w:framePr w:w="14242" w:h="8386" w:wrap="none" w:hAnchor="page" w:x="1135" w:y="1"/>
            </w:pPr>
          </w:p>
        </w:tc>
        <w:tc>
          <w:tcPr>
            <w:tcW w:w="312" w:type="dxa"/>
            <w:vMerge/>
            <w:tcBorders>
              <w:left w:val="single" w:sz="4" w:space="0" w:color="auto"/>
            </w:tcBorders>
            <w:shd w:val="clear" w:color="auto" w:fill="auto"/>
          </w:tcPr>
          <w:p w14:paraId="74059349"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14F03AF4"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5F12579D" w14:textId="77777777" w:rsidR="005660C7" w:rsidRDefault="005660C7">
            <w:pPr>
              <w:framePr w:w="14242" w:h="8386" w:wrap="none" w:hAnchor="page" w:x="1135" w:y="1"/>
            </w:pPr>
          </w:p>
        </w:tc>
        <w:tc>
          <w:tcPr>
            <w:tcW w:w="1195" w:type="dxa"/>
            <w:vMerge/>
            <w:tcBorders>
              <w:left w:val="single" w:sz="4" w:space="0" w:color="auto"/>
            </w:tcBorders>
            <w:shd w:val="clear" w:color="auto" w:fill="auto"/>
            <w:vAlign w:val="center"/>
          </w:tcPr>
          <w:p w14:paraId="5DB80BFB" w14:textId="77777777" w:rsidR="005660C7" w:rsidRDefault="005660C7">
            <w:pPr>
              <w:framePr w:w="14242" w:h="8386" w:wrap="none" w:hAnchor="page" w:x="1135" w:y="1"/>
            </w:pPr>
          </w:p>
        </w:tc>
        <w:tc>
          <w:tcPr>
            <w:tcW w:w="2328" w:type="dxa"/>
            <w:vMerge/>
            <w:tcBorders>
              <w:left w:val="single" w:sz="4" w:space="0" w:color="auto"/>
            </w:tcBorders>
            <w:shd w:val="clear" w:color="auto" w:fill="auto"/>
            <w:vAlign w:val="center"/>
          </w:tcPr>
          <w:p w14:paraId="78B0963D" w14:textId="77777777" w:rsidR="005660C7" w:rsidRDefault="005660C7">
            <w:pPr>
              <w:framePr w:w="14242" w:h="8386" w:wrap="none" w:hAnchor="page" w:x="1135" w:y="1"/>
            </w:pPr>
          </w:p>
        </w:tc>
        <w:tc>
          <w:tcPr>
            <w:tcW w:w="1171" w:type="dxa"/>
            <w:tcBorders>
              <w:top w:val="single" w:sz="4" w:space="0" w:color="auto"/>
              <w:left w:val="single" w:sz="4" w:space="0" w:color="auto"/>
            </w:tcBorders>
            <w:shd w:val="clear" w:color="auto" w:fill="auto"/>
          </w:tcPr>
          <w:p w14:paraId="29809E3E" w14:textId="77777777" w:rsidR="005660C7" w:rsidRDefault="00256C37">
            <w:pPr>
              <w:pStyle w:val="Other0"/>
              <w:framePr w:w="14242" w:h="8386" w:wrap="none" w:hAnchor="page" w:x="1135" w:y="1"/>
              <w:spacing w:after="0"/>
              <w:ind w:firstLine="320"/>
              <w:rPr>
                <w:sz w:val="13"/>
                <w:szCs w:val="13"/>
              </w:rPr>
            </w:pPr>
            <w:r>
              <w:rPr>
                <w:rFonts w:ascii="Verdana" w:eastAsia="Verdana" w:hAnsi="Verdana" w:cs="Verdana"/>
                <w:b w:val="0"/>
                <w:bCs w:val="0"/>
                <w:color w:val="000000"/>
                <w:sz w:val="13"/>
                <w:szCs w:val="13"/>
              </w:rPr>
              <w:t>F X Y</w:t>
            </w:r>
          </w:p>
        </w:tc>
        <w:tc>
          <w:tcPr>
            <w:tcW w:w="994" w:type="dxa"/>
            <w:tcBorders>
              <w:top w:val="single" w:sz="4" w:space="0" w:color="auto"/>
              <w:left w:val="single" w:sz="4" w:space="0" w:color="auto"/>
            </w:tcBorders>
            <w:shd w:val="clear" w:color="auto" w:fill="auto"/>
          </w:tcPr>
          <w:p w14:paraId="46438292" w14:textId="77777777" w:rsidR="005660C7" w:rsidRDefault="00256C37">
            <w:pPr>
              <w:pStyle w:val="Other0"/>
              <w:framePr w:w="14242" w:h="8386" w:wrap="none" w:hAnchor="page" w:x="1135" w:y="1"/>
              <w:spacing w:after="0"/>
              <w:ind w:firstLine="220"/>
              <w:rPr>
                <w:sz w:val="13"/>
                <w:szCs w:val="13"/>
              </w:rPr>
            </w:pPr>
            <w:r>
              <w:rPr>
                <w:rFonts w:ascii="Verdana" w:eastAsia="Verdana" w:hAnsi="Verdana" w:cs="Verdana"/>
                <w:b w:val="0"/>
                <w:bCs w:val="0"/>
                <w:color w:val="000000"/>
                <w:sz w:val="13"/>
                <w:szCs w:val="13"/>
              </w:rPr>
              <w:t>F X Y</w:t>
            </w:r>
          </w:p>
        </w:tc>
        <w:tc>
          <w:tcPr>
            <w:tcW w:w="1498" w:type="dxa"/>
            <w:vMerge/>
            <w:tcBorders>
              <w:left w:val="single" w:sz="4" w:space="0" w:color="auto"/>
            </w:tcBorders>
            <w:shd w:val="clear" w:color="auto" w:fill="auto"/>
            <w:vAlign w:val="center"/>
          </w:tcPr>
          <w:p w14:paraId="26F4F0E9" w14:textId="77777777" w:rsidR="005660C7" w:rsidRDefault="005660C7">
            <w:pPr>
              <w:framePr w:w="14242" w:h="8386" w:wrap="none" w:hAnchor="page" w:x="1135" w:y="1"/>
            </w:pPr>
          </w:p>
        </w:tc>
        <w:tc>
          <w:tcPr>
            <w:tcW w:w="2011" w:type="dxa"/>
            <w:vMerge/>
            <w:tcBorders>
              <w:left w:val="single" w:sz="4" w:space="0" w:color="auto"/>
            </w:tcBorders>
            <w:shd w:val="clear" w:color="auto" w:fill="auto"/>
            <w:vAlign w:val="center"/>
          </w:tcPr>
          <w:p w14:paraId="1DCAD444" w14:textId="77777777" w:rsidR="005660C7" w:rsidRDefault="005660C7">
            <w:pPr>
              <w:framePr w:w="14242" w:h="8386" w:wrap="none" w:hAnchor="page" w:x="1135" w:y="1"/>
            </w:pPr>
          </w:p>
        </w:tc>
        <w:tc>
          <w:tcPr>
            <w:tcW w:w="811" w:type="dxa"/>
            <w:vMerge/>
            <w:tcBorders>
              <w:left w:val="single" w:sz="4" w:space="0" w:color="auto"/>
            </w:tcBorders>
            <w:shd w:val="clear" w:color="auto" w:fill="auto"/>
            <w:vAlign w:val="center"/>
          </w:tcPr>
          <w:p w14:paraId="093E0255" w14:textId="77777777" w:rsidR="005660C7" w:rsidRDefault="005660C7">
            <w:pPr>
              <w:framePr w:w="14242" w:h="8386" w:wrap="none" w:hAnchor="page" w:x="1135" w:y="1"/>
            </w:pPr>
          </w:p>
        </w:tc>
        <w:tc>
          <w:tcPr>
            <w:tcW w:w="811" w:type="dxa"/>
            <w:vMerge/>
            <w:tcBorders>
              <w:left w:val="single" w:sz="4" w:space="0" w:color="auto"/>
            </w:tcBorders>
            <w:shd w:val="clear" w:color="auto" w:fill="auto"/>
            <w:vAlign w:val="center"/>
          </w:tcPr>
          <w:p w14:paraId="2AEC3140" w14:textId="77777777" w:rsidR="005660C7" w:rsidRDefault="005660C7">
            <w:pPr>
              <w:framePr w:w="14242" w:h="8386" w:wrap="none" w:hAnchor="page" w:x="1135" w:y="1"/>
            </w:pPr>
          </w:p>
        </w:tc>
        <w:tc>
          <w:tcPr>
            <w:tcW w:w="2174" w:type="dxa"/>
            <w:vMerge/>
            <w:tcBorders>
              <w:left w:val="single" w:sz="4" w:space="0" w:color="auto"/>
              <w:right w:val="single" w:sz="4" w:space="0" w:color="auto"/>
            </w:tcBorders>
            <w:shd w:val="clear" w:color="auto" w:fill="auto"/>
            <w:vAlign w:val="center"/>
          </w:tcPr>
          <w:p w14:paraId="422A2AD5" w14:textId="77777777" w:rsidR="005660C7" w:rsidRDefault="005660C7">
            <w:pPr>
              <w:framePr w:w="14242" w:h="8386" w:wrap="none" w:hAnchor="page" w:x="1135" w:y="1"/>
            </w:pPr>
          </w:p>
        </w:tc>
      </w:tr>
      <w:tr w:rsidR="005660C7" w14:paraId="37AC688B" w14:textId="77777777">
        <w:trPr>
          <w:trHeight w:hRule="exact" w:val="610"/>
        </w:trPr>
        <w:tc>
          <w:tcPr>
            <w:tcW w:w="370" w:type="dxa"/>
            <w:vMerge w:val="restart"/>
            <w:tcBorders>
              <w:top w:val="single" w:sz="4" w:space="0" w:color="auto"/>
              <w:left w:val="single" w:sz="4" w:space="0" w:color="auto"/>
            </w:tcBorders>
            <w:shd w:val="clear" w:color="auto" w:fill="FFFFCB"/>
            <w:textDirection w:val="btLr"/>
          </w:tcPr>
          <w:p w14:paraId="0A4EFA09" w14:textId="77777777" w:rsidR="005660C7" w:rsidRDefault="00256C37">
            <w:pPr>
              <w:pStyle w:val="Other0"/>
              <w:framePr w:w="14242" w:h="8386" w:wrap="none" w:hAnchor="page" w:x="1135" w:y="1"/>
              <w:spacing w:after="0"/>
              <w:ind w:left="6420"/>
            </w:pPr>
            <w:r>
              <w:rPr>
                <w:color w:val="000000"/>
              </w:rPr>
              <w:t>Turbulencia</w:t>
            </w:r>
          </w:p>
        </w:tc>
        <w:tc>
          <w:tcPr>
            <w:tcW w:w="312" w:type="dxa"/>
            <w:vMerge w:val="restart"/>
            <w:tcBorders>
              <w:top w:val="single" w:sz="4" w:space="0" w:color="auto"/>
              <w:left w:val="single" w:sz="4" w:space="0" w:color="auto"/>
            </w:tcBorders>
            <w:shd w:val="clear" w:color="auto" w:fill="CC99FE"/>
          </w:tcPr>
          <w:p w14:paraId="12DAE5F1" w14:textId="77777777" w:rsidR="005660C7" w:rsidRDefault="005660C7">
            <w:pPr>
              <w:framePr w:w="14242" w:h="8386" w:wrap="none" w:hAnchor="page" w:x="1135" w:y="1"/>
              <w:rPr>
                <w:sz w:val="10"/>
                <w:szCs w:val="10"/>
              </w:rPr>
            </w:pPr>
          </w:p>
        </w:tc>
        <w:tc>
          <w:tcPr>
            <w:tcW w:w="283" w:type="dxa"/>
            <w:vMerge w:val="restart"/>
            <w:tcBorders>
              <w:top w:val="single" w:sz="4" w:space="0" w:color="auto"/>
              <w:left w:val="single" w:sz="4" w:space="0" w:color="auto"/>
            </w:tcBorders>
            <w:shd w:val="clear" w:color="auto" w:fill="auto"/>
          </w:tcPr>
          <w:p w14:paraId="72B40AA4" w14:textId="77777777" w:rsidR="005660C7" w:rsidRDefault="005660C7">
            <w:pPr>
              <w:framePr w:w="14242" w:h="8386" w:wrap="none" w:hAnchor="page" w:x="1135" w:y="1"/>
              <w:rPr>
                <w:sz w:val="10"/>
                <w:szCs w:val="10"/>
              </w:rPr>
            </w:pPr>
          </w:p>
        </w:tc>
        <w:tc>
          <w:tcPr>
            <w:tcW w:w="283" w:type="dxa"/>
            <w:vMerge w:val="restart"/>
            <w:tcBorders>
              <w:top w:val="single" w:sz="4" w:space="0" w:color="auto"/>
              <w:left w:val="single" w:sz="4" w:space="0" w:color="auto"/>
            </w:tcBorders>
            <w:shd w:val="clear" w:color="auto" w:fill="D2D3D5"/>
          </w:tcPr>
          <w:p w14:paraId="00092959" w14:textId="77777777" w:rsidR="005660C7" w:rsidRDefault="005660C7">
            <w:pPr>
              <w:framePr w:w="14242" w:h="8386" w:wrap="none" w:hAnchor="page" w:x="1135" w:y="1"/>
              <w:rPr>
                <w:sz w:val="10"/>
                <w:szCs w:val="10"/>
              </w:rPr>
            </w:pPr>
          </w:p>
        </w:tc>
        <w:tc>
          <w:tcPr>
            <w:tcW w:w="1195" w:type="dxa"/>
            <w:tcBorders>
              <w:top w:val="single" w:sz="4" w:space="0" w:color="auto"/>
              <w:left w:val="single" w:sz="4" w:space="0" w:color="auto"/>
            </w:tcBorders>
            <w:shd w:val="clear" w:color="auto" w:fill="auto"/>
          </w:tcPr>
          <w:p w14:paraId="7A83E0DE"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3056A4EE"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Repetición diferida de 3 descriptores</w:t>
            </w:r>
          </w:p>
        </w:tc>
        <w:tc>
          <w:tcPr>
            <w:tcW w:w="1171" w:type="dxa"/>
            <w:tcBorders>
              <w:top w:val="single" w:sz="4" w:space="0" w:color="auto"/>
              <w:left w:val="single" w:sz="4" w:space="0" w:color="auto"/>
            </w:tcBorders>
            <w:shd w:val="clear" w:color="auto" w:fill="auto"/>
          </w:tcPr>
          <w:p w14:paraId="0701FE87" w14:textId="77777777" w:rsidR="005660C7" w:rsidRDefault="00256C37">
            <w:pPr>
              <w:pStyle w:val="Other0"/>
              <w:framePr w:w="14242" w:h="8386" w:wrap="none" w:hAnchor="page" w:x="1135" w:y="1"/>
              <w:spacing w:after="0"/>
              <w:rPr>
                <w:sz w:val="15"/>
                <w:szCs w:val="15"/>
              </w:rPr>
            </w:pPr>
            <w:r>
              <w:rPr>
                <w:color w:val="000000"/>
                <w:sz w:val="15"/>
                <w:szCs w:val="15"/>
              </w:rPr>
              <w:t>1 03 000</w:t>
            </w:r>
          </w:p>
        </w:tc>
        <w:tc>
          <w:tcPr>
            <w:tcW w:w="994" w:type="dxa"/>
            <w:tcBorders>
              <w:top w:val="single" w:sz="4" w:space="0" w:color="auto"/>
              <w:left w:val="single" w:sz="4" w:space="0" w:color="auto"/>
            </w:tcBorders>
            <w:shd w:val="clear" w:color="auto" w:fill="auto"/>
          </w:tcPr>
          <w:p w14:paraId="728E4021" w14:textId="77777777" w:rsidR="005660C7" w:rsidRDefault="00256C37">
            <w:pPr>
              <w:pStyle w:val="Other0"/>
              <w:framePr w:w="14242" w:h="8386" w:wrap="none" w:hAnchor="page" w:x="1135" w:y="1"/>
              <w:spacing w:after="0"/>
              <w:rPr>
                <w:sz w:val="15"/>
                <w:szCs w:val="15"/>
              </w:rPr>
            </w:pPr>
            <w:r>
              <w:rPr>
                <w:color w:val="000000"/>
                <w:sz w:val="15"/>
                <w:szCs w:val="15"/>
              </w:rPr>
              <w:t>1 03 000</w:t>
            </w:r>
          </w:p>
        </w:tc>
        <w:tc>
          <w:tcPr>
            <w:tcW w:w="1498" w:type="dxa"/>
            <w:tcBorders>
              <w:top w:val="single" w:sz="4" w:space="0" w:color="auto"/>
              <w:left w:val="single" w:sz="4" w:space="0" w:color="auto"/>
            </w:tcBorders>
            <w:shd w:val="clear" w:color="auto" w:fill="auto"/>
          </w:tcPr>
          <w:p w14:paraId="563F2FF1" w14:textId="77777777" w:rsidR="005660C7" w:rsidRDefault="00256C37">
            <w:pPr>
              <w:pStyle w:val="Other0"/>
              <w:framePr w:w="14242" w:h="8386" w:wrap="none" w:hAnchor="page" w:x="1135" w:y="1"/>
              <w:spacing w:after="0" w:line="214" w:lineRule="auto"/>
              <w:rPr>
                <w:sz w:val="15"/>
                <w:szCs w:val="15"/>
              </w:rPr>
            </w:pPr>
            <w:r>
              <w:rPr>
                <w:color w:val="02AD50"/>
                <w:sz w:val="15"/>
                <w:szCs w:val="15"/>
              </w:rPr>
              <w:t>Descriptor de repetición</w:t>
            </w:r>
          </w:p>
        </w:tc>
        <w:tc>
          <w:tcPr>
            <w:tcW w:w="2011" w:type="dxa"/>
            <w:tcBorders>
              <w:top w:val="single" w:sz="4" w:space="0" w:color="auto"/>
              <w:left w:val="single" w:sz="4" w:space="0" w:color="auto"/>
            </w:tcBorders>
            <w:shd w:val="clear" w:color="auto" w:fill="auto"/>
          </w:tcPr>
          <w:p w14:paraId="511F176D"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0D29980"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1A57825E"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2A3112D6" w14:textId="77777777" w:rsidR="005660C7" w:rsidRDefault="00256C37">
            <w:pPr>
              <w:pStyle w:val="Other0"/>
              <w:framePr w:w="14242" w:h="8386" w:wrap="none" w:hAnchor="page" w:x="1135" w:y="1"/>
              <w:spacing w:after="0" w:line="214" w:lineRule="auto"/>
              <w:rPr>
                <w:sz w:val="15"/>
                <w:szCs w:val="15"/>
              </w:rPr>
            </w:pPr>
            <w:r>
              <w:rPr>
                <w:color w:val="000000"/>
                <w:sz w:val="15"/>
                <w:szCs w:val="15"/>
              </w:rPr>
              <w:t>[5]; Y = 0, por tanto, diferida.</w:t>
            </w:r>
          </w:p>
        </w:tc>
      </w:tr>
      <w:tr w:rsidR="005660C7" w14:paraId="001A55A5" w14:textId="77777777">
        <w:trPr>
          <w:trHeight w:hRule="exact" w:val="595"/>
        </w:trPr>
        <w:tc>
          <w:tcPr>
            <w:tcW w:w="370" w:type="dxa"/>
            <w:vMerge/>
            <w:tcBorders>
              <w:left w:val="single" w:sz="4" w:space="0" w:color="auto"/>
            </w:tcBorders>
            <w:shd w:val="clear" w:color="auto" w:fill="FFFFCB"/>
            <w:textDirection w:val="btLr"/>
          </w:tcPr>
          <w:p w14:paraId="6C337D4D"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0E5AE6E4"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50586C4E"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6B3FBE01"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07692C1F"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68CE4932"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Factor de repetición diferida del descriptor</w:t>
            </w:r>
          </w:p>
        </w:tc>
        <w:tc>
          <w:tcPr>
            <w:tcW w:w="1171" w:type="dxa"/>
            <w:tcBorders>
              <w:top w:val="single" w:sz="4" w:space="0" w:color="auto"/>
              <w:left w:val="single" w:sz="4" w:space="0" w:color="auto"/>
            </w:tcBorders>
            <w:shd w:val="clear" w:color="auto" w:fill="auto"/>
          </w:tcPr>
          <w:p w14:paraId="4CDAFC3F" w14:textId="77777777" w:rsidR="005660C7" w:rsidRDefault="00256C37">
            <w:pPr>
              <w:pStyle w:val="Other0"/>
              <w:framePr w:w="14242" w:h="8386" w:wrap="none" w:hAnchor="page" w:x="1135" w:y="1"/>
              <w:spacing w:after="0"/>
              <w:rPr>
                <w:sz w:val="15"/>
                <w:szCs w:val="15"/>
              </w:rPr>
            </w:pPr>
            <w:r>
              <w:rPr>
                <w:color w:val="000000"/>
                <w:sz w:val="15"/>
                <w:szCs w:val="15"/>
              </w:rPr>
              <w:t>0 31 001</w:t>
            </w:r>
          </w:p>
        </w:tc>
        <w:tc>
          <w:tcPr>
            <w:tcW w:w="994" w:type="dxa"/>
            <w:tcBorders>
              <w:top w:val="single" w:sz="4" w:space="0" w:color="auto"/>
              <w:left w:val="single" w:sz="4" w:space="0" w:color="auto"/>
            </w:tcBorders>
            <w:shd w:val="clear" w:color="auto" w:fill="auto"/>
          </w:tcPr>
          <w:p w14:paraId="080BEB1C" w14:textId="77777777" w:rsidR="005660C7" w:rsidRDefault="00256C37">
            <w:pPr>
              <w:pStyle w:val="Other0"/>
              <w:framePr w:w="14242" w:h="8386" w:wrap="none" w:hAnchor="page" w:x="1135" w:y="1"/>
              <w:spacing w:after="0"/>
              <w:rPr>
                <w:sz w:val="15"/>
                <w:szCs w:val="15"/>
              </w:rPr>
            </w:pPr>
            <w:r>
              <w:rPr>
                <w:color w:val="000000"/>
                <w:sz w:val="15"/>
                <w:szCs w:val="15"/>
              </w:rPr>
              <w:t>0 31 001</w:t>
            </w:r>
          </w:p>
        </w:tc>
        <w:tc>
          <w:tcPr>
            <w:tcW w:w="1498" w:type="dxa"/>
            <w:tcBorders>
              <w:top w:val="single" w:sz="4" w:space="0" w:color="auto"/>
              <w:left w:val="single" w:sz="4" w:space="0" w:color="auto"/>
            </w:tcBorders>
            <w:shd w:val="clear" w:color="auto" w:fill="auto"/>
          </w:tcPr>
          <w:p w14:paraId="4C474C11"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(Relativo al descriptor de</w:t>
            </w:r>
          </w:p>
          <w:p w14:paraId="663DF92C"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repetición )</w:t>
            </w:r>
          </w:p>
        </w:tc>
        <w:tc>
          <w:tcPr>
            <w:tcW w:w="2011" w:type="dxa"/>
            <w:tcBorders>
              <w:top w:val="single" w:sz="4" w:space="0" w:color="auto"/>
              <w:left w:val="single" w:sz="4" w:space="0" w:color="auto"/>
            </w:tcBorders>
            <w:shd w:val="clear" w:color="auto" w:fill="auto"/>
          </w:tcPr>
          <w:p w14:paraId="728CF462"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248846EB"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1B156DD4"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20232A4B" w14:textId="77777777" w:rsidR="005660C7" w:rsidRDefault="00256C37">
            <w:pPr>
              <w:pStyle w:val="Other0"/>
              <w:framePr w:w="14242" w:h="8386" w:wrap="none" w:hAnchor="page" w:x="1135" w:y="1"/>
              <w:spacing w:after="0"/>
              <w:rPr>
                <w:sz w:val="15"/>
                <w:szCs w:val="15"/>
              </w:rPr>
            </w:pPr>
            <w:r>
              <w:rPr>
                <w:color w:val="000000"/>
                <w:sz w:val="15"/>
                <w:szCs w:val="15"/>
              </w:rPr>
              <w:t>[6]; (8 bits)</w:t>
            </w:r>
          </w:p>
        </w:tc>
      </w:tr>
      <w:tr w:rsidR="005660C7" w14:paraId="11708AF8" w14:textId="77777777">
        <w:trPr>
          <w:trHeight w:hRule="exact" w:val="571"/>
        </w:trPr>
        <w:tc>
          <w:tcPr>
            <w:tcW w:w="370" w:type="dxa"/>
            <w:vMerge/>
            <w:tcBorders>
              <w:left w:val="single" w:sz="4" w:space="0" w:color="auto"/>
            </w:tcBorders>
            <w:shd w:val="clear" w:color="auto" w:fill="FFFFCB"/>
            <w:textDirection w:val="btLr"/>
          </w:tcPr>
          <w:p w14:paraId="0D54389E"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730CB62D"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49B5CE14"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5EAFBBFE"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16CBDA3D" w14:textId="77777777" w:rsidR="005660C7" w:rsidRDefault="00256C37">
            <w:pPr>
              <w:pStyle w:val="Other0"/>
              <w:framePr w:w="14242" w:h="8386" w:wrap="none" w:hAnchor="page" w:x="1135" w:y="1"/>
              <w:spacing w:after="0"/>
              <w:rPr>
                <w:sz w:val="15"/>
                <w:szCs w:val="15"/>
              </w:rPr>
            </w:pPr>
            <w:r>
              <w:rPr>
                <w:color w:val="F50604"/>
                <w:sz w:val="15"/>
                <w:szCs w:val="15"/>
              </w:rPr>
              <w:t>[M]</w:t>
            </w:r>
          </w:p>
        </w:tc>
        <w:tc>
          <w:tcPr>
            <w:tcW w:w="2328" w:type="dxa"/>
            <w:tcBorders>
              <w:top w:val="single" w:sz="4" w:space="0" w:color="auto"/>
              <w:left w:val="single" w:sz="4" w:space="0" w:color="auto"/>
            </w:tcBorders>
            <w:shd w:val="clear" w:color="auto" w:fill="auto"/>
          </w:tcPr>
          <w:p w14:paraId="25801D45" w14:textId="77777777" w:rsidR="005660C7" w:rsidRDefault="00256C37">
            <w:pPr>
              <w:pStyle w:val="Other0"/>
              <w:framePr w:w="14242" w:h="8386" w:wrap="none" w:hAnchor="page" w:x="1135" w:y="1"/>
              <w:spacing w:after="0" w:line="209" w:lineRule="auto"/>
              <w:rPr>
                <w:sz w:val="15"/>
                <w:szCs w:val="15"/>
              </w:rPr>
            </w:pPr>
            <w:r>
              <w:rPr>
                <w:color w:val="000000"/>
                <w:sz w:val="15"/>
                <w:szCs w:val="15"/>
              </w:rPr>
              <w:t>Intensidad media de la turbulencia (EDR)</w:t>
            </w:r>
          </w:p>
        </w:tc>
        <w:tc>
          <w:tcPr>
            <w:tcW w:w="1171" w:type="dxa"/>
            <w:tcBorders>
              <w:top w:val="single" w:sz="4" w:space="0" w:color="auto"/>
              <w:left w:val="single" w:sz="4" w:space="0" w:color="auto"/>
            </w:tcBorders>
            <w:shd w:val="clear" w:color="auto" w:fill="auto"/>
          </w:tcPr>
          <w:p w14:paraId="3EEFA201" w14:textId="77777777" w:rsidR="005660C7" w:rsidRDefault="00256C37">
            <w:pPr>
              <w:pStyle w:val="Other0"/>
              <w:framePr w:w="14242" w:h="8386" w:wrap="none" w:hAnchor="page" w:x="1135" w:y="1"/>
              <w:spacing w:after="0"/>
              <w:rPr>
                <w:sz w:val="15"/>
                <w:szCs w:val="15"/>
              </w:rPr>
            </w:pPr>
            <w:r>
              <w:rPr>
                <w:color w:val="000000"/>
                <w:sz w:val="15"/>
                <w:szCs w:val="15"/>
              </w:rPr>
              <w:t>011 075</w:t>
            </w:r>
          </w:p>
        </w:tc>
        <w:tc>
          <w:tcPr>
            <w:tcW w:w="994" w:type="dxa"/>
            <w:tcBorders>
              <w:top w:val="single" w:sz="4" w:space="0" w:color="auto"/>
              <w:left w:val="single" w:sz="4" w:space="0" w:color="auto"/>
            </w:tcBorders>
            <w:shd w:val="clear" w:color="auto" w:fill="auto"/>
          </w:tcPr>
          <w:p w14:paraId="0A26D436" w14:textId="77777777" w:rsidR="005660C7" w:rsidRDefault="00256C37">
            <w:pPr>
              <w:pStyle w:val="Other0"/>
              <w:framePr w:w="14242" w:h="8386" w:wrap="none" w:hAnchor="page" w:x="1135" w:y="1"/>
              <w:spacing w:after="0"/>
              <w:rPr>
                <w:sz w:val="15"/>
                <w:szCs w:val="15"/>
              </w:rPr>
            </w:pPr>
            <w:r>
              <w:rPr>
                <w:color w:val="000000"/>
                <w:sz w:val="15"/>
                <w:szCs w:val="15"/>
              </w:rPr>
              <w:t>011 075</w:t>
            </w:r>
          </w:p>
        </w:tc>
        <w:tc>
          <w:tcPr>
            <w:tcW w:w="1498" w:type="dxa"/>
            <w:tcBorders>
              <w:top w:val="single" w:sz="4" w:space="0" w:color="auto"/>
              <w:left w:val="single" w:sz="4" w:space="0" w:color="auto"/>
            </w:tcBorders>
            <w:shd w:val="clear" w:color="auto" w:fill="auto"/>
          </w:tcPr>
          <w:p w14:paraId="0EA7D8E9" w14:textId="77777777" w:rsidR="005660C7" w:rsidRDefault="00256C37">
            <w:pPr>
              <w:pStyle w:val="Other0"/>
              <w:framePr w:w="14242" w:h="8386" w:wrap="none" w:hAnchor="page" w:x="1135" w:y="1"/>
              <w:spacing w:after="0"/>
              <w:rPr>
                <w:sz w:val="15"/>
                <w:szCs w:val="15"/>
              </w:rPr>
            </w:pPr>
            <w:r>
              <w:rPr>
                <w:color w:val="000000"/>
                <w:sz w:val="15"/>
                <w:szCs w:val="15"/>
              </w:rPr>
              <w:t>0,01 m</w:t>
            </w:r>
            <w:r>
              <w:rPr>
                <w:color w:val="000000"/>
                <w:sz w:val="15"/>
                <w:szCs w:val="15"/>
                <w:vertAlign w:val="superscript"/>
              </w:rPr>
              <w:t>2/3</w:t>
            </w:r>
            <w:r>
              <w:rPr>
                <w:color w:val="000000"/>
                <w:sz w:val="15"/>
                <w:szCs w:val="15"/>
              </w:rPr>
              <w:t xml:space="preserve"> s’</w:t>
            </w:r>
            <w:r>
              <w:rPr>
                <w:color w:val="000000"/>
                <w:sz w:val="15"/>
                <w:szCs w:val="15"/>
                <w:vertAlign w:val="superscript"/>
              </w:rPr>
              <w:t>1</w:t>
            </w:r>
          </w:p>
        </w:tc>
        <w:tc>
          <w:tcPr>
            <w:tcW w:w="2011" w:type="dxa"/>
            <w:tcBorders>
              <w:top w:val="single" w:sz="4" w:space="0" w:color="auto"/>
              <w:left w:val="single" w:sz="4" w:space="0" w:color="auto"/>
            </w:tcBorders>
            <w:shd w:val="clear" w:color="auto" w:fill="auto"/>
          </w:tcPr>
          <w:p w14:paraId="58392C73" w14:textId="77777777" w:rsidR="005660C7" w:rsidRDefault="00256C37">
            <w:pPr>
              <w:pStyle w:val="Other0"/>
              <w:framePr w:w="14242" w:h="8386" w:wrap="none" w:hAnchor="page" w:x="1135" w:y="1"/>
              <w:spacing w:after="0" w:line="209" w:lineRule="auto"/>
              <w:rPr>
                <w:sz w:val="15"/>
                <w:szCs w:val="15"/>
              </w:rPr>
            </w:pPr>
            <w:r>
              <w:rPr>
                <w:color w:val="000000"/>
                <w:sz w:val="15"/>
                <w:szCs w:val="15"/>
              </w:rPr>
              <w:t>Véanse 3.3.5 y el apéndice C.1.2</w:t>
            </w:r>
          </w:p>
        </w:tc>
        <w:tc>
          <w:tcPr>
            <w:tcW w:w="811" w:type="dxa"/>
            <w:tcBorders>
              <w:top w:val="single" w:sz="4" w:space="0" w:color="auto"/>
              <w:left w:val="single" w:sz="4" w:space="0" w:color="auto"/>
            </w:tcBorders>
            <w:shd w:val="clear" w:color="auto" w:fill="auto"/>
          </w:tcPr>
          <w:p w14:paraId="246B0E65"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A1411A2"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2EF53EA2" w14:textId="77777777" w:rsidR="005660C7" w:rsidRDefault="005660C7">
            <w:pPr>
              <w:framePr w:w="14242" w:h="8386" w:wrap="none" w:hAnchor="page" w:x="1135" w:y="1"/>
              <w:rPr>
                <w:sz w:val="10"/>
                <w:szCs w:val="10"/>
              </w:rPr>
            </w:pPr>
          </w:p>
        </w:tc>
      </w:tr>
      <w:tr w:rsidR="005660C7" w14:paraId="590AB80E" w14:textId="77777777">
        <w:trPr>
          <w:trHeight w:hRule="exact" w:val="408"/>
        </w:trPr>
        <w:tc>
          <w:tcPr>
            <w:tcW w:w="370" w:type="dxa"/>
            <w:vMerge/>
            <w:tcBorders>
              <w:left w:val="single" w:sz="4" w:space="0" w:color="auto"/>
            </w:tcBorders>
            <w:shd w:val="clear" w:color="auto" w:fill="FFFFCB"/>
            <w:textDirection w:val="btLr"/>
          </w:tcPr>
          <w:p w14:paraId="259015D3"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23A20F4E"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1B31DA09"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628655AC"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56918F7C"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293A6662" w14:textId="77777777" w:rsidR="005660C7" w:rsidRDefault="00256C37">
            <w:pPr>
              <w:pStyle w:val="Other0"/>
              <w:framePr w:w="14242" w:h="8386" w:wrap="none" w:hAnchor="page" w:x="1135" w:y="1"/>
              <w:spacing w:after="0" w:line="214" w:lineRule="auto"/>
              <w:rPr>
                <w:sz w:val="15"/>
                <w:szCs w:val="15"/>
              </w:rPr>
            </w:pPr>
            <w:r>
              <w:rPr>
                <w:color w:val="000000"/>
                <w:sz w:val="15"/>
                <w:szCs w:val="15"/>
              </w:rPr>
              <w:t>Intensidad máxima de la turbulencia (EDR)</w:t>
            </w:r>
          </w:p>
        </w:tc>
        <w:tc>
          <w:tcPr>
            <w:tcW w:w="1171" w:type="dxa"/>
            <w:tcBorders>
              <w:top w:val="single" w:sz="4" w:space="0" w:color="auto"/>
              <w:left w:val="single" w:sz="4" w:space="0" w:color="auto"/>
            </w:tcBorders>
            <w:shd w:val="clear" w:color="auto" w:fill="auto"/>
          </w:tcPr>
          <w:p w14:paraId="40768B61" w14:textId="77777777" w:rsidR="005660C7" w:rsidRDefault="00256C37">
            <w:pPr>
              <w:pStyle w:val="Other0"/>
              <w:framePr w:w="14242" w:h="8386" w:wrap="none" w:hAnchor="page" w:x="1135" w:y="1"/>
              <w:spacing w:after="0"/>
              <w:rPr>
                <w:sz w:val="15"/>
                <w:szCs w:val="15"/>
              </w:rPr>
            </w:pPr>
            <w:r>
              <w:rPr>
                <w:color w:val="000000"/>
                <w:sz w:val="15"/>
                <w:szCs w:val="15"/>
              </w:rPr>
              <w:t>011 076</w:t>
            </w:r>
          </w:p>
        </w:tc>
        <w:tc>
          <w:tcPr>
            <w:tcW w:w="994" w:type="dxa"/>
            <w:tcBorders>
              <w:top w:val="single" w:sz="4" w:space="0" w:color="auto"/>
              <w:left w:val="single" w:sz="4" w:space="0" w:color="auto"/>
            </w:tcBorders>
            <w:shd w:val="clear" w:color="auto" w:fill="auto"/>
          </w:tcPr>
          <w:p w14:paraId="1ECDD08C" w14:textId="77777777" w:rsidR="005660C7" w:rsidRDefault="00256C37">
            <w:pPr>
              <w:pStyle w:val="Other0"/>
              <w:framePr w:w="14242" w:h="8386" w:wrap="none" w:hAnchor="page" w:x="1135" w:y="1"/>
              <w:spacing w:after="0"/>
              <w:rPr>
                <w:sz w:val="15"/>
                <w:szCs w:val="15"/>
              </w:rPr>
            </w:pPr>
            <w:r>
              <w:rPr>
                <w:color w:val="000000"/>
                <w:sz w:val="15"/>
                <w:szCs w:val="15"/>
              </w:rPr>
              <w:t>011 076</w:t>
            </w:r>
          </w:p>
        </w:tc>
        <w:tc>
          <w:tcPr>
            <w:tcW w:w="1498" w:type="dxa"/>
            <w:tcBorders>
              <w:top w:val="single" w:sz="4" w:space="0" w:color="auto"/>
              <w:left w:val="single" w:sz="4" w:space="0" w:color="auto"/>
            </w:tcBorders>
            <w:shd w:val="clear" w:color="auto" w:fill="auto"/>
          </w:tcPr>
          <w:p w14:paraId="58C64933" w14:textId="77777777" w:rsidR="005660C7" w:rsidRDefault="00256C37">
            <w:pPr>
              <w:pStyle w:val="Other0"/>
              <w:framePr w:w="14242" w:h="8386" w:wrap="none" w:hAnchor="page" w:x="1135" w:y="1"/>
              <w:spacing w:after="0"/>
              <w:rPr>
                <w:sz w:val="15"/>
                <w:szCs w:val="15"/>
              </w:rPr>
            </w:pPr>
            <w:r>
              <w:rPr>
                <w:color w:val="000000"/>
                <w:sz w:val="15"/>
                <w:szCs w:val="15"/>
              </w:rPr>
              <w:t>0,01 m</w:t>
            </w:r>
            <w:r>
              <w:rPr>
                <w:color w:val="000000"/>
                <w:sz w:val="15"/>
                <w:szCs w:val="15"/>
                <w:vertAlign w:val="superscript"/>
              </w:rPr>
              <w:t>2/3</w:t>
            </w:r>
            <w:r>
              <w:rPr>
                <w:color w:val="000000"/>
                <w:sz w:val="15"/>
                <w:szCs w:val="15"/>
              </w:rPr>
              <w:t xml:space="preserve"> s-</w:t>
            </w:r>
            <w:r>
              <w:rPr>
                <w:color w:val="000000"/>
                <w:sz w:val="15"/>
                <w:szCs w:val="15"/>
                <w:vertAlign w:val="superscript"/>
              </w:rPr>
              <w:t>1</w:t>
            </w:r>
          </w:p>
        </w:tc>
        <w:tc>
          <w:tcPr>
            <w:tcW w:w="2011" w:type="dxa"/>
            <w:tcBorders>
              <w:top w:val="single" w:sz="4" w:space="0" w:color="auto"/>
              <w:left w:val="single" w:sz="4" w:space="0" w:color="auto"/>
            </w:tcBorders>
            <w:shd w:val="clear" w:color="auto" w:fill="auto"/>
          </w:tcPr>
          <w:p w14:paraId="49F30829" w14:textId="77777777" w:rsidR="005660C7" w:rsidRDefault="00256C37">
            <w:pPr>
              <w:pStyle w:val="Other0"/>
              <w:framePr w:w="14242" w:h="8386" w:wrap="none" w:hAnchor="page" w:x="1135" w:y="1"/>
              <w:spacing w:after="0" w:line="214" w:lineRule="auto"/>
              <w:rPr>
                <w:sz w:val="15"/>
                <w:szCs w:val="15"/>
              </w:rPr>
            </w:pPr>
            <w:r>
              <w:rPr>
                <w:color w:val="000000"/>
                <w:sz w:val="15"/>
                <w:szCs w:val="15"/>
              </w:rPr>
              <w:t>Véanse 3.3.5 y el apéndice C.1.2</w:t>
            </w:r>
          </w:p>
        </w:tc>
        <w:tc>
          <w:tcPr>
            <w:tcW w:w="811" w:type="dxa"/>
            <w:tcBorders>
              <w:top w:val="single" w:sz="4" w:space="0" w:color="auto"/>
              <w:left w:val="single" w:sz="4" w:space="0" w:color="auto"/>
            </w:tcBorders>
            <w:shd w:val="clear" w:color="auto" w:fill="auto"/>
          </w:tcPr>
          <w:p w14:paraId="0B8CF68C"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9DB10AF"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241BC96A" w14:textId="77777777" w:rsidR="005660C7" w:rsidRDefault="005660C7">
            <w:pPr>
              <w:framePr w:w="14242" w:h="8386" w:wrap="none" w:hAnchor="page" w:x="1135" w:y="1"/>
              <w:rPr>
                <w:sz w:val="10"/>
                <w:szCs w:val="10"/>
              </w:rPr>
            </w:pPr>
          </w:p>
        </w:tc>
      </w:tr>
      <w:tr w:rsidR="005660C7" w14:paraId="5487B372" w14:textId="77777777">
        <w:trPr>
          <w:trHeight w:hRule="exact" w:val="413"/>
        </w:trPr>
        <w:tc>
          <w:tcPr>
            <w:tcW w:w="370" w:type="dxa"/>
            <w:vMerge/>
            <w:tcBorders>
              <w:left w:val="single" w:sz="4" w:space="0" w:color="auto"/>
            </w:tcBorders>
            <w:shd w:val="clear" w:color="auto" w:fill="FFFFCB"/>
            <w:textDirection w:val="btLr"/>
          </w:tcPr>
          <w:p w14:paraId="0B43D50B"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4450C650"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69D4B131"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1F9EA59B"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2443E801"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5C2826C8" w14:textId="77777777" w:rsidR="005660C7" w:rsidRDefault="00256C37">
            <w:pPr>
              <w:pStyle w:val="Other0"/>
              <w:framePr w:w="14242" w:h="8386" w:wrap="none" w:hAnchor="page" w:x="1135" w:y="1"/>
              <w:spacing w:after="0" w:line="214" w:lineRule="auto"/>
              <w:rPr>
                <w:sz w:val="15"/>
                <w:szCs w:val="15"/>
              </w:rPr>
            </w:pPr>
            <w:r>
              <w:rPr>
                <w:color w:val="000000"/>
                <w:sz w:val="15"/>
                <w:szCs w:val="15"/>
              </w:rPr>
              <w:t>Hora ampliada a la que se produce la máxima tasa de</w:t>
            </w:r>
          </w:p>
        </w:tc>
        <w:tc>
          <w:tcPr>
            <w:tcW w:w="1171" w:type="dxa"/>
            <w:tcBorders>
              <w:top w:val="single" w:sz="4" w:space="0" w:color="auto"/>
              <w:left w:val="single" w:sz="4" w:space="0" w:color="auto"/>
            </w:tcBorders>
            <w:shd w:val="clear" w:color="auto" w:fill="auto"/>
          </w:tcPr>
          <w:p w14:paraId="0B64BE3F" w14:textId="77777777" w:rsidR="005660C7" w:rsidRDefault="00256C37">
            <w:pPr>
              <w:pStyle w:val="Other0"/>
              <w:framePr w:w="14242" w:h="8386" w:wrap="none" w:hAnchor="page" w:x="1135" w:y="1"/>
              <w:spacing w:after="0"/>
              <w:rPr>
                <w:sz w:val="15"/>
                <w:szCs w:val="15"/>
              </w:rPr>
            </w:pPr>
            <w:r>
              <w:rPr>
                <w:color w:val="000000"/>
                <w:sz w:val="15"/>
                <w:szCs w:val="15"/>
              </w:rPr>
              <w:t>011 039</w:t>
            </w:r>
          </w:p>
        </w:tc>
        <w:tc>
          <w:tcPr>
            <w:tcW w:w="994" w:type="dxa"/>
            <w:tcBorders>
              <w:top w:val="single" w:sz="4" w:space="0" w:color="auto"/>
              <w:left w:val="single" w:sz="4" w:space="0" w:color="auto"/>
            </w:tcBorders>
            <w:shd w:val="clear" w:color="auto" w:fill="auto"/>
          </w:tcPr>
          <w:p w14:paraId="32E32678" w14:textId="77777777" w:rsidR="005660C7" w:rsidRDefault="00256C37">
            <w:pPr>
              <w:pStyle w:val="Other0"/>
              <w:framePr w:w="14242" w:h="8386" w:wrap="none" w:hAnchor="page" w:x="1135" w:y="1"/>
              <w:spacing w:after="0"/>
              <w:rPr>
                <w:sz w:val="15"/>
                <w:szCs w:val="15"/>
              </w:rPr>
            </w:pPr>
            <w:r>
              <w:rPr>
                <w:color w:val="000000"/>
                <w:sz w:val="15"/>
                <w:szCs w:val="15"/>
              </w:rPr>
              <w:t>011 039</w:t>
            </w:r>
          </w:p>
        </w:tc>
        <w:tc>
          <w:tcPr>
            <w:tcW w:w="1498" w:type="dxa"/>
            <w:tcBorders>
              <w:top w:val="single" w:sz="4" w:space="0" w:color="auto"/>
              <w:left w:val="single" w:sz="4" w:space="0" w:color="auto"/>
            </w:tcBorders>
            <w:shd w:val="clear" w:color="auto" w:fill="auto"/>
          </w:tcPr>
          <w:p w14:paraId="4F478A2E" w14:textId="77777777" w:rsidR="005660C7" w:rsidRDefault="00256C37">
            <w:pPr>
              <w:pStyle w:val="Other0"/>
              <w:framePr w:w="14242" w:h="8386" w:wrap="none" w:hAnchor="page" w:x="1135" w:y="1"/>
              <w:spacing w:after="0"/>
              <w:rPr>
                <w:sz w:val="15"/>
                <w:szCs w:val="15"/>
              </w:rPr>
            </w:pPr>
            <w:r>
              <w:rPr>
                <w:color w:val="0170BF"/>
                <w:sz w:val="15"/>
                <w:szCs w:val="15"/>
              </w:rPr>
              <w:t>Tabla de cifrado</w:t>
            </w:r>
          </w:p>
        </w:tc>
        <w:tc>
          <w:tcPr>
            <w:tcW w:w="2011" w:type="dxa"/>
            <w:tcBorders>
              <w:top w:val="single" w:sz="4" w:space="0" w:color="auto"/>
              <w:left w:val="single" w:sz="4" w:space="0" w:color="auto"/>
            </w:tcBorders>
            <w:shd w:val="clear" w:color="auto" w:fill="auto"/>
          </w:tcPr>
          <w:p w14:paraId="068CF695" w14:textId="77777777" w:rsidR="005660C7" w:rsidRDefault="00256C37">
            <w:pPr>
              <w:pStyle w:val="Other0"/>
              <w:framePr w:w="14242" w:h="8386" w:wrap="none" w:hAnchor="page" w:x="1135" w:y="1"/>
              <w:spacing w:after="0" w:line="214" w:lineRule="auto"/>
              <w:rPr>
                <w:sz w:val="15"/>
                <w:szCs w:val="15"/>
              </w:rPr>
            </w:pPr>
            <w:r>
              <w:rPr>
                <w:color w:val="000000"/>
                <w:sz w:val="15"/>
                <w:szCs w:val="15"/>
              </w:rPr>
              <w:t>Véanse 3.3.5 y el apéndice C.1.2</w:t>
            </w:r>
          </w:p>
        </w:tc>
        <w:tc>
          <w:tcPr>
            <w:tcW w:w="811" w:type="dxa"/>
            <w:tcBorders>
              <w:top w:val="single" w:sz="4" w:space="0" w:color="auto"/>
              <w:left w:val="single" w:sz="4" w:space="0" w:color="auto"/>
            </w:tcBorders>
            <w:shd w:val="clear" w:color="auto" w:fill="auto"/>
          </w:tcPr>
          <w:p w14:paraId="68DC6CDF"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6B49906F"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0036E1F9" w14:textId="77777777" w:rsidR="005660C7" w:rsidRDefault="005660C7">
            <w:pPr>
              <w:framePr w:w="14242" w:h="8386" w:wrap="none" w:hAnchor="page" w:x="1135" w:y="1"/>
              <w:rPr>
                <w:sz w:val="10"/>
                <w:szCs w:val="10"/>
              </w:rPr>
            </w:pPr>
          </w:p>
        </w:tc>
      </w:tr>
      <w:tr w:rsidR="005660C7" w14:paraId="6D2D31E8" w14:textId="77777777">
        <w:trPr>
          <w:trHeight w:hRule="exact" w:val="470"/>
        </w:trPr>
        <w:tc>
          <w:tcPr>
            <w:tcW w:w="370" w:type="dxa"/>
            <w:vMerge/>
            <w:tcBorders>
              <w:left w:val="single" w:sz="4" w:space="0" w:color="auto"/>
            </w:tcBorders>
            <w:shd w:val="clear" w:color="auto" w:fill="FFFFCB"/>
            <w:textDirection w:val="btLr"/>
          </w:tcPr>
          <w:p w14:paraId="74FBF9C6"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01AA1599"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750B3B03" w14:textId="77777777" w:rsidR="005660C7" w:rsidRDefault="005660C7">
            <w:pPr>
              <w:framePr w:w="14242" w:h="8386" w:wrap="none" w:hAnchor="page" w:x="1135" w:y="1"/>
            </w:pPr>
          </w:p>
        </w:tc>
        <w:tc>
          <w:tcPr>
            <w:tcW w:w="283" w:type="dxa"/>
            <w:vMerge w:val="restart"/>
            <w:tcBorders>
              <w:top w:val="single" w:sz="4" w:space="0" w:color="auto"/>
              <w:left w:val="single" w:sz="4" w:space="0" w:color="auto"/>
            </w:tcBorders>
            <w:shd w:val="clear" w:color="auto" w:fill="D2D3D5"/>
          </w:tcPr>
          <w:p w14:paraId="4AE3D747" w14:textId="77777777" w:rsidR="005660C7" w:rsidRDefault="005660C7">
            <w:pPr>
              <w:framePr w:w="14242" w:h="8386" w:wrap="none" w:hAnchor="page" w:x="1135" w:y="1"/>
              <w:rPr>
                <w:sz w:val="10"/>
                <w:szCs w:val="10"/>
              </w:rPr>
            </w:pPr>
          </w:p>
        </w:tc>
        <w:tc>
          <w:tcPr>
            <w:tcW w:w="1195" w:type="dxa"/>
            <w:tcBorders>
              <w:top w:val="single" w:sz="4" w:space="0" w:color="auto"/>
              <w:left w:val="single" w:sz="4" w:space="0" w:color="auto"/>
            </w:tcBorders>
            <w:shd w:val="clear" w:color="auto" w:fill="auto"/>
          </w:tcPr>
          <w:p w14:paraId="21C6A778"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5D1376EA"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Repetición diferida de 2 descriptores</w:t>
            </w:r>
          </w:p>
        </w:tc>
        <w:tc>
          <w:tcPr>
            <w:tcW w:w="1171" w:type="dxa"/>
            <w:tcBorders>
              <w:top w:val="single" w:sz="4" w:space="0" w:color="auto"/>
              <w:left w:val="single" w:sz="4" w:space="0" w:color="auto"/>
            </w:tcBorders>
            <w:shd w:val="clear" w:color="auto" w:fill="auto"/>
          </w:tcPr>
          <w:p w14:paraId="4EC5E46B" w14:textId="77777777" w:rsidR="005660C7" w:rsidRDefault="00256C37">
            <w:pPr>
              <w:pStyle w:val="Other0"/>
              <w:framePr w:w="14242" w:h="8386" w:wrap="none" w:hAnchor="page" w:x="1135" w:y="1"/>
              <w:spacing w:after="0"/>
              <w:rPr>
                <w:sz w:val="15"/>
                <w:szCs w:val="15"/>
              </w:rPr>
            </w:pPr>
            <w:r>
              <w:rPr>
                <w:color w:val="000000"/>
                <w:sz w:val="15"/>
                <w:szCs w:val="15"/>
              </w:rPr>
              <w:t>1 02 000</w:t>
            </w:r>
          </w:p>
        </w:tc>
        <w:tc>
          <w:tcPr>
            <w:tcW w:w="994" w:type="dxa"/>
            <w:tcBorders>
              <w:top w:val="single" w:sz="4" w:space="0" w:color="auto"/>
              <w:left w:val="single" w:sz="4" w:space="0" w:color="auto"/>
            </w:tcBorders>
            <w:shd w:val="clear" w:color="auto" w:fill="auto"/>
          </w:tcPr>
          <w:p w14:paraId="18D8CEEA" w14:textId="77777777" w:rsidR="005660C7" w:rsidRDefault="00256C37">
            <w:pPr>
              <w:pStyle w:val="Other0"/>
              <w:framePr w:w="14242" w:h="8386" w:wrap="none" w:hAnchor="page" w:x="1135" w:y="1"/>
              <w:spacing w:after="0"/>
              <w:rPr>
                <w:sz w:val="15"/>
                <w:szCs w:val="15"/>
              </w:rPr>
            </w:pPr>
            <w:r>
              <w:rPr>
                <w:color w:val="000000"/>
                <w:sz w:val="15"/>
                <w:szCs w:val="15"/>
              </w:rPr>
              <w:t>1 02 000</w:t>
            </w:r>
          </w:p>
        </w:tc>
        <w:tc>
          <w:tcPr>
            <w:tcW w:w="1498" w:type="dxa"/>
            <w:tcBorders>
              <w:top w:val="single" w:sz="4" w:space="0" w:color="auto"/>
              <w:left w:val="single" w:sz="4" w:space="0" w:color="auto"/>
            </w:tcBorders>
            <w:shd w:val="clear" w:color="auto" w:fill="auto"/>
          </w:tcPr>
          <w:p w14:paraId="5086AC04" w14:textId="77777777" w:rsidR="005660C7" w:rsidRDefault="00256C37">
            <w:pPr>
              <w:pStyle w:val="Other0"/>
              <w:framePr w:w="14242" w:h="8386" w:wrap="none" w:hAnchor="page" w:x="1135" w:y="1"/>
              <w:spacing w:after="0" w:line="214" w:lineRule="auto"/>
              <w:rPr>
                <w:sz w:val="15"/>
                <w:szCs w:val="15"/>
              </w:rPr>
            </w:pPr>
            <w:r>
              <w:rPr>
                <w:color w:val="02AD50"/>
                <w:sz w:val="15"/>
                <w:szCs w:val="15"/>
              </w:rPr>
              <w:t>Descriptor de repetición</w:t>
            </w:r>
          </w:p>
        </w:tc>
        <w:tc>
          <w:tcPr>
            <w:tcW w:w="2011" w:type="dxa"/>
            <w:tcBorders>
              <w:top w:val="single" w:sz="4" w:space="0" w:color="auto"/>
              <w:left w:val="single" w:sz="4" w:space="0" w:color="auto"/>
            </w:tcBorders>
            <w:shd w:val="clear" w:color="auto" w:fill="auto"/>
          </w:tcPr>
          <w:p w14:paraId="5981FA75"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6A722EA5"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9746F78"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42E52E47" w14:textId="77777777" w:rsidR="005660C7" w:rsidRDefault="00256C37">
            <w:pPr>
              <w:pStyle w:val="Other0"/>
              <w:framePr w:w="14242" w:h="8386" w:wrap="none" w:hAnchor="page" w:x="1135" w:y="1"/>
              <w:spacing w:after="0" w:line="214" w:lineRule="auto"/>
              <w:rPr>
                <w:sz w:val="15"/>
                <w:szCs w:val="15"/>
              </w:rPr>
            </w:pPr>
            <w:r>
              <w:rPr>
                <w:color w:val="000000"/>
                <w:sz w:val="15"/>
                <w:szCs w:val="15"/>
              </w:rPr>
              <w:t>[5]; Y = 0, por tanto, diferida</w:t>
            </w:r>
          </w:p>
        </w:tc>
      </w:tr>
      <w:tr w:rsidR="005660C7" w14:paraId="64BDBD23" w14:textId="77777777">
        <w:trPr>
          <w:trHeight w:hRule="exact" w:val="590"/>
        </w:trPr>
        <w:tc>
          <w:tcPr>
            <w:tcW w:w="370" w:type="dxa"/>
            <w:vMerge/>
            <w:tcBorders>
              <w:left w:val="single" w:sz="4" w:space="0" w:color="auto"/>
            </w:tcBorders>
            <w:shd w:val="clear" w:color="auto" w:fill="FFFFCB"/>
            <w:textDirection w:val="btLr"/>
          </w:tcPr>
          <w:p w14:paraId="79E0827F"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34FB2DA9"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2313790C"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3D17943B"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4C9E713A"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756A9715"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Factor de repetición ligeramente diferida del descriptor</w:t>
            </w:r>
          </w:p>
        </w:tc>
        <w:tc>
          <w:tcPr>
            <w:tcW w:w="1171" w:type="dxa"/>
            <w:tcBorders>
              <w:top w:val="single" w:sz="4" w:space="0" w:color="auto"/>
              <w:left w:val="single" w:sz="4" w:space="0" w:color="auto"/>
            </w:tcBorders>
            <w:shd w:val="clear" w:color="auto" w:fill="auto"/>
          </w:tcPr>
          <w:p w14:paraId="1532F8BE" w14:textId="77777777" w:rsidR="005660C7" w:rsidRDefault="00256C37">
            <w:pPr>
              <w:pStyle w:val="Other0"/>
              <w:framePr w:w="14242" w:h="8386" w:wrap="none" w:hAnchor="page" w:x="1135" w:y="1"/>
              <w:spacing w:after="0"/>
              <w:rPr>
                <w:sz w:val="15"/>
                <w:szCs w:val="15"/>
              </w:rPr>
            </w:pPr>
            <w:r>
              <w:rPr>
                <w:color w:val="000000"/>
                <w:sz w:val="15"/>
                <w:szCs w:val="15"/>
              </w:rPr>
              <w:t>0 31 000</w:t>
            </w:r>
          </w:p>
        </w:tc>
        <w:tc>
          <w:tcPr>
            <w:tcW w:w="994" w:type="dxa"/>
            <w:tcBorders>
              <w:top w:val="single" w:sz="4" w:space="0" w:color="auto"/>
              <w:left w:val="single" w:sz="4" w:space="0" w:color="auto"/>
            </w:tcBorders>
            <w:shd w:val="clear" w:color="auto" w:fill="auto"/>
          </w:tcPr>
          <w:p w14:paraId="5F7D4B17" w14:textId="77777777" w:rsidR="005660C7" w:rsidRDefault="00256C37">
            <w:pPr>
              <w:pStyle w:val="Other0"/>
              <w:framePr w:w="14242" w:h="8386" w:wrap="none" w:hAnchor="page" w:x="1135" w:y="1"/>
              <w:spacing w:after="0"/>
              <w:rPr>
                <w:sz w:val="15"/>
                <w:szCs w:val="15"/>
              </w:rPr>
            </w:pPr>
            <w:r>
              <w:rPr>
                <w:color w:val="000000"/>
                <w:sz w:val="15"/>
                <w:szCs w:val="15"/>
              </w:rPr>
              <w:t>0 31 000</w:t>
            </w:r>
          </w:p>
        </w:tc>
        <w:tc>
          <w:tcPr>
            <w:tcW w:w="1498" w:type="dxa"/>
            <w:tcBorders>
              <w:top w:val="single" w:sz="4" w:space="0" w:color="auto"/>
              <w:left w:val="single" w:sz="4" w:space="0" w:color="auto"/>
            </w:tcBorders>
            <w:shd w:val="clear" w:color="auto" w:fill="auto"/>
          </w:tcPr>
          <w:p w14:paraId="64B6A8CA"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(Relativo al descriptor de</w:t>
            </w:r>
          </w:p>
          <w:p w14:paraId="4E763BC0"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repetición )</w:t>
            </w:r>
          </w:p>
        </w:tc>
        <w:tc>
          <w:tcPr>
            <w:tcW w:w="2011" w:type="dxa"/>
            <w:tcBorders>
              <w:top w:val="single" w:sz="4" w:space="0" w:color="auto"/>
              <w:left w:val="single" w:sz="4" w:space="0" w:color="auto"/>
            </w:tcBorders>
            <w:shd w:val="clear" w:color="auto" w:fill="auto"/>
          </w:tcPr>
          <w:p w14:paraId="28DF23F2"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1372C3AC"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4C95F46"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2C58C657" w14:textId="77777777" w:rsidR="005660C7" w:rsidRDefault="00256C37">
            <w:pPr>
              <w:pStyle w:val="Other0"/>
              <w:framePr w:w="14242" w:h="8386" w:wrap="none" w:hAnchor="page" w:x="1135" w:y="1"/>
              <w:spacing w:after="0"/>
              <w:rPr>
                <w:sz w:val="15"/>
                <w:szCs w:val="15"/>
              </w:rPr>
            </w:pPr>
            <w:r>
              <w:rPr>
                <w:color w:val="000000"/>
                <w:sz w:val="15"/>
                <w:szCs w:val="15"/>
              </w:rPr>
              <w:t>[6]; (1 bit)</w:t>
            </w:r>
          </w:p>
        </w:tc>
      </w:tr>
      <w:tr w:rsidR="005660C7" w14:paraId="1866FF00" w14:textId="77777777">
        <w:trPr>
          <w:trHeight w:hRule="exact" w:val="730"/>
        </w:trPr>
        <w:tc>
          <w:tcPr>
            <w:tcW w:w="370" w:type="dxa"/>
            <w:vMerge/>
            <w:tcBorders>
              <w:left w:val="single" w:sz="4" w:space="0" w:color="auto"/>
            </w:tcBorders>
            <w:shd w:val="clear" w:color="auto" w:fill="FFFFCB"/>
            <w:textDirection w:val="btLr"/>
          </w:tcPr>
          <w:p w14:paraId="5E0DD722"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54031103"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14B07BE1"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518D2DC5"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3021BFE6" w14:textId="77777777" w:rsidR="005660C7" w:rsidRDefault="00256C37">
            <w:pPr>
              <w:pStyle w:val="Other0"/>
              <w:framePr w:w="14242" w:h="8386" w:wrap="none" w:hAnchor="page" w:x="1135" w:y="1"/>
              <w:spacing w:after="0"/>
              <w:rPr>
                <w:sz w:val="15"/>
                <w:szCs w:val="15"/>
              </w:rPr>
            </w:pPr>
            <w:r>
              <w:rPr>
                <w:color w:val="F50604"/>
                <w:sz w:val="15"/>
                <w:szCs w:val="15"/>
              </w:rPr>
              <w:t>[M]</w:t>
            </w:r>
          </w:p>
        </w:tc>
        <w:tc>
          <w:tcPr>
            <w:tcW w:w="2328" w:type="dxa"/>
            <w:tcBorders>
              <w:top w:val="single" w:sz="4" w:space="0" w:color="auto"/>
              <w:left w:val="single" w:sz="4" w:space="0" w:color="auto"/>
            </w:tcBorders>
            <w:shd w:val="clear" w:color="auto" w:fill="auto"/>
          </w:tcPr>
          <w:p w14:paraId="19CBB286" w14:textId="77777777" w:rsidR="005660C7" w:rsidRDefault="00256C37">
            <w:pPr>
              <w:pStyle w:val="Other0"/>
              <w:framePr w:w="14242" w:h="8386" w:wrap="none" w:hAnchor="page" w:x="1135" w:y="1"/>
              <w:spacing w:after="0"/>
              <w:rPr>
                <w:sz w:val="15"/>
                <w:szCs w:val="15"/>
              </w:rPr>
            </w:pPr>
            <w:r>
              <w:rPr>
                <w:color w:val="000000"/>
                <w:sz w:val="15"/>
                <w:szCs w:val="15"/>
              </w:rPr>
              <w:t>índice de turbulencia</w:t>
            </w:r>
          </w:p>
        </w:tc>
        <w:tc>
          <w:tcPr>
            <w:tcW w:w="1171" w:type="dxa"/>
            <w:tcBorders>
              <w:top w:val="single" w:sz="4" w:space="0" w:color="auto"/>
              <w:left w:val="single" w:sz="4" w:space="0" w:color="auto"/>
            </w:tcBorders>
            <w:shd w:val="clear" w:color="auto" w:fill="auto"/>
          </w:tcPr>
          <w:p w14:paraId="368C7B99" w14:textId="77777777" w:rsidR="005660C7" w:rsidRDefault="00256C37">
            <w:pPr>
              <w:pStyle w:val="Other0"/>
              <w:framePr w:w="14242" w:h="8386" w:wrap="none" w:hAnchor="page" w:x="1135" w:y="1"/>
              <w:spacing w:after="0"/>
              <w:rPr>
                <w:sz w:val="15"/>
                <w:szCs w:val="15"/>
              </w:rPr>
            </w:pPr>
            <w:r>
              <w:rPr>
                <w:color w:val="000000"/>
                <w:sz w:val="15"/>
                <w:szCs w:val="15"/>
              </w:rPr>
              <w:t>011 037</w:t>
            </w:r>
          </w:p>
        </w:tc>
        <w:tc>
          <w:tcPr>
            <w:tcW w:w="994" w:type="dxa"/>
            <w:tcBorders>
              <w:top w:val="single" w:sz="4" w:space="0" w:color="auto"/>
              <w:left w:val="single" w:sz="4" w:space="0" w:color="auto"/>
            </w:tcBorders>
            <w:shd w:val="clear" w:color="auto" w:fill="auto"/>
          </w:tcPr>
          <w:p w14:paraId="466E69E8" w14:textId="77777777" w:rsidR="005660C7" w:rsidRDefault="00256C37">
            <w:pPr>
              <w:pStyle w:val="Other0"/>
              <w:framePr w:w="14242" w:h="8386" w:wrap="none" w:hAnchor="page" w:x="1135" w:y="1"/>
              <w:spacing w:after="0"/>
              <w:rPr>
                <w:sz w:val="15"/>
                <w:szCs w:val="15"/>
              </w:rPr>
            </w:pPr>
            <w:r>
              <w:rPr>
                <w:color w:val="000000"/>
                <w:sz w:val="15"/>
                <w:szCs w:val="15"/>
              </w:rPr>
              <w:t>011 037</w:t>
            </w:r>
          </w:p>
        </w:tc>
        <w:tc>
          <w:tcPr>
            <w:tcW w:w="1498" w:type="dxa"/>
            <w:tcBorders>
              <w:top w:val="single" w:sz="4" w:space="0" w:color="auto"/>
              <w:left w:val="single" w:sz="4" w:space="0" w:color="auto"/>
            </w:tcBorders>
            <w:shd w:val="clear" w:color="auto" w:fill="auto"/>
          </w:tcPr>
          <w:p w14:paraId="14E1D482" w14:textId="77777777" w:rsidR="005660C7" w:rsidRDefault="00256C37">
            <w:pPr>
              <w:pStyle w:val="Other0"/>
              <w:framePr w:w="14242" w:h="8386" w:wrap="none" w:hAnchor="page" w:x="1135" w:y="1"/>
              <w:spacing w:after="0"/>
              <w:rPr>
                <w:sz w:val="15"/>
                <w:szCs w:val="15"/>
              </w:rPr>
            </w:pPr>
            <w:r>
              <w:rPr>
                <w:color w:val="0170BF"/>
                <w:sz w:val="15"/>
                <w:szCs w:val="15"/>
              </w:rPr>
              <w:t>Tabla de cifrado</w:t>
            </w:r>
          </w:p>
        </w:tc>
        <w:tc>
          <w:tcPr>
            <w:tcW w:w="2011" w:type="dxa"/>
            <w:tcBorders>
              <w:top w:val="single" w:sz="4" w:space="0" w:color="auto"/>
              <w:left w:val="single" w:sz="4" w:space="0" w:color="auto"/>
            </w:tcBorders>
            <w:shd w:val="clear" w:color="auto" w:fill="auto"/>
          </w:tcPr>
          <w:p w14:paraId="36A22FEE" w14:textId="77777777" w:rsidR="005660C7" w:rsidRDefault="00256C37">
            <w:pPr>
              <w:pStyle w:val="Other0"/>
              <w:framePr w:w="14242" w:h="8386" w:wrap="none" w:hAnchor="page" w:x="1135" w:y="1"/>
              <w:spacing w:after="0" w:line="211" w:lineRule="auto"/>
              <w:rPr>
                <w:sz w:val="15"/>
                <w:szCs w:val="15"/>
              </w:rPr>
            </w:pPr>
            <w:r>
              <w:rPr>
                <w:color w:val="000000"/>
                <w:sz w:val="15"/>
                <w:szCs w:val="15"/>
              </w:rPr>
              <w:t>Tabla 7; Tabla 20 para ACARS; véanse 3.3.5 y el apéndice C.1.2</w:t>
            </w:r>
          </w:p>
        </w:tc>
        <w:tc>
          <w:tcPr>
            <w:tcW w:w="811" w:type="dxa"/>
            <w:tcBorders>
              <w:top w:val="single" w:sz="4" w:space="0" w:color="auto"/>
              <w:left w:val="single" w:sz="4" w:space="0" w:color="auto"/>
            </w:tcBorders>
            <w:shd w:val="clear" w:color="auto" w:fill="auto"/>
          </w:tcPr>
          <w:p w14:paraId="071599DA" w14:textId="77777777" w:rsidR="005660C7" w:rsidRDefault="00256C37">
            <w:pPr>
              <w:pStyle w:val="Other0"/>
              <w:framePr w:w="14242" w:h="8386" w:wrap="none" w:hAnchor="page" w:x="1135" w:y="1"/>
              <w:spacing w:after="0"/>
            </w:pPr>
            <w:proofErr w:type="spellStart"/>
            <w:r>
              <w:rPr>
                <w:smallCaps/>
                <w:color w:val="000000"/>
              </w:rPr>
              <w:t>TBBa</w:t>
            </w:r>
            <w:proofErr w:type="spellEnd"/>
          </w:p>
        </w:tc>
        <w:tc>
          <w:tcPr>
            <w:tcW w:w="811" w:type="dxa"/>
            <w:tcBorders>
              <w:top w:val="single" w:sz="4" w:space="0" w:color="auto"/>
              <w:left w:val="single" w:sz="4" w:space="0" w:color="auto"/>
            </w:tcBorders>
            <w:shd w:val="clear" w:color="auto" w:fill="auto"/>
          </w:tcPr>
          <w:p w14:paraId="62BBF23F"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5F49419D" w14:textId="77777777" w:rsidR="005660C7" w:rsidRDefault="00256C37">
            <w:pPr>
              <w:pStyle w:val="Other0"/>
              <w:framePr w:w="14242" w:h="8386" w:wrap="none" w:hAnchor="page" w:x="1135" w:y="1"/>
              <w:spacing w:after="0"/>
              <w:rPr>
                <w:sz w:val="15"/>
                <w:szCs w:val="15"/>
              </w:rPr>
            </w:pPr>
            <w:r>
              <w:rPr>
                <w:color w:val="000000"/>
                <w:sz w:val="15"/>
                <w:szCs w:val="15"/>
              </w:rPr>
              <w:t>Equivalente a EDR</w:t>
            </w:r>
          </w:p>
        </w:tc>
      </w:tr>
      <w:tr w:rsidR="005660C7" w14:paraId="52D1FCA4" w14:textId="77777777">
        <w:trPr>
          <w:trHeight w:hRule="exact" w:val="595"/>
        </w:trPr>
        <w:tc>
          <w:tcPr>
            <w:tcW w:w="370" w:type="dxa"/>
            <w:vMerge/>
            <w:tcBorders>
              <w:left w:val="single" w:sz="4" w:space="0" w:color="auto"/>
            </w:tcBorders>
            <w:shd w:val="clear" w:color="auto" w:fill="FFFFCB"/>
            <w:textDirection w:val="btLr"/>
          </w:tcPr>
          <w:p w14:paraId="42516A1B"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4860761C"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379FE404"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0BFB511C"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436368FA"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57BF1570" w14:textId="77777777" w:rsidR="005660C7" w:rsidRDefault="00256C37">
            <w:pPr>
              <w:pStyle w:val="Other0"/>
              <w:framePr w:w="14242" w:h="8386" w:wrap="none" w:hAnchor="page" w:x="1135" w:y="1"/>
              <w:spacing w:after="0" w:line="214" w:lineRule="auto"/>
              <w:rPr>
                <w:sz w:val="15"/>
                <w:szCs w:val="15"/>
              </w:rPr>
            </w:pPr>
            <w:r>
              <w:rPr>
                <w:color w:val="000000"/>
                <w:sz w:val="15"/>
                <w:szCs w:val="15"/>
              </w:rPr>
              <w:t>Intervalo de notificación o tiempo medio para la tasa de disipación de los</w:t>
            </w:r>
          </w:p>
        </w:tc>
        <w:tc>
          <w:tcPr>
            <w:tcW w:w="1171" w:type="dxa"/>
            <w:tcBorders>
              <w:top w:val="single" w:sz="4" w:space="0" w:color="auto"/>
              <w:left w:val="single" w:sz="4" w:space="0" w:color="auto"/>
            </w:tcBorders>
            <w:shd w:val="clear" w:color="auto" w:fill="auto"/>
          </w:tcPr>
          <w:p w14:paraId="58A642A0" w14:textId="77777777" w:rsidR="005660C7" w:rsidRDefault="00256C37">
            <w:pPr>
              <w:pStyle w:val="Other0"/>
              <w:framePr w:w="14242" w:h="8386" w:wrap="none" w:hAnchor="page" w:x="1135" w:y="1"/>
              <w:spacing w:after="0"/>
              <w:rPr>
                <w:sz w:val="15"/>
                <w:szCs w:val="15"/>
              </w:rPr>
            </w:pPr>
            <w:r>
              <w:rPr>
                <w:color w:val="000000"/>
                <w:sz w:val="15"/>
                <w:szCs w:val="15"/>
              </w:rPr>
              <w:t>011 077</w:t>
            </w:r>
          </w:p>
        </w:tc>
        <w:tc>
          <w:tcPr>
            <w:tcW w:w="994" w:type="dxa"/>
            <w:tcBorders>
              <w:top w:val="single" w:sz="4" w:space="0" w:color="auto"/>
              <w:left w:val="single" w:sz="4" w:space="0" w:color="auto"/>
            </w:tcBorders>
            <w:shd w:val="clear" w:color="auto" w:fill="auto"/>
          </w:tcPr>
          <w:p w14:paraId="7D56E543" w14:textId="77777777" w:rsidR="005660C7" w:rsidRDefault="00256C37">
            <w:pPr>
              <w:pStyle w:val="Other0"/>
              <w:framePr w:w="14242" w:h="8386" w:wrap="none" w:hAnchor="page" w:x="1135" w:y="1"/>
              <w:spacing w:after="0"/>
              <w:rPr>
                <w:sz w:val="15"/>
                <w:szCs w:val="15"/>
              </w:rPr>
            </w:pPr>
            <w:r>
              <w:rPr>
                <w:color w:val="000000"/>
                <w:sz w:val="15"/>
                <w:szCs w:val="15"/>
              </w:rPr>
              <w:t>011 077</w:t>
            </w:r>
          </w:p>
        </w:tc>
        <w:tc>
          <w:tcPr>
            <w:tcW w:w="1498" w:type="dxa"/>
            <w:tcBorders>
              <w:top w:val="single" w:sz="4" w:space="0" w:color="auto"/>
              <w:left w:val="single" w:sz="4" w:space="0" w:color="auto"/>
            </w:tcBorders>
            <w:shd w:val="clear" w:color="auto" w:fill="auto"/>
          </w:tcPr>
          <w:p w14:paraId="09A64630" w14:textId="77777777" w:rsidR="005660C7" w:rsidRDefault="00256C37">
            <w:pPr>
              <w:pStyle w:val="Other0"/>
              <w:framePr w:w="14242" w:h="8386" w:wrap="none" w:hAnchor="page" w:x="1135" w:y="1"/>
              <w:spacing w:after="0"/>
              <w:rPr>
                <w:sz w:val="15"/>
                <w:szCs w:val="15"/>
              </w:rPr>
            </w:pPr>
            <w:r>
              <w:rPr>
                <w:color w:val="000000"/>
                <w:sz w:val="15"/>
                <w:szCs w:val="15"/>
              </w:rPr>
              <w:t>1 s</w:t>
            </w:r>
          </w:p>
        </w:tc>
        <w:tc>
          <w:tcPr>
            <w:tcW w:w="2011" w:type="dxa"/>
            <w:tcBorders>
              <w:top w:val="single" w:sz="4" w:space="0" w:color="auto"/>
              <w:left w:val="single" w:sz="4" w:space="0" w:color="auto"/>
            </w:tcBorders>
            <w:shd w:val="clear" w:color="auto" w:fill="auto"/>
          </w:tcPr>
          <w:p w14:paraId="4ADF42E1" w14:textId="77777777" w:rsidR="005660C7" w:rsidRDefault="00256C37">
            <w:pPr>
              <w:pStyle w:val="Other0"/>
              <w:framePr w:w="14242" w:h="8386" w:wrap="none" w:hAnchor="page" w:x="1135" w:y="1"/>
              <w:spacing w:after="0" w:line="214" w:lineRule="auto"/>
              <w:rPr>
                <w:sz w:val="15"/>
                <w:szCs w:val="15"/>
              </w:rPr>
            </w:pPr>
            <w:r>
              <w:rPr>
                <w:color w:val="000000"/>
                <w:sz w:val="15"/>
                <w:szCs w:val="15"/>
              </w:rPr>
              <w:t>Véanse 3.3.5 y el apéndice C.1.2</w:t>
            </w:r>
          </w:p>
        </w:tc>
        <w:tc>
          <w:tcPr>
            <w:tcW w:w="811" w:type="dxa"/>
            <w:tcBorders>
              <w:top w:val="single" w:sz="4" w:space="0" w:color="auto"/>
              <w:left w:val="single" w:sz="4" w:space="0" w:color="auto"/>
            </w:tcBorders>
            <w:shd w:val="clear" w:color="auto" w:fill="auto"/>
          </w:tcPr>
          <w:p w14:paraId="7215885A"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F1CE400"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52639EDA" w14:textId="77777777" w:rsidR="005660C7" w:rsidRDefault="005660C7">
            <w:pPr>
              <w:framePr w:w="14242" w:h="8386" w:wrap="none" w:hAnchor="page" w:x="1135" w:y="1"/>
              <w:rPr>
                <w:sz w:val="10"/>
                <w:szCs w:val="10"/>
              </w:rPr>
            </w:pPr>
          </w:p>
        </w:tc>
      </w:tr>
      <w:tr w:rsidR="005660C7" w14:paraId="217078F7" w14:textId="77777777">
        <w:trPr>
          <w:trHeight w:hRule="exact" w:val="408"/>
        </w:trPr>
        <w:tc>
          <w:tcPr>
            <w:tcW w:w="370" w:type="dxa"/>
            <w:vMerge/>
            <w:tcBorders>
              <w:left w:val="single" w:sz="4" w:space="0" w:color="auto"/>
            </w:tcBorders>
            <w:shd w:val="clear" w:color="auto" w:fill="FFFFCB"/>
            <w:textDirection w:val="btLr"/>
          </w:tcPr>
          <w:p w14:paraId="5CD60B8C"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1A85F040"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1F5E7A6E" w14:textId="77777777" w:rsidR="005660C7" w:rsidRDefault="005660C7">
            <w:pPr>
              <w:framePr w:w="14242" w:h="8386" w:wrap="none" w:hAnchor="page" w:x="1135" w:y="1"/>
            </w:pPr>
          </w:p>
        </w:tc>
        <w:tc>
          <w:tcPr>
            <w:tcW w:w="283" w:type="dxa"/>
            <w:vMerge w:val="restart"/>
            <w:tcBorders>
              <w:top w:val="single" w:sz="4" w:space="0" w:color="auto"/>
              <w:left w:val="single" w:sz="4" w:space="0" w:color="auto"/>
            </w:tcBorders>
            <w:shd w:val="clear" w:color="auto" w:fill="D2D3D5"/>
          </w:tcPr>
          <w:p w14:paraId="068B83C3" w14:textId="77777777" w:rsidR="005660C7" w:rsidRDefault="005660C7">
            <w:pPr>
              <w:framePr w:w="14242" w:h="8386" w:wrap="none" w:hAnchor="page" w:x="1135" w:y="1"/>
              <w:rPr>
                <w:sz w:val="10"/>
                <w:szCs w:val="10"/>
              </w:rPr>
            </w:pPr>
          </w:p>
        </w:tc>
        <w:tc>
          <w:tcPr>
            <w:tcW w:w="1195" w:type="dxa"/>
            <w:tcBorders>
              <w:top w:val="single" w:sz="4" w:space="0" w:color="auto"/>
              <w:left w:val="single" w:sz="4" w:space="0" w:color="auto"/>
            </w:tcBorders>
            <w:shd w:val="clear" w:color="auto" w:fill="auto"/>
          </w:tcPr>
          <w:p w14:paraId="314A935A"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1503B06D"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Repetición diferida de 3 descriptores</w:t>
            </w:r>
          </w:p>
        </w:tc>
        <w:tc>
          <w:tcPr>
            <w:tcW w:w="1171" w:type="dxa"/>
            <w:tcBorders>
              <w:top w:val="single" w:sz="4" w:space="0" w:color="auto"/>
              <w:left w:val="single" w:sz="4" w:space="0" w:color="auto"/>
            </w:tcBorders>
            <w:shd w:val="clear" w:color="auto" w:fill="auto"/>
          </w:tcPr>
          <w:p w14:paraId="4993F913" w14:textId="77777777" w:rsidR="005660C7" w:rsidRDefault="00256C37">
            <w:pPr>
              <w:pStyle w:val="Other0"/>
              <w:framePr w:w="14242" w:h="8386" w:wrap="none" w:hAnchor="page" w:x="1135" w:y="1"/>
              <w:spacing w:after="0"/>
              <w:rPr>
                <w:sz w:val="15"/>
                <w:szCs w:val="15"/>
              </w:rPr>
            </w:pPr>
            <w:r>
              <w:rPr>
                <w:color w:val="000000"/>
                <w:sz w:val="15"/>
                <w:szCs w:val="15"/>
              </w:rPr>
              <w:t>1 03 000</w:t>
            </w:r>
          </w:p>
        </w:tc>
        <w:tc>
          <w:tcPr>
            <w:tcW w:w="994" w:type="dxa"/>
            <w:tcBorders>
              <w:top w:val="single" w:sz="4" w:space="0" w:color="auto"/>
              <w:left w:val="single" w:sz="4" w:space="0" w:color="auto"/>
            </w:tcBorders>
            <w:shd w:val="clear" w:color="auto" w:fill="auto"/>
          </w:tcPr>
          <w:p w14:paraId="4CC71F93" w14:textId="77777777" w:rsidR="005660C7" w:rsidRDefault="00256C37">
            <w:pPr>
              <w:pStyle w:val="Other0"/>
              <w:framePr w:w="14242" w:h="8386" w:wrap="none" w:hAnchor="page" w:x="1135" w:y="1"/>
              <w:spacing w:after="0"/>
              <w:rPr>
                <w:sz w:val="15"/>
                <w:szCs w:val="15"/>
              </w:rPr>
            </w:pPr>
            <w:r>
              <w:rPr>
                <w:color w:val="000000"/>
                <w:sz w:val="15"/>
                <w:szCs w:val="15"/>
              </w:rPr>
              <w:t>1 03 000</w:t>
            </w:r>
          </w:p>
        </w:tc>
        <w:tc>
          <w:tcPr>
            <w:tcW w:w="1498" w:type="dxa"/>
            <w:tcBorders>
              <w:top w:val="single" w:sz="4" w:space="0" w:color="auto"/>
              <w:left w:val="single" w:sz="4" w:space="0" w:color="auto"/>
            </w:tcBorders>
            <w:shd w:val="clear" w:color="auto" w:fill="auto"/>
          </w:tcPr>
          <w:p w14:paraId="0E1323CC" w14:textId="77777777" w:rsidR="005660C7" w:rsidRDefault="00256C37">
            <w:pPr>
              <w:pStyle w:val="Other0"/>
              <w:framePr w:w="14242" w:h="8386" w:wrap="none" w:hAnchor="page" w:x="1135" w:y="1"/>
              <w:spacing w:after="0" w:line="214" w:lineRule="auto"/>
              <w:rPr>
                <w:sz w:val="15"/>
                <w:szCs w:val="15"/>
              </w:rPr>
            </w:pPr>
            <w:r>
              <w:rPr>
                <w:color w:val="02AD50"/>
                <w:sz w:val="15"/>
                <w:szCs w:val="15"/>
              </w:rPr>
              <w:t>Descriptor de repetición</w:t>
            </w:r>
          </w:p>
        </w:tc>
        <w:tc>
          <w:tcPr>
            <w:tcW w:w="2011" w:type="dxa"/>
            <w:tcBorders>
              <w:top w:val="single" w:sz="4" w:space="0" w:color="auto"/>
              <w:left w:val="single" w:sz="4" w:space="0" w:color="auto"/>
            </w:tcBorders>
            <w:shd w:val="clear" w:color="auto" w:fill="auto"/>
          </w:tcPr>
          <w:p w14:paraId="0F50F0F9"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2F394C36"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442D7F98"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2084CB1A" w14:textId="77777777" w:rsidR="005660C7" w:rsidRDefault="00256C37">
            <w:pPr>
              <w:pStyle w:val="Other0"/>
              <w:framePr w:w="14242" w:h="8386" w:wrap="none" w:hAnchor="page" w:x="1135" w:y="1"/>
              <w:spacing w:after="0" w:line="214" w:lineRule="auto"/>
              <w:rPr>
                <w:sz w:val="15"/>
                <w:szCs w:val="15"/>
              </w:rPr>
            </w:pPr>
            <w:r>
              <w:rPr>
                <w:color w:val="000000"/>
                <w:sz w:val="15"/>
                <w:szCs w:val="15"/>
              </w:rPr>
              <w:t>[5]; Y = 0, por tanto, diferida.</w:t>
            </w:r>
          </w:p>
        </w:tc>
      </w:tr>
      <w:tr w:rsidR="005660C7" w14:paraId="7DABC7F2" w14:textId="77777777">
        <w:trPr>
          <w:trHeight w:hRule="exact" w:val="595"/>
        </w:trPr>
        <w:tc>
          <w:tcPr>
            <w:tcW w:w="370" w:type="dxa"/>
            <w:vMerge/>
            <w:tcBorders>
              <w:left w:val="single" w:sz="4" w:space="0" w:color="auto"/>
            </w:tcBorders>
            <w:shd w:val="clear" w:color="auto" w:fill="FFFFCB"/>
            <w:textDirection w:val="btLr"/>
          </w:tcPr>
          <w:p w14:paraId="72DD715F"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34533AF4"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78097CC7"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1F04CBD7"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160CC02A"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0234C28F"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Factor de repetición ligeramente diferida del descriptor</w:t>
            </w:r>
          </w:p>
        </w:tc>
        <w:tc>
          <w:tcPr>
            <w:tcW w:w="1171" w:type="dxa"/>
            <w:tcBorders>
              <w:top w:val="single" w:sz="4" w:space="0" w:color="auto"/>
              <w:left w:val="single" w:sz="4" w:space="0" w:color="auto"/>
            </w:tcBorders>
            <w:shd w:val="clear" w:color="auto" w:fill="auto"/>
          </w:tcPr>
          <w:p w14:paraId="3D189D60" w14:textId="77777777" w:rsidR="005660C7" w:rsidRDefault="00256C37">
            <w:pPr>
              <w:pStyle w:val="Other0"/>
              <w:framePr w:w="14242" w:h="8386" w:wrap="none" w:hAnchor="page" w:x="1135" w:y="1"/>
              <w:spacing w:after="0"/>
              <w:rPr>
                <w:sz w:val="15"/>
                <w:szCs w:val="15"/>
              </w:rPr>
            </w:pPr>
            <w:r>
              <w:rPr>
                <w:color w:val="000000"/>
                <w:sz w:val="15"/>
                <w:szCs w:val="15"/>
              </w:rPr>
              <w:t>0 31 000</w:t>
            </w:r>
          </w:p>
        </w:tc>
        <w:tc>
          <w:tcPr>
            <w:tcW w:w="994" w:type="dxa"/>
            <w:tcBorders>
              <w:top w:val="single" w:sz="4" w:space="0" w:color="auto"/>
              <w:left w:val="single" w:sz="4" w:space="0" w:color="auto"/>
            </w:tcBorders>
            <w:shd w:val="clear" w:color="auto" w:fill="auto"/>
          </w:tcPr>
          <w:p w14:paraId="745A32E8" w14:textId="77777777" w:rsidR="005660C7" w:rsidRDefault="00256C37">
            <w:pPr>
              <w:pStyle w:val="Other0"/>
              <w:framePr w:w="14242" w:h="8386" w:wrap="none" w:hAnchor="page" w:x="1135" w:y="1"/>
              <w:spacing w:after="0"/>
              <w:rPr>
                <w:sz w:val="15"/>
                <w:szCs w:val="15"/>
              </w:rPr>
            </w:pPr>
            <w:r>
              <w:rPr>
                <w:color w:val="000000"/>
                <w:sz w:val="15"/>
                <w:szCs w:val="15"/>
              </w:rPr>
              <w:t>0 31 000</w:t>
            </w:r>
          </w:p>
        </w:tc>
        <w:tc>
          <w:tcPr>
            <w:tcW w:w="1498" w:type="dxa"/>
            <w:tcBorders>
              <w:top w:val="single" w:sz="4" w:space="0" w:color="auto"/>
              <w:left w:val="single" w:sz="4" w:space="0" w:color="auto"/>
            </w:tcBorders>
            <w:shd w:val="clear" w:color="auto" w:fill="auto"/>
          </w:tcPr>
          <w:p w14:paraId="435FE69E"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(Relativo al descriptor de</w:t>
            </w:r>
          </w:p>
          <w:p w14:paraId="511F0A72" w14:textId="77777777" w:rsidR="005660C7" w:rsidRDefault="00256C37">
            <w:pPr>
              <w:pStyle w:val="Other0"/>
              <w:framePr w:w="14242" w:h="8386" w:wrap="none" w:hAnchor="page" w:x="1135" w:y="1"/>
              <w:spacing w:after="0" w:line="214" w:lineRule="auto"/>
              <w:rPr>
                <w:sz w:val="15"/>
                <w:szCs w:val="15"/>
              </w:rPr>
            </w:pPr>
            <w:r>
              <w:rPr>
                <w:i/>
                <w:iCs/>
                <w:color w:val="02AD50"/>
                <w:sz w:val="15"/>
                <w:szCs w:val="15"/>
              </w:rPr>
              <w:t>repetición )</w:t>
            </w:r>
          </w:p>
        </w:tc>
        <w:tc>
          <w:tcPr>
            <w:tcW w:w="2011" w:type="dxa"/>
            <w:tcBorders>
              <w:top w:val="single" w:sz="4" w:space="0" w:color="auto"/>
              <w:left w:val="single" w:sz="4" w:space="0" w:color="auto"/>
            </w:tcBorders>
            <w:shd w:val="clear" w:color="auto" w:fill="auto"/>
          </w:tcPr>
          <w:p w14:paraId="2EE0A975"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7BD1B282"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36BA3098"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1FE70B5E" w14:textId="77777777" w:rsidR="005660C7" w:rsidRDefault="00256C37">
            <w:pPr>
              <w:pStyle w:val="Other0"/>
              <w:framePr w:w="14242" w:h="8386" w:wrap="none" w:hAnchor="page" w:x="1135" w:y="1"/>
              <w:spacing w:after="0"/>
              <w:rPr>
                <w:sz w:val="15"/>
                <w:szCs w:val="15"/>
              </w:rPr>
            </w:pPr>
            <w:r>
              <w:rPr>
                <w:color w:val="000000"/>
                <w:sz w:val="15"/>
                <w:szCs w:val="15"/>
              </w:rPr>
              <w:t>[6]; (1 bit)</w:t>
            </w:r>
          </w:p>
        </w:tc>
      </w:tr>
      <w:tr w:rsidR="005660C7" w14:paraId="64728980" w14:textId="77777777">
        <w:trPr>
          <w:trHeight w:hRule="exact" w:val="230"/>
        </w:trPr>
        <w:tc>
          <w:tcPr>
            <w:tcW w:w="370" w:type="dxa"/>
            <w:vMerge/>
            <w:tcBorders>
              <w:left w:val="single" w:sz="4" w:space="0" w:color="auto"/>
            </w:tcBorders>
            <w:shd w:val="clear" w:color="auto" w:fill="FFFFCB"/>
            <w:textDirection w:val="btLr"/>
          </w:tcPr>
          <w:p w14:paraId="422294F6"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43B9798F"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3D7934C5"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6DEA50E4"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512E272C"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72A1B5FF" w14:textId="77777777" w:rsidR="005660C7" w:rsidRDefault="00256C37">
            <w:pPr>
              <w:pStyle w:val="Other0"/>
              <w:framePr w:w="14242" w:h="8386" w:wrap="none" w:hAnchor="page" w:x="1135" w:y="1"/>
              <w:spacing w:after="0"/>
              <w:rPr>
                <w:sz w:val="15"/>
                <w:szCs w:val="15"/>
              </w:rPr>
            </w:pPr>
            <w:r>
              <w:rPr>
                <w:color w:val="000000"/>
                <w:sz w:val="15"/>
                <w:szCs w:val="15"/>
              </w:rPr>
              <w:t>Velocidad de las ráfagas</w:t>
            </w:r>
          </w:p>
        </w:tc>
        <w:tc>
          <w:tcPr>
            <w:tcW w:w="1171" w:type="dxa"/>
            <w:tcBorders>
              <w:top w:val="single" w:sz="4" w:space="0" w:color="auto"/>
              <w:left w:val="single" w:sz="4" w:space="0" w:color="auto"/>
            </w:tcBorders>
            <w:shd w:val="clear" w:color="auto" w:fill="auto"/>
          </w:tcPr>
          <w:p w14:paraId="40CFF0DF" w14:textId="77777777" w:rsidR="005660C7" w:rsidRDefault="00256C37">
            <w:pPr>
              <w:pStyle w:val="Other0"/>
              <w:framePr w:w="14242" w:h="8386" w:wrap="none" w:hAnchor="page" w:x="1135" w:y="1"/>
              <w:spacing w:after="0"/>
              <w:rPr>
                <w:sz w:val="15"/>
                <w:szCs w:val="15"/>
              </w:rPr>
            </w:pPr>
            <w:r>
              <w:rPr>
                <w:color w:val="000000"/>
                <w:sz w:val="15"/>
                <w:szCs w:val="15"/>
              </w:rPr>
              <w:t>011 034</w:t>
            </w:r>
          </w:p>
        </w:tc>
        <w:tc>
          <w:tcPr>
            <w:tcW w:w="994" w:type="dxa"/>
            <w:tcBorders>
              <w:top w:val="single" w:sz="4" w:space="0" w:color="auto"/>
              <w:left w:val="single" w:sz="4" w:space="0" w:color="auto"/>
            </w:tcBorders>
            <w:shd w:val="clear" w:color="auto" w:fill="auto"/>
          </w:tcPr>
          <w:p w14:paraId="045870F5" w14:textId="77777777" w:rsidR="005660C7" w:rsidRDefault="00256C37">
            <w:pPr>
              <w:pStyle w:val="Other0"/>
              <w:framePr w:w="14242" w:h="8386" w:wrap="none" w:hAnchor="page" w:x="1135" w:y="1"/>
              <w:spacing w:after="0"/>
              <w:rPr>
                <w:sz w:val="15"/>
                <w:szCs w:val="15"/>
              </w:rPr>
            </w:pPr>
            <w:r>
              <w:rPr>
                <w:color w:val="000000"/>
                <w:sz w:val="15"/>
                <w:szCs w:val="15"/>
              </w:rPr>
              <w:t>011 034</w:t>
            </w:r>
          </w:p>
        </w:tc>
        <w:tc>
          <w:tcPr>
            <w:tcW w:w="1498" w:type="dxa"/>
            <w:tcBorders>
              <w:top w:val="single" w:sz="4" w:space="0" w:color="auto"/>
              <w:left w:val="single" w:sz="4" w:space="0" w:color="auto"/>
            </w:tcBorders>
            <w:shd w:val="clear" w:color="auto" w:fill="auto"/>
          </w:tcPr>
          <w:p w14:paraId="4FF22797" w14:textId="77777777" w:rsidR="005660C7" w:rsidRDefault="00256C37">
            <w:pPr>
              <w:pStyle w:val="Other0"/>
              <w:framePr w:w="14242" w:h="8386" w:wrap="none" w:hAnchor="page" w:x="1135" w:y="1"/>
              <w:spacing w:after="0"/>
              <w:rPr>
                <w:sz w:val="15"/>
                <w:szCs w:val="15"/>
              </w:rPr>
            </w:pPr>
            <w:r>
              <w:rPr>
                <w:color w:val="000000"/>
                <w:sz w:val="15"/>
                <w:szCs w:val="15"/>
              </w:rPr>
              <w:t>0,1 m s'</w:t>
            </w:r>
            <w:r>
              <w:rPr>
                <w:color w:val="000000"/>
                <w:sz w:val="15"/>
                <w:szCs w:val="15"/>
                <w:vertAlign w:val="superscript"/>
              </w:rPr>
              <w:t>1</w:t>
            </w:r>
          </w:p>
        </w:tc>
        <w:tc>
          <w:tcPr>
            <w:tcW w:w="2011" w:type="dxa"/>
            <w:tcBorders>
              <w:top w:val="single" w:sz="4" w:space="0" w:color="auto"/>
              <w:left w:val="single" w:sz="4" w:space="0" w:color="auto"/>
            </w:tcBorders>
            <w:shd w:val="clear" w:color="auto" w:fill="auto"/>
          </w:tcPr>
          <w:p w14:paraId="17E5BBBA" w14:textId="77777777" w:rsidR="005660C7" w:rsidRDefault="00256C37">
            <w:pPr>
              <w:pStyle w:val="Other0"/>
              <w:framePr w:w="14242" w:h="8386" w:wrap="none" w:hAnchor="page" w:x="1135" w:y="1"/>
              <w:spacing w:after="0"/>
              <w:rPr>
                <w:sz w:val="15"/>
                <w:szCs w:val="15"/>
              </w:rPr>
            </w:pPr>
            <w:r>
              <w:rPr>
                <w:color w:val="000000"/>
                <w:sz w:val="15"/>
                <w:szCs w:val="15"/>
              </w:rPr>
              <w:t xml:space="preserve">Apéndice </w:t>
            </w:r>
            <w:proofErr w:type="spellStart"/>
            <w:r>
              <w:rPr>
                <w:color w:val="000000"/>
                <w:sz w:val="15"/>
                <w:szCs w:val="15"/>
              </w:rPr>
              <w:t>C.l.l</w:t>
            </w:r>
            <w:proofErr w:type="spellEnd"/>
          </w:p>
        </w:tc>
        <w:tc>
          <w:tcPr>
            <w:tcW w:w="811" w:type="dxa"/>
            <w:tcBorders>
              <w:top w:val="single" w:sz="4" w:space="0" w:color="auto"/>
              <w:left w:val="single" w:sz="4" w:space="0" w:color="auto"/>
            </w:tcBorders>
            <w:shd w:val="clear" w:color="auto" w:fill="auto"/>
          </w:tcPr>
          <w:p w14:paraId="635F8950" w14:textId="77777777" w:rsidR="005660C7" w:rsidRDefault="00256C37">
            <w:pPr>
              <w:pStyle w:val="Other0"/>
              <w:framePr w:w="14242" w:h="8386" w:wrap="none" w:hAnchor="page" w:x="1135" w:y="1"/>
              <w:spacing w:after="0"/>
              <w:rPr>
                <w:sz w:val="15"/>
                <w:szCs w:val="15"/>
              </w:rPr>
            </w:pPr>
            <w:proofErr w:type="spellStart"/>
            <w:r>
              <w:rPr>
                <w:color w:val="000000"/>
                <w:sz w:val="15"/>
                <w:szCs w:val="15"/>
              </w:rPr>
              <w:t>VGfgfgfg</w:t>
            </w:r>
            <w:proofErr w:type="spellEnd"/>
          </w:p>
        </w:tc>
        <w:tc>
          <w:tcPr>
            <w:tcW w:w="811" w:type="dxa"/>
            <w:tcBorders>
              <w:top w:val="single" w:sz="4" w:space="0" w:color="auto"/>
              <w:left w:val="single" w:sz="4" w:space="0" w:color="auto"/>
            </w:tcBorders>
            <w:shd w:val="clear" w:color="auto" w:fill="auto"/>
          </w:tcPr>
          <w:p w14:paraId="6323AB7C"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6A76A3B0" w14:textId="77777777" w:rsidR="005660C7" w:rsidRDefault="005660C7">
            <w:pPr>
              <w:framePr w:w="14242" w:h="8386" w:wrap="none" w:hAnchor="page" w:x="1135" w:y="1"/>
              <w:rPr>
                <w:sz w:val="10"/>
                <w:szCs w:val="10"/>
              </w:rPr>
            </w:pPr>
          </w:p>
        </w:tc>
      </w:tr>
      <w:tr w:rsidR="005660C7" w14:paraId="746DD7A0" w14:textId="77777777">
        <w:trPr>
          <w:trHeight w:hRule="exact" w:val="230"/>
        </w:trPr>
        <w:tc>
          <w:tcPr>
            <w:tcW w:w="370" w:type="dxa"/>
            <w:vMerge/>
            <w:tcBorders>
              <w:left w:val="single" w:sz="4" w:space="0" w:color="auto"/>
            </w:tcBorders>
            <w:shd w:val="clear" w:color="auto" w:fill="FFFFCB"/>
            <w:textDirection w:val="btLr"/>
          </w:tcPr>
          <w:p w14:paraId="1911E94A"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5F2F840A"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3CE94A66"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5CD811EE"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6834C05C"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4AC46EA6" w14:textId="77777777" w:rsidR="005660C7" w:rsidRDefault="00256C37">
            <w:pPr>
              <w:pStyle w:val="Other0"/>
              <w:framePr w:w="14242" w:h="8386" w:wrap="none" w:hAnchor="page" w:x="1135" w:y="1"/>
              <w:spacing w:after="0"/>
              <w:rPr>
                <w:sz w:val="15"/>
                <w:szCs w:val="15"/>
              </w:rPr>
            </w:pPr>
            <w:r>
              <w:rPr>
                <w:color w:val="000000"/>
                <w:sz w:val="15"/>
                <w:szCs w:val="15"/>
              </w:rPr>
              <w:t>Aceleración de las ráfagas</w:t>
            </w:r>
          </w:p>
        </w:tc>
        <w:tc>
          <w:tcPr>
            <w:tcW w:w="1171" w:type="dxa"/>
            <w:tcBorders>
              <w:top w:val="single" w:sz="4" w:space="0" w:color="auto"/>
              <w:left w:val="single" w:sz="4" w:space="0" w:color="auto"/>
            </w:tcBorders>
            <w:shd w:val="clear" w:color="auto" w:fill="auto"/>
          </w:tcPr>
          <w:p w14:paraId="6CD5BF5A" w14:textId="77777777" w:rsidR="005660C7" w:rsidRDefault="00256C37">
            <w:pPr>
              <w:pStyle w:val="Other0"/>
              <w:framePr w:w="14242" w:h="8386" w:wrap="none" w:hAnchor="page" w:x="1135" w:y="1"/>
              <w:spacing w:after="0"/>
              <w:rPr>
                <w:sz w:val="15"/>
                <w:szCs w:val="15"/>
              </w:rPr>
            </w:pPr>
            <w:r>
              <w:rPr>
                <w:color w:val="000000"/>
                <w:sz w:val="15"/>
                <w:szCs w:val="15"/>
              </w:rPr>
              <w:t>011 035</w:t>
            </w:r>
          </w:p>
        </w:tc>
        <w:tc>
          <w:tcPr>
            <w:tcW w:w="994" w:type="dxa"/>
            <w:tcBorders>
              <w:top w:val="single" w:sz="4" w:space="0" w:color="auto"/>
              <w:left w:val="single" w:sz="4" w:space="0" w:color="auto"/>
            </w:tcBorders>
            <w:shd w:val="clear" w:color="auto" w:fill="auto"/>
          </w:tcPr>
          <w:p w14:paraId="5F1AD2DC" w14:textId="77777777" w:rsidR="005660C7" w:rsidRDefault="00256C37">
            <w:pPr>
              <w:pStyle w:val="Other0"/>
              <w:framePr w:w="14242" w:h="8386" w:wrap="none" w:hAnchor="page" w:x="1135" w:y="1"/>
              <w:spacing w:after="0"/>
              <w:rPr>
                <w:sz w:val="15"/>
                <w:szCs w:val="15"/>
              </w:rPr>
            </w:pPr>
            <w:r>
              <w:rPr>
                <w:color w:val="000000"/>
                <w:sz w:val="15"/>
                <w:szCs w:val="15"/>
              </w:rPr>
              <w:t>011 035</w:t>
            </w:r>
          </w:p>
        </w:tc>
        <w:tc>
          <w:tcPr>
            <w:tcW w:w="1498" w:type="dxa"/>
            <w:tcBorders>
              <w:top w:val="single" w:sz="4" w:space="0" w:color="auto"/>
              <w:left w:val="single" w:sz="4" w:space="0" w:color="auto"/>
            </w:tcBorders>
            <w:shd w:val="clear" w:color="auto" w:fill="auto"/>
          </w:tcPr>
          <w:p w14:paraId="231822CE" w14:textId="77777777" w:rsidR="005660C7" w:rsidRDefault="00256C37">
            <w:pPr>
              <w:pStyle w:val="Other0"/>
              <w:framePr w:w="14242" w:h="8386" w:wrap="none" w:hAnchor="page" w:x="1135" w:y="1"/>
              <w:spacing w:after="0"/>
              <w:rPr>
                <w:sz w:val="15"/>
                <w:szCs w:val="15"/>
              </w:rPr>
            </w:pPr>
            <w:r>
              <w:rPr>
                <w:color w:val="000000"/>
                <w:sz w:val="15"/>
                <w:szCs w:val="15"/>
              </w:rPr>
              <w:t>0,01 m s'</w:t>
            </w:r>
            <w:r>
              <w:rPr>
                <w:color w:val="000000"/>
                <w:sz w:val="15"/>
                <w:szCs w:val="15"/>
                <w:vertAlign w:val="superscript"/>
              </w:rPr>
              <w:t>2</w:t>
            </w:r>
          </w:p>
        </w:tc>
        <w:tc>
          <w:tcPr>
            <w:tcW w:w="2011" w:type="dxa"/>
            <w:tcBorders>
              <w:top w:val="single" w:sz="4" w:space="0" w:color="auto"/>
              <w:left w:val="single" w:sz="4" w:space="0" w:color="auto"/>
            </w:tcBorders>
            <w:shd w:val="clear" w:color="auto" w:fill="auto"/>
          </w:tcPr>
          <w:p w14:paraId="6FFC0D5A" w14:textId="77777777" w:rsidR="005660C7" w:rsidRDefault="00256C37">
            <w:pPr>
              <w:pStyle w:val="Other0"/>
              <w:framePr w:w="14242" w:h="8386" w:wrap="none" w:hAnchor="page" w:x="1135" w:y="1"/>
              <w:spacing w:after="0"/>
              <w:rPr>
                <w:sz w:val="15"/>
                <w:szCs w:val="15"/>
              </w:rPr>
            </w:pPr>
            <w:r>
              <w:rPr>
                <w:color w:val="000000"/>
                <w:sz w:val="15"/>
                <w:szCs w:val="15"/>
              </w:rPr>
              <w:t xml:space="preserve">Apéndice </w:t>
            </w:r>
            <w:proofErr w:type="spellStart"/>
            <w:r>
              <w:rPr>
                <w:color w:val="000000"/>
                <w:sz w:val="15"/>
                <w:szCs w:val="15"/>
              </w:rPr>
              <w:t>C.l.l</w:t>
            </w:r>
            <w:proofErr w:type="spellEnd"/>
          </w:p>
        </w:tc>
        <w:tc>
          <w:tcPr>
            <w:tcW w:w="811" w:type="dxa"/>
            <w:tcBorders>
              <w:top w:val="single" w:sz="4" w:space="0" w:color="auto"/>
              <w:left w:val="single" w:sz="4" w:space="0" w:color="auto"/>
            </w:tcBorders>
            <w:shd w:val="clear" w:color="auto" w:fill="auto"/>
          </w:tcPr>
          <w:p w14:paraId="339931B4"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1714918C"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0B206275" w14:textId="77777777" w:rsidR="005660C7" w:rsidRDefault="005660C7">
            <w:pPr>
              <w:framePr w:w="14242" w:h="8386" w:wrap="none" w:hAnchor="page" w:x="1135" w:y="1"/>
              <w:rPr>
                <w:sz w:val="10"/>
                <w:szCs w:val="10"/>
              </w:rPr>
            </w:pPr>
          </w:p>
        </w:tc>
      </w:tr>
      <w:tr w:rsidR="005660C7" w14:paraId="2D6BC669" w14:textId="77777777">
        <w:trPr>
          <w:trHeight w:hRule="exact" w:val="413"/>
        </w:trPr>
        <w:tc>
          <w:tcPr>
            <w:tcW w:w="370" w:type="dxa"/>
            <w:vMerge/>
            <w:tcBorders>
              <w:left w:val="single" w:sz="4" w:space="0" w:color="auto"/>
            </w:tcBorders>
            <w:shd w:val="clear" w:color="auto" w:fill="FFFFCB"/>
            <w:textDirection w:val="btLr"/>
          </w:tcPr>
          <w:p w14:paraId="34F60D03" w14:textId="77777777" w:rsidR="005660C7" w:rsidRDefault="005660C7">
            <w:pPr>
              <w:framePr w:w="14242" w:h="8386" w:wrap="none" w:hAnchor="page" w:x="1135" w:y="1"/>
            </w:pPr>
          </w:p>
        </w:tc>
        <w:tc>
          <w:tcPr>
            <w:tcW w:w="312" w:type="dxa"/>
            <w:vMerge/>
            <w:tcBorders>
              <w:left w:val="single" w:sz="4" w:space="0" w:color="auto"/>
            </w:tcBorders>
            <w:shd w:val="clear" w:color="auto" w:fill="CC99FE"/>
          </w:tcPr>
          <w:p w14:paraId="5E5DF78B" w14:textId="77777777" w:rsidR="005660C7" w:rsidRDefault="005660C7">
            <w:pPr>
              <w:framePr w:w="14242" w:h="8386" w:wrap="none" w:hAnchor="page" w:x="1135" w:y="1"/>
            </w:pPr>
          </w:p>
        </w:tc>
        <w:tc>
          <w:tcPr>
            <w:tcW w:w="283" w:type="dxa"/>
            <w:vMerge/>
            <w:tcBorders>
              <w:left w:val="single" w:sz="4" w:space="0" w:color="auto"/>
            </w:tcBorders>
            <w:shd w:val="clear" w:color="auto" w:fill="auto"/>
          </w:tcPr>
          <w:p w14:paraId="55EE65F6" w14:textId="77777777" w:rsidR="005660C7" w:rsidRDefault="005660C7">
            <w:pPr>
              <w:framePr w:w="14242" w:h="8386" w:wrap="none" w:hAnchor="page" w:x="1135" w:y="1"/>
            </w:pPr>
          </w:p>
        </w:tc>
        <w:tc>
          <w:tcPr>
            <w:tcW w:w="283" w:type="dxa"/>
            <w:vMerge/>
            <w:tcBorders>
              <w:left w:val="single" w:sz="4" w:space="0" w:color="auto"/>
            </w:tcBorders>
            <w:shd w:val="clear" w:color="auto" w:fill="D2D3D5"/>
          </w:tcPr>
          <w:p w14:paraId="35CA7FBC" w14:textId="77777777" w:rsidR="005660C7" w:rsidRDefault="005660C7">
            <w:pPr>
              <w:framePr w:w="14242" w:h="8386" w:wrap="none" w:hAnchor="page" w:x="1135" w:y="1"/>
            </w:pPr>
          </w:p>
        </w:tc>
        <w:tc>
          <w:tcPr>
            <w:tcW w:w="1195" w:type="dxa"/>
            <w:tcBorders>
              <w:top w:val="single" w:sz="4" w:space="0" w:color="auto"/>
              <w:left w:val="single" w:sz="4" w:space="0" w:color="auto"/>
            </w:tcBorders>
            <w:shd w:val="clear" w:color="auto" w:fill="auto"/>
          </w:tcPr>
          <w:p w14:paraId="34932252"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tcBorders>
            <w:shd w:val="clear" w:color="auto" w:fill="auto"/>
          </w:tcPr>
          <w:p w14:paraId="0B986129" w14:textId="77777777" w:rsidR="005660C7" w:rsidRDefault="00256C37">
            <w:pPr>
              <w:pStyle w:val="Other0"/>
              <w:framePr w:w="14242" w:h="8386" w:wrap="none" w:hAnchor="page" w:x="1135" w:y="1"/>
              <w:spacing w:after="0" w:line="214" w:lineRule="auto"/>
              <w:rPr>
                <w:sz w:val="15"/>
                <w:szCs w:val="15"/>
              </w:rPr>
            </w:pPr>
            <w:r>
              <w:rPr>
                <w:color w:val="000000"/>
                <w:sz w:val="15"/>
                <w:szCs w:val="15"/>
              </w:rPr>
              <w:t>Equivalente máximo derivado de la velocidad de</w:t>
            </w:r>
          </w:p>
        </w:tc>
        <w:tc>
          <w:tcPr>
            <w:tcW w:w="1171" w:type="dxa"/>
            <w:tcBorders>
              <w:top w:val="single" w:sz="4" w:space="0" w:color="auto"/>
              <w:left w:val="single" w:sz="4" w:space="0" w:color="auto"/>
            </w:tcBorders>
            <w:shd w:val="clear" w:color="auto" w:fill="auto"/>
          </w:tcPr>
          <w:p w14:paraId="6FD40C4D" w14:textId="77777777" w:rsidR="005660C7" w:rsidRDefault="00256C37">
            <w:pPr>
              <w:pStyle w:val="Other0"/>
              <w:framePr w:w="14242" w:h="8386" w:wrap="none" w:hAnchor="page" w:x="1135" w:y="1"/>
              <w:spacing w:after="0"/>
              <w:rPr>
                <w:sz w:val="15"/>
                <w:szCs w:val="15"/>
              </w:rPr>
            </w:pPr>
            <w:r>
              <w:rPr>
                <w:color w:val="000000"/>
                <w:sz w:val="15"/>
                <w:szCs w:val="15"/>
              </w:rPr>
              <w:t>011 036</w:t>
            </w:r>
          </w:p>
        </w:tc>
        <w:tc>
          <w:tcPr>
            <w:tcW w:w="994" w:type="dxa"/>
            <w:tcBorders>
              <w:top w:val="single" w:sz="4" w:space="0" w:color="auto"/>
              <w:left w:val="single" w:sz="4" w:space="0" w:color="auto"/>
            </w:tcBorders>
            <w:shd w:val="clear" w:color="auto" w:fill="auto"/>
          </w:tcPr>
          <w:p w14:paraId="34E8DED5" w14:textId="77777777" w:rsidR="005660C7" w:rsidRDefault="00256C37">
            <w:pPr>
              <w:pStyle w:val="Other0"/>
              <w:framePr w:w="14242" w:h="8386" w:wrap="none" w:hAnchor="page" w:x="1135" w:y="1"/>
              <w:spacing w:after="0"/>
              <w:rPr>
                <w:sz w:val="15"/>
                <w:szCs w:val="15"/>
              </w:rPr>
            </w:pPr>
            <w:r>
              <w:rPr>
                <w:color w:val="000000"/>
                <w:sz w:val="15"/>
                <w:szCs w:val="15"/>
              </w:rPr>
              <w:t>011 036</w:t>
            </w:r>
          </w:p>
        </w:tc>
        <w:tc>
          <w:tcPr>
            <w:tcW w:w="1498" w:type="dxa"/>
            <w:tcBorders>
              <w:top w:val="single" w:sz="4" w:space="0" w:color="auto"/>
              <w:left w:val="single" w:sz="4" w:space="0" w:color="auto"/>
            </w:tcBorders>
            <w:shd w:val="clear" w:color="auto" w:fill="auto"/>
          </w:tcPr>
          <w:p w14:paraId="64B96AC4" w14:textId="77777777" w:rsidR="005660C7" w:rsidRDefault="00256C37">
            <w:pPr>
              <w:pStyle w:val="Other0"/>
              <w:framePr w:w="14242" w:h="8386" w:wrap="none" w:hAnchor="page" w:x="1135" w:y="1"/>
              <w:spacing w:after="0"/>
              <w:rPr>
                <w:sz w:val="15"/>
                <w:szCs w:val="15"/>
              </w:rPr>
            </w:pPr>
            <w:r>
              <w:rPr>
                <w:color w:val="000000"/>
                <w:sz w:val="15"/>
                <w:szCs w:val="15"/>
              </w:rPr>
              <w:t>0,1 m s'</w:t>
            </w:r>
            <w:r>
              <w:rPr>
                <w:color w:val="000000"/>
                <w:sz w:val="15"/>
                <w:szCs w:val="15"/>
                <w:vertAlign w:val="superscript"/>
              </w:rPr>
              <w:t>1</w:t>
            </w:r>
          </w:p>
        </w:tc>
        <w:tc>
          <w:tcPr>
            <w:tcW w:w="2011" w:type="dxa"/>
            <w:tcBorders>
              <w:top w:val="single" w:sz="4" w:space="0" w:color="auto"/>
              <w:left w:val="single" w:sz="4" w:space="0" w:color="auto"/>
            </w:tcBorders>
            <w:shd w:val="clear" w:color="auto" w:fill="auto"/>
          </w:tcPr>
          <w:p w14:paraId="3841D5CB" w14:textId="77777777" w:rsidR="005660C7" w:rsidRDefault="00256C37">
            <w:pPr>
              <w:pStyle w:val="Other0"/>
              <w:framePr w:w="14242" w:h="8386" w:wrap="none" w:hAnchor="page" w:x="1135" w:y="1"/>
              <w:spacing w:after="0"/>
              <w:rPr>
                <w:sz w:val="15"/>
                <w:szCs w:val="15"/>
              </w:rPr>
            </w:pPr>
            <w:r>
              <w:rPr>
                <w:color w:val="000000"/>
                <w:sz w:val="15"/>
                <w:szCs w:val="15"/>
              </w:rPr>
              <w:t xml:space="preserve">Apéndice </w:t>
            </w:r>
            <w:proofErr w:type="spellStart"/>
            <w:r>
              <w:rPr>
                <w:color w:val="000000"/>
                <w:sz w:val="15"/>
                <w:szCs w:val="15"/>
              </w:rPr>
              <w:t>C.l.l</w:t>
            </w:r>
            <w:proofErr w:type="spellEnd"/>
          </w:p>
        </w:tc>
        <w:tc>
          <w:tcPr>
            <w:tcW w:w="811" w:type="dxa"/>
            <w:tcBorders>
              <w:top w:val="single" w:sz="4" w:space="0" w:color="auto"/>
              <w:left w:val="single" w:sz="4" w:space="0" w:color="auto"/>
            </w:tcBorders>
            <w:shd w:val="clear" w:color="auto" w:fill="auto"/>
          </w:tcPr>
          <w:p w14:paraId="50B3987F"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tcBorders>
            <w:shd w:val="clear" w:color="auto" w:fill="auto"/>
          </w:tcPr>
          <w:p w14:paraId="14EE327B"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right w:val="single" w:sz="4" w:space="0" w:color="auto"/>
            </w:tcBorders>
            <w:shd w:val="clear" w:color="auto" w:fill="auto"/>
          </w:tcPr>
          <w:p w14:paraId="11135335" w14:textId="77777777" w:rsidR="005660C7" w:rsidRDefault="005660C7">
            <w:pPr>
              <w:framePr w:w="14242" w:h="8386" w:wrap="none" w:hAnchor="page" w:x="1135" w:y="1"/>
              <w:rPr>
                <w:sz w:val="10"/>
                <w:szCs w:val="10"/>
              </w:rPr>
            </w:pPr>
          </w:p>
        </w:tc>
      </w:tr>
      <w:tr w:rsidR="005660C7" w14:paraId="4C8DB3FE" w14:textId="77777777">
        <w:trPr>
          <w:trHeight w:hRule="exact" w:val="437"/>
        </w:trPr>
        <w:tc>
          <w:tcPr>
            <w:tcW w:w="370" w:type="dxa"/>
            <w:vMerge/>
            <w:tcBorders>
              <w:left w:val="single" w:sz="4" w:space="0" w:color="auto"/>
              <w:bottom w:val="single" w:sz="4" w:space="0" w:color="auto"/>
            </w:tcBorders>
            <w:shd w:val="clear" w:color="auto" w:fill="FFFFCB"/>
            <w:textDirection w:val="btLr"/>
          </w:tcPr>
          <w:p w14:paraId="1AA77FCA" w14:textId="77777777" w:rsidR="005660C7" w:rsidRDefault="005660C7">
            <w:pPr>
              <w:framePr w:w="14242" w:h="8386" w:wrap="none" w:hAnchor="page" w:x="1135" w:y="1"/>
            </w:pPr>
          </w:p>
        </w:tc>
        <w:tc>
          <w:tcPr>
            <w:tcW w:w="312" w:type="dxa"/>
            <w:vMerge/>
            <w:tcBorders>
              <w:left w:val="single" w:sz="4" w:space="0" w:color="auto"/>
              <w:bottom w:val="single" w:sz="4" w:space="0" w:color="auto"/>
            </w:tcBorders>
            <w:shd w:val="clear" w:color="auto" w:fill="CC99FE"/>
          </w:tcPr>
          <w:p w14:paraId="26DE3376" w14:textId="77777777" w:rsidR="005660C7" w:rsidRDefault="005660C7">
            <w:pPr>
              <w:framePr w:w="14242" w:h="8386" w:wrap="none" w:hAnchor="page" w:x="1135" w:y="1"/>
            </w:pPr>
          </w:p>
        </w:tc>
        <w:tc>
          <w:tcPr>
            <w:tcW w:w="283" w:type="dxa"/>
            <w:vMerge/>
            <w:tcBorders>
              <w:left w:val="single" w:sz="4" w:space="0" w:color="auto"/>
              <w:bottom w:val="single" w:sz="4" w:space="0" w:color="auto"/>
            </w:tcBorders>
            <w:shd w:val="clear" w:color="auto" w:fill="auto"/>
          </w:tcPr>
          <w:p w14:paraId="35690FDB" w14:textId="77777777" w:rsidR="005660C7" w:rsidRDefault="005660C7">
            <w:pPr>
              <w:framePr w:w="14242" w:h="8386" w:wrap="none" w:hAnchor="page" w:x="1135" w:y="1"/>
            </w:pPr>
          </w:p>
        </w:tc>
        <w:tc>
          <w:tcPr>
            <w:tcW w:w="283" w:type="dxa"/>
            <w:tcBorders>
              <w:top w:val="single" w:sz="4" w:space="0" w:color="auto"/>
              <w:left w:val="single" w:sz="4" w:space="0" w:color="auto"/>
              <w:bottom w:val="single" w:sz="4" w:space="0" w:color="auto"/>
            </w:tcBorders>
            <w:shd w:val="clear" w:color="auto" w:fill="auto"/>
          </w:tcPr>
          <w:p w14:paraId="1A92242B" w14:textId="77777777" w:rsidR="005660C7" w:rsidRDefault="005660C7">
            <w:pPr>
              <w:framePr w:w="14242" w:h="8386" w:wrap="none" w:hAnchor="page" w:x="1135" w:y="1"/>
              <w:rPr>
                <w:sz w:val="10"/>
                <w:szCs w:val="10"/>
              </w:rPr>
            </w:pPr>
          </w:p>
        </w:tc>
        <w:tc>
          <w:tcPr>
            <w:tcW w:w="1195" w:type="dxa"/>
            <w:tcBorders>
              <w:top w:val="single" w:sz="4" w:space="0" w:color="auto"/>
              <w:left w:val="single" w:sz="4" w:space="0" w:color="auto"/>
              <w:bottom w:val="single" w:sz="4" w:space="0" w:color="auto"/>
            </w:tcBorders>
            <w:shd w:val="clear" w:color="auto" w:fill="auto"/>
          </w:tcPr>
          <w:p w14:paraId="738256C4" w14:textId="77777777" w:rsidR="005660C7" w:rsidRDefault="005660C7">
            <w:pPr>
              <w:framePr w:w="14242" w:h="8386" w:wrap="none" w:hAnchor="page" w:x="1135" w:y="1"/>
              <w:rPr>
                <w:sz w:val="10"/>
                <w:szCs w:val="10"/>
              </w:rPr>
            </w:pPr>
          </w:p>
        </w:tc>
        <w:tc>
          <w:tcPr>
            <w:tcW w:w="2328" w:type="dxa"/>
            <w:tcBorders>
              <w:top w:val="single" w:sz="4" w:space="0" w:color="auto"/>
              <w:left w:val="single" w:sz="4" w:space="0" w:color="auto"/>
              <w:bottom w:val="single" w:sz="4" w:space="0" w:color="auto"/>
            </w:tcBorders>
            <w:shd w:val="clear" w:color="auto" w:fill="auto"/>
          </w:tcPr>
          <w:p w14:paraId="6A47928A" w14:textId="77777777" w:rsidR="005660C7" w:rsidRDefault="00256C37">
            <w:pPr>
              <w:pStyle w:val="Other0"/>
              <w:framePr w:w="14242" w:h="8386" w:wrap="none" w:hAnchor="page" w:x="1135" w:y="1"/>
              <w:spacing w:after="0" w:line="209" w:lineRule="auto"/>
              <w:rPr>
                <w:sz w:val="15"/>
                <w:szCs w:val="15"/>
              </w:rPr>
            </w:pPr>
            <w:r>
              <w:rPr>
                <w:i/>
                <w:iCs/>
                <w:color w:val="9A3165"/>
                <w:sz w:val="15"/>
                <w:szCs w:val="15"/>
              </w:rPr>
              <w:t>Campo asociado añadido (anular)</w:t>
            </w:r>
          </w:p>
        </w:tc>
        <w:tc>
          <w:tcPr>
            <w:tcW w:w="1171" w:type="dxa"/>
            <w:tcBorders>
              <w:top w:val="single" w:sz="4" w:space="0" w:color="auto"/>
              <w:left w:val="single" w:sz="4" w:space="0" w:color="auto"/>
              <w:bottom w:val="single" w:sz="4" w:space="0" w:color="auto"/>
            </w:tcBorders>
            <w:shd w:val="clear" w:color="auto" w:fill="auto"/>
          </w:tcPr>
          <w:p w14:paraId="56CDA35B" w14:textId="77777777" w:rsidR="005660C7" w:rsidRDefault="00256C37">
            <w:pPr>
              <w:pStyle w:val="Other0"/>
              <w:framePr w:w="14242" w:h="8386" w:wrap="none" w:hAnchor="page" w:x="1135" w:y="1"/>
              <w:spacing w:after="0"/>
              <w:rPr>
                <w:sz w:val="15"/>
                <w:szCs w:val="15"/>
              </w:rPr>
            </w:pPr>
            <w:r>
              <w:rPr>
                <w:color w:val="000000"/>
                <w:sz w:val="15"/>
                <w:szCs w:val="15"/>
              </w:rPr>
              <w:t>2 04 000</w:t>
            </w:r>
          </w:p>
        </w:tc>
        <w:tc>
          <w:tcPr>
            <w:tcW w:w="994" w:type="dxa"/>
            <w:tcBorders>
              <w:top w:val="single" w:sz="4" w:space="0" w:color="auto"/>
              <w:left w:val="single" w:sz="4" w:space="0" w:color="auto"/>
              <w:bottom w:val="single" w:sz="4" w:space="0" w:color="auto"/>
            </w:tcBorders>
            <w:shd w:val="clear" w:color="auto" w:fill="auto"/>
          </w:tcPr>
          <w:p w14:paraId="2A00B120" w14:textId="77777777" w:rsidR="005660C7" w:rsidRDefault="00256C37">
            <w:pPr>
              <w:pStyle w:val="Other0"/>
              <w:framePr w:w="14242" w:h="8386" w:wrap="none" w:hAnchor="page" w:x="1135" w:y="1"/>
              <w:spacing w:after="0"/>
              <w:rPr>
                <w:sz w:val="15"/>
                <w:szCs w:val="15"/>
              </w:rPr>
            </w:pPr>
            <w:r>
              <w:rPr>
                <w:color w:val="000000"/>
                <w:sz w:val="15"/>
                <w:szCs w:val="15"/>
              </w:rPr>
              <w:t>2 04 000</w:t>
            </w:r>
          </w:p>
        </w:tc>
        <w:tc>
          <w:tcPr>
            <w:tcW w:w="1498" w:type="dxa"/>
            <w:tcBorders>
              <w:top w:val="single" w:sz="4" w:space="0" w:color="auto"/>
              <w:left w:val="single" w:sz="4" w:space="0" w:color="auto"/>
              <w:bottom w:val="single" w:sz="4" w:space="0" w:color="auto"/>
            </w:tcBorders>
            <w:shd w:val="clear" w:color="auto" w:fill="auto"/>
          </w:tcPr>
          <w:p w14:paraId="7797F502" w14:textId="77777777" w:rsidR="005660C7" w:rsidRDefault="00256C37">
            <w:pPr>
              <w:pStyle w:val="Other0"/>
              <w:framePr w:w="14242" w:h="8386" w:wrap="none" w:hAnchor="page" w:x="1135" w:y="1"/>
              <w:spacing w:after="0" w:line="209" w:lineRule="auto"/>
              <w:rPr>
                <w:sz w:val="15"/>
                <w:szCs w:val="15"/>
              </w:rPr>
            </w:pPr>
            <w:r>
              <w:rPr>
                <w:color w:val="02AD50"/>
                <w:sz w:val="15"/>
                <w:szCs w:val="15"/>
              </w:rPr>
              <w:t>Operador de descriptor</w:t>
            </w:r>
          </w:p>
        </w:tc>
        <w:tc>
          <w:tcPr>
            <w:tcW w:w="2011" w:type="dxa"/>
            <w:tcBorders>
              <w:top w:val="single" w:sz="4" w:space="0" w:color="auto"/>
              <w:left w:val="single" w:sz="4" w:space="0" w:color="auto"/>
              <w:bottom w:val="single" w:sz="4" w:space="0" w:color="auto"/>
            </w:tcBorders>
            <w:shd w:val="clear" w:color="auto" w:fill="auto"/>
          </w:tcPr>
          <w:p w14:paraId="1B9F4C82"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bottom w:val="single" w:sz="4" w:space="0" w:color="auto"/>
            </w:tcBorders>
            <w:shd w:val="clear" w:color="auto" w:fill="auto"/>
          </w:tcPr>
          <w:p w14:paraId="4946D797" w14:textId="77777777" w:rsidR="005660C7" w:rsidRDefault="005660C7">
            <w:pPr>
              <w:framePr w:w="14242" w:h="8386" w:wrap="none" w:hAnchor="page" w:x="1135" w:y="1"/>
              <w:rPr>
                <w:sz w:val="10"/>
                <w:szCs w:val="10"/>
              </w:rPr>
            </w:pPr>
          </w:p>
        </w:tc>
        <w:tc>
          <w:tcPr>
            <w:tcW w:w="811" w:type="dxa"/>
            <w:tcBorders>
              <w:top w:val="single" w:sz="4" w:space="0" w:color="auto"/>
              <w:left w:val="single" w:sz="4" w:space="0" w:color="auto"/>
              <w:bottom w:val="single" w:sz="4" w:space="0" w:color="auto"/>
            </w:tcBorders>
            <w:shd w:val="clear" w:color="auto" w:fill="auto"/>
          </w:tcPr>
          <w:p w14:paraId="3DC996D2" w14:textId="77777777" w:rsidR="005660C7" w:rsidRDefault="005660C7">
            <w:pPr>
              <w:framePr w:w="14242" w:h="8386" w:wrap="none" w:hAnchor="page" w:x="1135" w:y="1"/>
              <w:rPr>
                <w:sz w:val="10"/>
                <w:szCs w:val="10"/>
              </w:rPr>
            </w:pP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79ABBD65" w14:textId="77777777" w:rsidR="005660C7" w:rsidRDefault="00256C37">
            <w:pPr>
              <w:pStyle w:val="Other0"/>
              <w:framePr w:w="14242" w:h="8386" w:wrap="none" w:hAnchor="page" w:x="1135" w:y="1"/>
              <w:spacing w:after="0"/>
              <w:rPr>
                <w:sz w:val="15"/>
                <w:szCs w:val="15"/>
              </w:rPr>
            </w:pPr>
            <w:r>
              <w:rPr>
                <w:color w:val="000000"/>
                <w:sz w:val="15"/>
                <w:szCs w:val="15"/>
              </w:rPr>
              <w:t xml:space="preserve">Anular </w:t>
            </w:r>
            <w:r>
              <w:rPr>
                <w:i/>
                <w:iCs/>
                <w:color w:val="000000"/>
                <w:sz w:val="15"/>
                <w:szCs w:val="15"/>
              </w:rPr>
              <w:t>campo asociado</w:t>
            </w:r>
          </w:p>
        </w:tc>
      </w:tr>
    </w:tbl>
    <w:p w14:paraId="733EEB1E" w14:textId="77777777" w:rsidR="005660C7" w:rsidRDefault="005660C7">
      <w:pPr>
        <w:framePr w:w="14242" w:h="8386" w:wrap="none" w:hAnchor="page" w:x="1135" w:y="1"/>
        <w:spacing w:line="1" w:lineRule="exact"/>
      </w:pPr>
    </w:p>
    <w:p w14:paraId="4FCEC18D" w14:textId="77777777" w:rsidR="005660C7" w:rsidRDefault="00256C37">
      <w:pPr>
        <w:pStyle w:val="Bodytext30"/>
        <w:framePr w:w="173" w:h="3456" w:hRule="exact" w:wrap="none" w:hAnchor="page" w:x="16010" w:y="2483"/>
        <w:textDirection w:val="tbRl"/>
      </w:pPr>
      <w:r>
        <w:t>GUIA DE OBSERVACIONES DESDE AERONAVES</w:t>
      </w:r>
    </w:p>
    <w:p w14:paraId="49E42E8A" w14:textId="77777777" w:rsidR="005660C7" w:rsidRDefault="005660C7">
      <w:pPr>
        <w:spacing w:line="360" w:lineRule="exact"/>
      </w:pPr>
    </w:p>
    <w:p w14:paraId="51DA48B0" w14:textId="77777777" w:rsidR="005660C7" w:rsidRDefault="005660C7">
      <w:pPr>
        <w:spacing w:line="360" w:lineRule="exact"/>
      </w:pPr>
    </w:p>
    <w:p w14:paraId="3E2358A3" w14:textId="77777777" w:rsidR="005660C7" w:rsidRDefault="005660C7">
      <w:pPr>
        <w:spacing w:line="360" w:lineRule="exact"/>
      </w:pPr>
    </w:p>
    <w:p w14:paraId="6D0C30BD" w14:textId="77777777" w:rsidR="005660C7" w:rsidRDefault="005660C7">
      <w:pPr>
        <w:spacing w:line="360" w:lineRule="exact"/>
      </w:pPr>
    </w:p>
    <w:p w14:paraId="07B6C676" w14:textId="77777777" w:rsidR="005660C7" w:rsidRDefault="005660C7">
      <w:pPr>
        <w:spacing w:line="360" w:lineRule="exact"/>
      </w:pPr>
    </w:p>
    <w:p w14:paraId="09E863D4" w14:textId="77777777" w:rsidR="005660C7" w:rsidRDefault="005660C7">
      <w:pPr>
        <w:spacing w:line="360" w:lineRule="exact"/>
      </w:pPr>
    </w:p>
    <w:p w14:paraId="334A7004" w14:textId="77777777" w:rsidR="005660C7" w:rsidRDefault="005660C7">
      <w:pPr>
        <w:spacing w:line="360" w:lineRule="exact"/>
      </w:pPr>
    </w:p>
    <w:p w14:paraId="49B8258A" w14:textId="77777777" w:rsidR="005660C7" w:rsidRDefault="005660C7">
      <w:pPr>
        <w:spacing w:line="360" w:lineRule="exact"/>
      </w:pPr>
    </w:p>
    <w:p w14:paraId="3885020A" w14:textId="77777777" w:rsidR="005660C7" w:rsidRDefault="005660C7">
      <w:pPr>
        <w:spacing w:line="360" w:lineRule="exact"/>
      </w:pPr>
    </w:p>
    <w:p w14:paraId="61AC0A7B" w14:textId="77777777" w:rsidR="005660C7" w:rsidRDefault="005660C7">
      <w:pPr>
        <w:spacing w:line="360" w:lineRule="exact"/>
      </w:pPr>
    </w:p>
    <w:p w14:paraId="201AEA26" w14:textId="77777777" w:rsidR="005660C7" w:rsidRDefault="005660C7">
      <w:pPr>
        <w:spacing w:line="360" w:lineRule="exact"/>
      </w:pPr>
    </w:p>
    <w:p w14:paraId="43958900" w14:textId="77777777" w:rsidR="005660C7" w:rsidRDefault="005660C7">
      <w:pPr>
        <w:spacing w:line="360" w:lineRule="exact"/>
      </w:pPr>
    </w:p>
    <w:p w14:paraId="5AB58CA1" w14:textId="77777777" w:rsidR="005660C7" w:rsidRDefault="005660C7">
      <w:pPr>
        <w:spacing w:line="360" w:lineRule="exact"/>
      </w:pPr>
    </w:p>
    <w:p w14:paraId="01E0EF35" w14:textId="77777777" w:rsidR="005660C7" w:rsidRDefault="005660C7">
      <w:pPr>
        <w:spacing w:line="360" w:lineRule="exact"/>
      </w:pPr>
    </w:p>
    <w:p w14:paraId="2D457B41" w14:textId="77777777" w:rsidR="005660C7" w:rsidRDefault="005660C7">
      <w:pPr>
        <w:spacing w:line="360" w:lineRule="exact"/>
      </w:pPr>
    </w:p>
    <w:p w14:paraId="5D962C87" w14:textId="77777777" w:rsidR="005660C7" w:rsidRDefault="005660C7">
      <w:pPr>
        <w:spacing w:line="360" w:lineRule="exact"/>
      </w:pPr>
    </w:p>
    <w:p w14:paraId="6537258F" w14:textId="77777777" w:rsidR="005660C7" w:rsidRDefault="005660C7">
      <w:pPr>
        <w:spacing w:line="360" w:lineRule="exact"/>
      </w:pPr>
    </w:p>
    <w:p w14:paraId="0FA8DC15" w14:textId="77777777" w:rsidR="005660C7" w:rsidRDefault="005660C7">
      <w:pPr>
        <w:spacing w:line="360" w:lineRule="exact"/>
      </w:pPr>
    </w:p>
    <w:p w14:paraId="5C0FD224" w14:textId="77777777" w:rsidR="005660C7" w:rsidRDefault="005660C7">
      <w:pPr>
        <w:spacing w:line="360" w:lineRule="exact"/>
      </w:pPr>
    </w:p>
    <w:p w14:paraId="65FD97FA" w14:textId="77777777" w:rsidR="005660C7" w:rsidRDefault="005660C7">
      <w:pPr>
        <w:spacing w:line="360" w:lineRule="exact"/>
      </w:pPr>
    </w:p>
    <w:p w14:paraId="4CBC370C" w14:textId="77777777" w:rsidR="005660C7" w:rsidRDefault="005660C7">
      <w:pPr>
        <w:spacing w:line="360" w:lineRule="exact"/>
      </w:pPr>
    </w:p>
    <w:p w14:paraId="6B98B068" w14:textId="77777777" w:rsidR="005660C7" w:rsidRDefault="005660C7">
      <w:pPr>
        <w:spacing w:line="360" w:lineRule="exact"/>
      </w:pPr>
    </w:p>
    <w:p w14:paraId="5BB478F2" w14:textId="77777777" w:rsidR="005660C7" w:rsidRDefault="005660C7">
      <w:pPr>
        <w:spacing w:after="465" w:line="1" w:lineRule="exact"/>
      </w:pPr>
    </w:p>
    <w:p w14:paraId="3590BCCC" w14:textId="77777777" w:rsidR="005660C7" w:rsidRDefault="005660C7">
      <w:pPr>
        <w:spacing w:line="1" w:lineRule="exact"/>
        <w:sectPr w:rsidR="005660C7">
          <w:footnotePr>
            <w:numStart w:val="12"/>
          </w:footnotePr>
          <w:pgSz w:w="16840" w:h="11900" w:orient="landscape"/>
          <w:pgMar w:top="1736" w:right="659" w:bottom="1579" w:left="1134" w:header="1308" w:footer="1151"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245"/>
        <w:gridCol w:w="235"/>
        <w:gridCol w:w="278"/>
        <w:gridCol w:w="274"/>
        <w:gridCol w:w="1142"/>
        <w:gridCol w:w="2477"/>
        <w:gridCol w:w="974"/>
        <w:gridCol w:w="965"/>
        <w:gridCol w:w="1272"/>
        <w:gridCol w:w="2078"/>
        <w:gridCol w:w="830"/>
        <w:gridCol w:w="830"/>
        <w:gridCol w:w="2486"/>
      </w:tblGrid>
      <w:tr w:rsidR="005660C7" w14:paraId="52C89323" w14:textId="77777777">
        <w:trPr>
          <w:trHeight w:hRule="exact" w:val="715"/>
        </w:trPr>
        <w:tc>
          <w:tcPr>
            <w:tcW w:w="245" w:type="dxa"/>
            <w:vMerge w:val="restart"/>
            <w:tcBorders>
              <w:top w:val="single" w:sz="4" w:space="0" w:color="auto"/>
              <w:left w:val="single" w:sz="4" w:space="0" w:color="auto"/>
            </w:tcBorders>
            <w:shd w:val="clear" w:color="auto" w:fill="auto"/>
          </w:tcPr>
          <w:p w14:paraId="0CA7B2A2" w14:textId="77777777" w:rsidR="005660C7" w:rsidRDefault="005660C7">
            <w:pPr>
              <w:framePr w:w="14088" w:h="8237" w:wrap="none" w:hAnchor="page" w:x="1144" w:y="1"/>
              <w:rPr>
                <w:sz w:val="10"/>
                <w:szCs w:val="10"/>
              </w:rPr>
            </w:pPr>
          </w:p>
        </w:tc>
        <w:tc>
          <w:tcPr>
            <w:tcW w:w="235" w:type="dxa"/>
            <w:vMerge w:val="restart"/>
            <w:tcBorders>
              <w:top w:val="single" w:sz="4" w:space="0" w:color="auto"/>
              <w:left w:val="single" w:sz="4" w:space="0" w:color="auto"/>
            </w:tcBorders>
            <w:shd w:val="clear" w:color="auto" w:fill="auto"/>
          </w:tcPr>
          <w:p w14:paraId="187CA022" w14:textId="77777777" w:rsidR="005660C7" w:rsidRDefault="005660C7">
            <w:pPr>
              <w:framePr w:w="14088" w:h="8237" w:wrap="none" w:hAnchor="page" w:x="1144" w:y="1"/>
              <w:rPr>
                <w:sz w:val="10"/>
                <w:szCs w:val="10"/>
              </w:rPr>
            </w:pPr>
          </w:p>
        </w:tc>
        <w:tc>
          <w:tcPr>
            <w:tcW w:w="278" w:type="dxa"/>
            <w:vMerge w:val="restart"/>
            <w:tcBorders>
              <w:top w:val="single" w:sz="4" w:space="0" w:color="auto"/>
              <w:left w:val="single" w:sz="4" w:space="0" w:color="auto"/>
            </w:tcBorders>
            <w:shd w:val="clear" w:color="auto" w:fill="auto"/>
          </w:tcPr>
          <w:p w14:paraId="0018036F" w14:textId="77777777" w:rsidR="005660C7" w:rsidRDefault="005660C7">
            <w:pPr>
              <w:framePr w:w="14088" w:h="8237" w:wrap="none" w:hAnchor="page" w:x="1144" w:y="1"/>
              <w:rPr>
                <w:sz w:val="10"/>
                <w:szCs w:val="10"/>
              </w:rPr>
            </w:pPr>
          </w:p>
        </w:tc>
        <w:tc>
          <w:tcPr>
            <w:tcW w:w="274" w:type="dxa"/>
            <w:vMerge w:val="restart"/>
            <w:tcBorders>
              <w:top w:val="single" w:sz="4" w:space="0" w:color="auto"/>
              <w:left w:val="single" w:sz="4" w:space="0" w:color="auto"/>
            </w:tcBorders>
            <w:shd w:val="clear" w:color="auto" w:fill="auto"/>
          </w:tcPr>
          <w:p w14:paraId="34486CF3" w14:textId="77777777" w:rsidR="005660C7" w:rsidRDefault="005660C7">
            <w:pPr>
              <w:framePr w:w="14088" w:h="8237" w:wrap="none" w:hAnchor="page" w:x="1144" w:y="1"/>
              <w:rPr>
                <w:sz w:val="10"/>
                <w:szCs w:val="10"/>
              </w:rPr>
            </w:pPr>
          </w:p>
        </w:tc>
        <w:tc>
          <w:tcPr>
            <w:tcW w:w="1142" w:type="dxa"/>
            <w:vMerge w:val="restart"/>
            <w:tcBorders>
              <w:top w:val="single" w:sz="4" w:space="0" w:color="auto"/>
              <w:left w:val="single" w:sz="4" w:space="0" w:color="auto"/>
            </w:tcBorders>
            <w:shd w:val="clear" w:color="auto" w:fill="auto"/>
            <w:vAlign w:val="center"/>
          </w:tcPr>
          <w:p w14:paraId="598885E3" w14:textId="77777777" w:rsidR="005660C7" w:rsidRDefault="00256C37">
            <w:pPr>
              <w:pStyle w:val="Other0"/>
              <w:framePr w:w="14088" w:h="8237" w:wrap="none" w:hAnchor="page" w:x="1144" w:y="1"/>
              <w:spacing w:after="0" w:line="211" w:lineRule="auto"/>
              <w:jc w:val="center"/>
              <w:rPr>
                <w:sz w:val="15"/>
                <w:szCs w:val="15"/>
              </w:rPr>
            </w:pPr>
            <w:r>
              <w:rPr>
                <w:i/>
                <w:iCs/>
                <w:color w:val="000000"/>
                <w:sz w:val="15"/>
                <w:szCs w:val="15"/>
              </w:rPr>
              <w:t>Obligatorio [8] (véase la sección 1.5.1)</w:t>
            </w:r>
          </w:p>
        </w:tc>
        <w:tc>
          <w:tcPr>
            <w:tcW w:w="2477" w:type="dxa"/>
            <w:vMerge w:val="restart"/>
            <w:tcBorders>
              <w:top w:val="single" w:sz="4" w:space="0" w:color="auto"/>
              <w:left w:val="single" w:sz="4" w:space="0" w:color="auto"/>
            </w:tcBorders>
            <w:shd w:val="clear" w:color="auto" w:fill="auto"/>
            <w:vAlign w:val="center"/>
          </w:tcPr>
          <w:p w14:paraId="6585343F" w14:textId="77777777" w:rsidR="005660C7" w:rsidRDefault="00256C37">
            <w:pPr>
              <w:pStyle w:val="Other0"/>
              <w:framePr w:w="14088" w:h="8237" w:wrap="none" w:hAnchor="page" w:x="1144" w:y="1"/>
              <w:spacing w:after="0"/>
              <w:ind w:firstLine="720"/>
              <w:rPr>
                <w:sz w:val="15"/>
                <w:szCs w:val="15"/>
              </w:rPr>
            </w:pPr>
            <w:r>
              <w:rPr>
                <w:i/>
                <w:iCs/>
                <w:color w:val="000000"/>
                <w:sz w:val="15"/>
                <w:szCs w:val="15"/>
              </w:rPr>
              <w:t>Nombre del elemento</w:t>
            </w:r>
          </w:p>
        </w:tc>
        <w:tc>
          <w:tcPr>
            <w:tcW w:w="974" w:type="dxa"/>
            <w:tcBorders>
              <w:top w:val="single" w:sz="4" w:space="0" w:color="auto"/>
              <w:left w:val="single" w:sz="4" w:space="0" w:color="auto"/>
            </w:tcBorders>
            <w:shd w:val="clear" w:color="auto" w:fill="auto"/>
            <w:vAlign w:val="bottom"/>
          </w:tcPr>
          <w:p w14:paraId="42324C79" w14:textId="77777777" w:rsidR="005660C7" w:rsidRDefault="00256C37">
            <w:pPr>
              <w:pStyle w:val="Other0"/>
              <w:framePr w:w="14088" w:h="8237" w:wrap="none" w:hAnchor="page" w:x="1144" w:y="1"/>
              <w:spacing w:after="0" w:line="209" w:lineRule="auto"/>
              <w:jc w:val="center"/>
              <w:rPr>
                <w:sz w:val="15"/>
                <w:szCs w:val="15"/>
              </w:rPr>
            </w:pPr>
            <w:r>
              <w:rPr>
                <w:i/>
                <w:iCs/>
                <w:color w:val="000000"/>
                <w:sz w:val="15"/>
                <w:szCs w:val="15"/>
              </w:rPr>
              <w:t>Descriptor de secuencia (Tabla D/B de BUFR)</w:t>
            </w:r>
          </w:p>
        </w:tc>
        <w:tc>
          <w:tcPr>
            <w:tcW w:w="965" w:type="dxa"/>
            <w:tcBorders>
              <w:top w:val="single" w:sz="4" w:space="0" w:color="auto"/>
              <w:left w:val="single" w:sz="4" w:space="0" w:color="auto"/>
            </w:tcBorders>
            <w:shd w:val="clear" w:color="auto" w:fill="auto"/>
            <w:vAlign w:val="bottom"/>
          </w:tcPr>
          <w:p w14:paraId="1EAC93E7" w14:textId="77777777" w:rsidR="005660C7" w:rsidRDefault="00256C37">
            <w:pPr>
              <w:pStyle w:val="Other0"/>
              <w:framePr w:w="14088" w:h="8237" w:wrap="none" w:hAnchor="page" w:x="1144" w:y="1"/>
              <w:spacing w:after="0" w:line="209" w:lineRule="auto"/>
              <w:jc w:val="center"/>
              <w:rPr>
                <w:sz w:val="15"/>
                <w:szCs w:val="15"/>
              </w:rPr>
            </w:pPr>
            <w:r>
              <w:rPr>
                <w:i/>
                <w:iCs/>
                <w:color w:val="000000"/>
                <w:sz w:val="15"/>
                <w:szCs w:val="15"/>
              </w:rPr>
              <w:t>Descriptor relacionado (Tabla B de BUFR)</w:t>
            </w:r>
          </w:p>
        </w:tc>
        <w:tc>
          <w:tcPr>
            <w:tcW w:w="1272" w:type="dxa"/>
            <w:vMerge w:val="restart"/>
            <w:tcBorders>
              <w:top w:val="single" w:sz="4" w:space="0" w:color="auto"/>
              <w:left w:val="single" w:sz="4" w:space="0" w:color="auto"/>
            </w:tcBorders>
            <w:shd w:val="clear" w:color="auto" w:fill="auto"/>
            <w:vAlign w:val="center"/>
          </w:tcPr>
          <w:p w14:paraId="5DB2C581" w14:textId="77777777" w:rsidR="005660C7" w:rsidRDefault="00256C37">
            <w:pPr>
              <w:pStyle w:val="Other0"/>
              <w:framePr w:w="14088" w:h="8237" w:wrap="none" w:hAnchor="page" w:x="1144" w:y="1"/>
              <w:spacing w:after="0" w:line="211" w:lineRule="auto"/>
              <w:jc w:val="center"/>
              <w:rPr>
                <w:sz w:val="15"/>
                <w:szCs w:val="15"/>
              </w:rPr>
            </w:pPr>
            <w:r>
              <w:rPr>
                <w:i/>
                <w:iCs/>
                <w:color w:val="000000"/>
                <w:sz w:val="15"/>
                <w:szCs w:val="15"/>
              </w:rPr>
              <w:t>Resolución y unidad/tabla/ numérico</w:t>
            </w:r>
          </w:p>
        </w:tc>
        <w:tc>
          <w:tcPr>
            <w:tcW w:w="2078" w:type="dxa"/>
            <w:vMerge w:val="restart"/>
            <w:tcBorders>
              <w:top w:val="single" w:sz="4" w:space="0" w:color="auto"/>
              <w:left w:val="single" w:sz="4" w:space="0" w:color="auto"/>
            </w:tcBorders>
            <w:shd w:val="clear" w:color="auto" w:fill="auto"/>
            <w:vAlign w:val="center"/>
          </w:tcPr>
          <w:p w14:paraId="2E4FD5BC" w14:textId="77777777" w:rsidR="005660C7" w:rsidRDefault="00256C37">
            <w:pPr>
              <w:pStyle w:val="Other0"/>
              <w:framePr w:w="14088" w:h="8237" w:wrap="none" w:hAnchor="page" w:x="1144" w:y="1"/>
              <w:spacing w:after="0" w:line="214" w:lineRule="auto"/>
              <w:jc w:val="center"/>
              <w:rPr>
                <w:sz w:val="15"/>
                <w:szCs w:val="15"/>
              </w:rPr>
            </w:pPr>
            <w:r>
              <w:rPr>
                <w:i/>
                <w:iCs/>
                <w:color w:val="000000"/>
                <w:sz w:val="15"/>
                <w:szCs w:val="15"/>
              </w:rPr>
              <w:t>AOSFRS, versión 1.1, apéndice A</w:t>
            </w:r>
          </w:p>
        </w:tc>
        <w:tc>
          <w:tcPr>
            <w:tcW w:w="830" w:type="dxa"/>
            <w:vMerge w:val="restart"/>
            <w:tcBorders>
              <w:top w:val="single" w:sz="4" w:space="0" w:color="auto"/>
              <w:left w:val="single" w:sz="4" w:space="0" w:color="auto"/>
            </w:tcBorders>
            <w:shd w:val="clear" w:color="auto" w:fill="auto"/>
            <w:vAlign w:val="center"/>
          </w:tcPr>
          <w:p w14:paraId="47C7480A" w14:textId="77777777" w:rsidR="005660C7" w:rsidRDefault="00256C37">
            <w:pPr>
              <w:pStyle w:val="Other0"/>
              <w:framePr w:w="14088" w:h="8237" w:wrap="none" w:hAnchor="page" w:x="1144" w:y="1"/>
              <w:spacing w:after="0" w:line="228" w:lineRule="auto"/>
              <w:jc w:val="center"/>
              <w:rPr>
                <w:sz w:val="15"/>
                <w:szCs w:val="15"/>
              </w:rPr>
            </w:pPr>
            <w:r>
              <w:rPr>
                <w:i/>
                <w:iCs/>
                <w:color w:val="000000"/>
                <w:sz w:val="15"/>
                <w:szCs w:val="15"/>
              </w:rPr>
              <w:t>Símbolo FM42 [9]</w:t>
            </w:r>
          </w:p>
        </w:tc>
        <w:tc>
          <w:tcPr>
            <w:tcW w:w="830" w:type="dxa"/>
            <w:vMerge w:val="restart"/>
            <w:tcBorders>
              <w:top w:val="single" w:sz="4" w:space="0" w:color="auto"/>
              <w:left w:val="single" w:sz="4" w:space="0" w:color="auto"/>
            </w:tcBorders>
            <w:shd w:val="clear" w:color="auto" w:fill="auto"/>
            <w:vAlign w:val="center"/>
          </w:tcPr>
          <w:p w14:paraId="4323910F" w14:textId="77777777" w:rsidR="005660C7" w:rsidRDefault="00256C37">
            <w:pPr>
              <w:pStyle w:val="Other0"/>
              <w:framePr w:w="14088" w:h="8237" w:wrap="none" w:hAnchor="page" w:x="1144" w:y="1"/>
              <w:spacing w:after="0" w:line="211" w:lineRule="auto"/>
              <w:jc w:val="center"/>
              <w:rPr>
                <w:sz w:val="15"/>
                <w:szCs w:val="15"/>
              </w:rPr>
            </w:pPr>
            <w:r>
              <w:rPr>
                <w:i/>
                <w:iCs/>
                <w:color w:val="000000"/>
                <w:sz w:val="15"/>
                <w:szCs w:val="15"/>
              </w:rPr>
              <w:t>Símbolo AIREP [10]</w:t>
            </w:r>
          </w:p>
        </w:tc>
        <w:tc>
          <w:tcPr>
            <w:tcW w:w="2486" w:type="dxa"/>
            <w:vMerge w:val="restart"/>
            <w:tcBorders>
              <w:top w:val="single" w:sz="4" w:space="0" w:color="auto"/>
              <w:left w:val="single" w:sz="4" w:space="0" w:color="auto"/>
              <w:right w:val="single" w:sz="4" w:space="0" w:color="auto"/>
            </w:tcBorders>
            <w:shd w:val="clear" w:color="auto" w:fill="auto"/>
            <w:vAlign w:val="center"/>
          </w:tcPr>
          <w:p w14:paraId="4680B5BB" w14:textId="77777777" w:rsidR="005660C7" w:rsidRDefault="00256C37">
            <w:pPr>
              <w:pStyle w:val="Other0"/>
              <w:framePr w:w="14088" w:h="8237" w:wrap="none" w:hAnchor="page" w:x="1144" w:y="1"/>
              <w:spacing w:after="0"/>
              <w:jc w:val="center"/>
              <w:rPr>
                <w:sz w:val="15"/>
                <w:szCs w:val="15"/>
              </w:rPr>
            </w:pPr>
            <w:r>
              <w:rPr>
                <w:i/>
                <w:iCs/>
                <w:color w:val="000000"/>
                <w:sz w:val="15"/>
                <w:szCs w:val="15"/>
              </w:rPr>
              <w:t>Notas</w:t>
            </w:r>
          </w:p>
        </w:tc>
      </w:tr>
      <w:tr w:rsidR="005660C7" w14:paraId="2211004C" w14:textId="77777777">
        <w:trPr>
          <w:trHeight w:hRule="exact" w:val="250"/>
        </w:trPr>
        <w:tc>
          <w:tcPr>
            <w:tcW w:w="245" w:type="dxa"/>
            <w:vMerge/>
            <w:tcBorders>
              <w:left w:val="single" w:sz="4" w:space="0" w:color="auto"/>
            </w:tcBorders>
            <w:shd w:val="clear" w:color="auto" w:fill="auto"/>
          </w:tcPr>
          <w:p w14:paraId="73C17523"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5FB7AE3C"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24A40AA4" w14:textId="77777777" w:rsidR="005660C7" w:rsidRDefault="005660C7">
            <w:pPr>
              <w:framePr w:w="14088" w:h="8237" w:wrap="none" w:hAnchor="page" w:x="1144" w:y="1"/>
            </w:pPr>
          </w:p>
        </w:tc>
        <w:tc>
          <w:tcPr>
            <w:tcW w:w="274" w:type="dxa"/>
            <w:vMerge/>
            <w:tcBorders>
              <w:left w:val="single" w:sz="4" w:space="0" w:color="auto"/>
            </w:tcBorders>
            <w:shd w:val="clear" w:color="auto" w:fill="auto"/>
          </w:tcPr>
          <w:p w14:paraId="4438FD0F" w14:textId="77777777" w:rsidR="005660C7" w:rsidRDefault="005660C7">
            <w:pPr>
              <w:framePr w:w="14088" w:h="8237" w:wrap="none" w:hAnchor="page" w:x="1144" w:y="1"/>
            </w:pPr>
          </w:p>
        </w:tc>
        <w:tc>
          <w:tcPr>
            <w:tcW w:w="1142" w:type="dxa"/>
            <w:vMerge/>
            <w:tcBorders>
              <w:left w:val="single" w:sz="4" w:space="0" w:color="auto"/>
            </w:tcBorders>
            <w:shd w:val="clear" w:color="auto" w:fill="auto"/>
            <w:vAlign w:val="center"/>
          </w:tcPr>
          <w:p w14:paraId="59510D3A" w14:textId="77777777" w:rsidR="005660C7" w:rsidRDefault="005660C7">
            <w:pPr>
              <w:framePr w:w="14088" w:h="8237" w:wrap="none" w:hAnchor="page" w:x="1144" w:y="1"/>
            </w:pPr>
          </w:p>
        </w:tc>
        <w:tc>
          <w:tcPr>
            <w:tcW w:w="2477" w:type="dxa"/>
            <w:vMerge/>
            <w:tcBorders>
              <w:left w:val="single" w:sz="4" w:space="0" w:color="auto"/>
            </w:tcBorders>
            <w:shd w:val="clear" w:color="auto" w:fill="auto"/>
            <w:vAlign w:val="center"/>
          </w:tcPr>
          <w:p w14:paraId="15754FAD" w14:textId="77777777" w:rsidR="005660C7" w:rsidRDefault="005660C7">
            <w:pPr>
              <w:framePr w:w="14088" w:h="8237" w:wrap="none" w:hAnchor="page" w:x="1144" w:y="1"/>
            </w:pPr>
          </w:p>
        </w:tc>
        <w:tc>
          <w:tcPr>
            <w:tcW w:w="974" w:type="dxa"/>
            <w:tcBorders>
              <w:top w:val="single" w:sz="4" w:space="0" w:color="auto"/>
              <w:left w:val="single" w:sz="4" w:space="0" w:color="auto"/>
            </w:tcBorders>
            <w:shd w:val="clear" w:color="auto" w:fill="auto"/>
          </w:tcPr>
          <w:p w14:paraId="507E5F03" w14:textId="77777777" w:rsidR="005660C7" w:rsidRDefault="00256C37">
            <w:pPr>
              <w:pStyle w:val="Other0"/>
              <w:framePr w:w="14088" w:h="8237" w:wrap="none" w:hAnchor="page" w:x="1144" w:y="1"/>
              <w:spacing w:after="0"/>
              <w:ind w:firstLine="220"/>
              <w:jc w:val="both"/>
              <w:rPr>
                <w:sz w:val="15"/>
                <w:szCs w:val="15"/>
              </w:rPr>
            </w:pPr>
            <w:r>
              <w:rPr>
                <w:color w:val="000000"/>
                <w:sz w:val="15"/>
                <w:szCs w:val="15"/>
              </w:rPr>
              <w:t>F X Y</w:t>
            </w:r>
          </w:p>
        </w:tc>
        <w:tc>
          <w:tcPr>
            <w:tcW w:w="965" w:type="dxa"/>
            <w:tcBorders>
              <w:top w:val="single" w:sz="4" w:space="0" w:color="auto"/>
              <w:left w:val="single" w:sz="4" w:space="0" w:color="auto"/>
            </w:tcBorders>
            <w:shd w:val="clear" w:color="auto" w:fill="auto"/>
          </w:tcPr>
          <w:p w14:paraId="1B0FD4A7" w14:textId="77777777" w:rsidR="005660C7" w:rsidRDefault="00256C37">
            <w:pPr>
              <w:pStyle w:val="Other0"/>
              <w:framePr w:w="14088" w:h="8237" w:wrap="none" w:hAnchor="page" w:x="1144" w:y="1"/>
              <w:spacing w:after="0"/>
              <w:ind w:firstLine="220"/>
              <w:rPr>
                <w:sz w:val="15"/>
                <w:szCs w:val="15"/>
              </w:rPr>
            </w:pPr>
            <w:r>
              <w:rPr>
                <w:color w:val="000000"/>
                <w:sz w:val="15"/>
                <w:szCs w:val="15"/>
              </w:rPr>
              <w:t>F X Y</w:t>
            </w:r>
          </w:p>
        </w:tc>
        <w:tc>
          <w:tcPr>
            <w:tcW w:w="1272" w:type="dxa"/>
            <w:vMerge/>
            <w:tcBorders>
              <w:left w:val="single" w:sz="4" w:space="0" w:color="auto"/>
            </w:tcBorders>
            <w:shd w:val="clear" w:color="auto" w:fill="auto"/>
            <w:vAlign w:val="center"/>
          </w:tcPr>
          <w:p w14:paraId="495DC6FC" w14:textId="77777777" w:rsidR="005660C7" w:rsidRDefault="005660C7">
            <w:pPr>
              <w:framePr w:w="14088" w:h="8237" w:wrap="none" w:hAnchor="page" w:x="1144" w:y="1"/>
            </w:pPr>
          </w:p>
        </w:tc>
        <w:tc>
          <w:tcPr>
            <w:tcW w:w="2078" w:type="dxa"/>
            <w:vMerge/>
            <w:tcBorders>
              <w:left w:val="single" w:sz="4" w:space="0" w:color="auto"/>
            </w:tcBorders>
            <w:shd w:val="clear" w:color="auto" w:fill="auto"/>
            <w:vAlign w:val="center"/>
          </w:tcPr>
          <w:p w14:paraId="2DA793DB" w14:textId="77777777" w:rsidR="005660C7" w:rsidRDefault="005660C7">
            <w:pPr>
              <w:framePr w:w="14088" w:h="8237" w:wrap="none" w:hAnchor="page" w:x="1144" w:y="1"/>
            </w:pPr>
          </w:p>
        </w:tc>
        <w:tc>
          <w:tcPr>
            <w:tcW w:w="830" w:type="dxa"/>
            <w:vMerge/>
            <w:tcBorders>
              <w:left w:val="single" w:sz="4" w:space="0" w:color="auto"/>
            </w:tcBorders>
            <w:shd w:val="clear" w:color="auto" w:fill="auto"/>
            <w:vAlign w:val="center"/>
          </w:tcPr>
          <w:p w14:paraId="10DFF807" w14:textId="77777777" w:rsidR="005660C7" w:rsidRDefault="005660C7">
            <w:pPr>
              <w:framePr w:w="14088" w:h="8237" w:wrap="none" w:hAnchor="page" w:x="1144" w:y="1"/>
            </w:pPr>
          </w:p>
        </w:tc>
        <w:tc>
          <w:tcPr>
            <w:tcW w:w="830" w:type="dxa"/>
            <w:vMerge/>
            <w:tcBorders>
              <w:left w:val="single" w:sz="4" w:space="0" w:color="auto"/>
            </w:tcBorders>
            <w:shd w:val="clear" w:color="auto" w:fill="auto"/>
            <w:vAlign w:val="center"/>
          </w:tcPr>
          <w:p w14:paraId="7B3AD23F" w14:textId="77777777" w:rsidR="005660C7" w:rsidRDefault="005660C7">
            <w:pPr>
              <w:framePr w:w="14088" w:h="8237" w:wrap="none" w:hAnchor="page" w:x="1144" w:y="1"/>
            </w:pPr>
          </w:p>
        </w:tc>
        <w:tc>
          <w:tcPr>
            <w:tcW w:w="2486" w:type="dxa"/>
            <w:vMerge/>
            <w:tcBorders>
              <w:left w:val="single" w:sz="4" w:space="0" w:color="auto"/>
              <w:right w:val="single" w:sz="4" w:space="0" w:color="auto"/>
            </w:tcBorders>
            <w:shd w:val="clear" w:color="auto" w:fill="auto"/>
            <w:vAlign w:val="center"/>
          </w:tcPr>
          <w:p w14:paraId="1AA0B373" w14:textId="77777777" w:rsidR="005660C7" w:rsidRDefault="005660C7">
            <w:pPr>
              <w:framePr w:w="14088" w:h="8237" w:wrap="none" w:hAnchor="page" w:x="1144" w:y="1"/>
            </w:pPr>
          </w:p>
        </w:tc>
      </w:tr>
      <w:tr w:rsidR="005660C7" w14:paraId="2F818467" w14:textId="77777777">
        <w:trPr>
          <w:trHeight w:hRule="exact" w:val="470"/>
        </w:trPr>
        <w:tc>
          <w:tcPr>
            <w:tcW w:w="245" w:type="dxa"/>
            <w:vMerge w:val="restart"/>
            <w:tcBorders>
              <w:top w:val="single" w:sz="4" w:space="0" w:color="auto"/>
              <w:left w:val="single" w:sz="4" w:space="0" w:color="auto"/>
            </w:tcBorders>
            <w:shd w:val="clear" w:color="auto" w:fill="FFFFCB"/>
          </w:tcPr>
          <w:p w14:paraId="01451BF6" w14:textId="77777777" w:rsidR="005660C7" w:rsidRDefault="005660C7">
            <w:pPr>
              <w:framePr w:w="14088" w:h="8237" w:wrap="none" w:hAnchor="page" w:x="1144" w:y="1"/>
              <w:rPr>
                <w:sz w:val="10"/>
                <w:szCs w:val="10"/>
              </w:rPr>
            </w:pPr>
          </w:p>
        </w:tc>
        <w:tc>
          <w:tcPr>
            <w:tcW w:w="235" w:type="dxa"/>
            <w:vMerge w:val="restart"/>
            <w:tcBorders>
              <w:top w:val="single" w:sz="4" w:space="0" w:color="auto"/>
              <w:left w:val="single" w:sz="4" w:space="0" w:color="auto"/>
            </w:tcBorders>
            <w:shd w:val="clear" w:color="auto" w:fill="auto"/>
          </w:tcPr>
          <w:p w14:paraId="534E5042" w14:textId="77777777" w:rsidR="005660C7" w:rsidRDefault="005660C7">
            <w:pPr>
              <w:framePr w:w="14088" w:h="8237" w:wrap="none" w:hAnchor="page" w:x="1144" w:y="1"/>
              <w:rPr>
                <w:sz w:val="10"/>
                <w:szCs w:val="10"/>
              </w:rPr>
            </w:pPr>
          </w:p>
        </w:tc>
        <w:tc>
          <w:tcPr>
            <w:tcW w:w="278" w:type="dxa"/>
            <w:vMerge w:val="restart"/>
            <w:tcBorders>
              <w:top w:val="single" w:sz="4" w:space="0" w:color="auto"/>
              <w:left w:val="single" w:sz="4" w:space="0" w:color="auto"/>
            </w:tcBorders>
            <w:shd w:val="clear" w:color="auto" w:fill="auto"/>
          </w:tcPr>
          <w:p w14:paraId="7E69CE0A" w14:textId="77777777" w:rsidR="005660C7" w:rsidRDefault="005660C7">
            <w:pPr>
              <w:framePr w:w="14088" w:h="8237" w:wrap="none" w:hAnchor="page" w:x="1144" w:y="1"/>
              <w:rPr>
                <w:sz w:val="10"/>
                <w:szCs w:val="10"/>
              </w:rPr>
            </w:pPr>
          </w:p>
        </w:tc>
        <w:tc>
          <w:tcPr>
            <w:tcW w:w="274" w:type="dxa"/>
            <w:vMerge w:val="restart"/>
            <w:tcBorders>
              <w:top w:val="single" w:sz="4" w:space="0" w:color="auto"/>
              <w:left w:val="single" w:sz="4" w:space="0" w:color="auto"/>
            </w:tcBorders>
            <w:shd w:val="clear" w:color="auto" w:fill="D2D3D5"/>
          </w:tcPr>
          <w:p w14:paraId="3C1247AD" w14:textId="77777777" w:rsidR="005660C7" w:rsidRDefault="005660C7">
            <w:pPr>
              <w:framePr w:w="14088" w:h="8237" w:wrap="none" w:hAnchor="page" w:x="1144" w:y="1"/>
              <w:rPr>
                <w:sz w:val="10"/>
                <w:szCs w:val="10"/>
              </w:rPr>
            </w:pPr>
          </w:p>
        </w:tc>
        <w:tc>
          <w:tcPr>
            <w:tcW w:w="1142" w:type="dxa"/>
            <w:tcBorders>
              <w:top w:val="single" w:sz="4" w:space="0" w:color="auto"/>
              <w:left w:val="single" w:sz="4" w:space="0" w:color="auto"/>
            </w:tcBorders>
            <w:shd w:val="clear" w:color="auto" w:fill="auto"/>
          </w:tcPr>
          <w:p w14:paraId="24547D02"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584C824D" w14:textId="77777777" w:rsidR="005660C7" w:rsidRDefault="00256C37">
            <w:pPr>
              <w:pStyle w:val="Other0"/>
              <w:framePr w:w="14088" w:h="8237" w:wrap="none" w:hAnchor="page" w:x="1144" w:y="1"/>
              <w:spacing w:after="0" w:line="226" w:lineRule="auto"/>
              <w:rPr>
                <w:sz w:val="15"/>
                <w:szCs w:val="15"/>
              </w:rPr>
            </w:pPr>
            <w:r>
              <w:rPr>
                <w:i/>
                <w:iCs/>
                <w:color w:val="02AD50"/>
                <w:sz w:val="15"/>
                <w:szCs w:val="15"/>
              </w:rPr>
              <w:t>Repetición diferida de 19 descriptores</w:t>
            </w:r>
          </w:p>
        </w:tc>
        <w:tc>
          <w:tcPr>
            <w:tcW w:w="974" w:type="dxa"/>
            <w:tcBorders>
              <w:top w:val="single" w:sz="4" w:space="0" w:color="auto"/>
              <w:left w:val="single" w:sz="4" w:space="0" w:color="auto"/>
            </w:tcBorders>
            <w:shd w:val="clear" w:color="auto" w:fill="auto"/>
          </w:tcPr>
          <w:p w14:paraId="0A2FB63E" w14:textId="77777777" w:rsidR="005660C7" w:rsidRDefault="00256C37">
            <w:pPr>
              <w:pStyle w:val="Other0"/>
              <w:framePr w:w="14088" w:h="8237" w:wrap="none" w:hAnchor="page" w:x="1144" w:y="1"/>
              <w:spacing w:after="0"/>
              <w:jc w:val="both"/>
              <w:rPr>
                <w:sz w:val="15"/>
                <w:szCs w:val="15"/>
              </w:rPr>
            </w:pPr>
            <w:r>
              <w:rPr>
                <w:color w:val="000000"/>
                <w:sz w:val="15"/>
                <w:szCs w:val="15"/>
              </w:rPr>
              <w:t>1 19000</w:t>
            </w:r>
          </w:p>
        </w:tc>
        <w:tc>
          <w:tcPr>
            <w:tcW w:w="965" w:type="dxa"/>
            <w:tcBorders>
              <w:top w:val="single" w:sz="4" w:space="0" w:color="auto"/>
              <w:left w:val="single" w:sz="4" w:space="0" w:color="auto"/>
            </w:tcBorders>
            <w:shd w:val="clear" w:color="auto" w:fill="auto"/>
          </w:tcPr>
          <w:p w14:paraId="636F1C13" w14:textId="77777777" w:rsidR="005660C7" w:rsidRDefault="00256C37">
            <w:pPr>
              <w:pStyle w:val="Other0"/>
              <w:framePr w:w="14088" w:h="8237" w:wrap="none" w:hAnchor="page" w:x="1144" w:y="1"/>
              <w:spacing w:after="0"/>
              <w:jc w:val="both"/>
              <w:rPr>
                <w:sz w:val="15"/>
                <w:szCs w:val="15"/>
              </w:rPr>
            </w:pPr>
            <w:r>
              <w:rPr>
                <w:color w:val="000000"/>
                <w:sz w:val="15"/>
                <w:szCs w:val="15"/>
              </w:rPr>
              <w:t>1 19000</w:t>
            </w:r>
          </w:p>
        </w:tc>
        <w:tc>
          <w:tcPr>
            <w:tcW w:w="1272" w:type="dxa"/>
            <w:tcBorders>
              <w:top w:val="single" w:sz="4" w:space="0" w:color="auto"/>
              <w:left w:val="single" w:sz="4" w:space="0" w:color="auto"/>
            </w:tcBorders>
            <w:shd w:val="clear" w:color="auto" w:fill="auto"/>
          </w:tcPr>
          <w:p w14:paraId="3894DD8B" w14:textId="77777777" w:rsidR="005660C7" w:rsidRDefault="00256C37">
            <w:pPr>
              <w:pStyle w:val="Other0"/>
              <w:framePr w:w="14088" w:h="8237" w:wrap="none" w:hAnchor="page" w:x="1144" w:y="1"/>
              <w:spacing w:after="0" w:line="226" w:lineRule="auto"/>
              <w:rPr>
                <w:sz w:val="15"/>
                <w:szCs w:val="15"/>
              </w:rPr>
            </w:pPr>
            <w:r>
              <w:rPr>
                <w:color w:val="000000"/>
                <w:sz w:val="15"/>
                <w:szCs w:val="15"/>
              </w:rPr>
              <w:t>Descriptor de repetición</w:t>
            </w:r>
          </w:p>
        </w:tc>
        <w:tc>
          <w:tcPr>
            <w:tcW w:w="2078" w:type="dxa"/>
            <w:tcBorders>
              <w:top w:val="single" w:sz="4" w:space="0" w:color="auto"/>
              <w:left w:val="single" w:sz="4" w:space="0" w:color="auto"/>
            </w:tcBorders>
            <w:shd w:val="clear" w:color="auto" w:fill="auto"/>
          </w:tcPr>
          <w:p w14:paraId="4203F2C4"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2C8517CE"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08EF0212"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542F23E9" w14:textId="77777777" w:rsidR="005660C7" w:rsidRDefault="00256C37">
            <w:pPr>
              <w:pStyle w:val="Other0"/>
              <w:framePr w:w="14088" w:h="8237" w:wrap="none" w:hAnchor="page" w:x="1144" w:y="1"/>
              <w:spacing w:after="0"/>
              <w:jc w:val="both"/>
              <w:rPr>
                <w:sz w:val="15"/>
                <w:szCs w:val="15"/>
              </w:rPr>
            </w:pPr>
            <w:r>
              <w:rPr>
                <w:color w:val="000000"/>
                <w:sz w:val="15"/>
                <w:szCs w:val="15"/>
              </w:rPr>
              <w:t>[5]; Y=0, por tanto, diferida</w:t>
            </w:r>
          </w:p>
        </w:tc>
      </w:tr>
      <w:tr w:rsidR="005660C7" w14:paraId="045C7C42" w14:textId="77777777">
        <w:trPr>
          <w:trHeight w:hRule="exact" w:val="662"/>
        </w:trPr>
        <w:tc>
          <w:tcPr>
            <w:tcW w:w="245" w:type="dxa"/>
            <w:vMerge/>
            <w:tcBorders>
              <w:left w:val="single" w:sz="4" w:space="0" w:color="auto"/>
            </w:tcBorders>
            <w:shd w:val="clear" w:color="auto" w:fill="FFFFCB"/>
          </w:tcPr>
          <w:p w14:paraId="16C12655"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0AE8463A"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0BDACD28"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63FD1FD7"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00BB70AC"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31DE29BD" w14:textId="77777777" w:rsidR="005660C7" w:rsidRDefault="00256C37">
            <w:pPr>
              <w:pStyle w:val="Other0"/>
              <w:framePr w:w="14088" w:h="8237" w:wrap="none" w:hAnchor="page" w:x="1144" w:y="1"/>
              <w:spacing w:after="0" w:line="226" w:lineRule="auto"/>
              <w:rPr>
                <w:sz w:val="15"/>
                <w:szCs w:val="15"/>
              </w:rPr>
            </w:pPr>
            <w:r>
              <w:rPr>
                <w:i/>
                <w:iCs/>
                <w:color w:val="02AD50"/>
                <w:sz w:val="15"/>
                <w:szCs w:val="15"/>
              </w:rPr>
              <w:t>Factor de repetición diferida del descriptor</w:t>
            </w:r>
          </w:p>
        </w:tc>
        <w:tc>
          <w:tcPr>
            <w:tcW w:w="974" w:type="dxa"/>
            <w:tcBorders>
              <w:top w:val="single" w:sz="4" w:space="0" w:color="auto"/>
              <w:left w:val="single" w:sz="4" w:space="0" w:color="auto"/>
            </w:tcBorders>
            <w:shd w:val="clear" w:color="auto" w:fill="auto"/>
          </w:tcPr>
          <w:p w14:paraId="32F3F46E" w14:textId="77777777" w:rsidR="005660C7" w:rsidRDefault="00256C37">
            <w:pPr>
              <w:pStyle w:val="Other0"/>
              <w:framePr w:w="14088" w:h="8237" w:wrap="none" w:hAnchor="page" w:x="1144" w:y="1"/>
              <w:spacing w:after="0"/>
              <w:jc w:val="both"/>
              <w:rPr>
                <w:sz w:val="15"/>
                <w:szCs w:val="15"/>
              </w:rPr>
            </w:pPr>
            <w:r>
              <w:rPr>
                <w:color w:val="000000"/>
                <w:sz w:val="15"/>
                <w:szCs w:val="15"/>
              </w:rPr>
              <w:t>0 31 001</w:t>
            </w:r>
          </w:p>
        </w:tc>
        <w:tc>
          <w:tcPr>
            <w:tcW w:w="965" w:type="dxa"/>
            <w:tcBorders>
              <w:top w:val="single" w:sz="4" w:space="0" w:color="auto"/>
              <w:left w:val="single" w:sz="4" w:space="0" w:color="auto"/>
            </w:tcBorders>
            <w:shd w:val="clear" w:color="auto" w:fill="auto"/>
          </w:tcPr>
          <w:p w14:paraId="53F4EADA" w14:textId="77777777" w:rsidR="005660C7" w:rsidRDefault="00256C37">
            <w:pPr>
              <w:pStyle w:val="Other0"/>
              <w:framePr w:w="14088" w:h="8237" w:wrap="none" w:hAnchor="page" w:x="1144" w:y="1"/>
              <w:spacing w:after="0"/>
              <w:jc w:val="both"/>
              <w:rPr>
                <w:sz w:val="15"/>
                <w:szCs w:val="15"/>
              </w:rPr>
            </w:pPr>
            <w:r>
              <w:rPr>
                <w:color w:val="000000"/>
                <w:sz w:val="15"/>
                <w:szCs w:val="15"/>
              </w:rPr>
              <w:t>0 31 001</w:t>
            </w:r>
          </w:p>
        </w:tc>
        <w:tc>
          <w:tcPr>
            <w:tcW w:w="1272" w:type="dxa"/>
            <w:tcBorders>
              <w:top w:val="single" w:sz="4" w:space="0" w:color="auto"/>
              <w:left w:val="single" w:sz="4" w:space="0" w:color="auto"/>
            </w:tcBorders>
            <w:shd w:val="clear" w:color="auto" w:fill="auto"/>
          </w:tcPr>
          <w:p w14:paraId="75E288F1" w14:textId="77777777" w:rsidR="005660C7" w:rsidRDefault="00256C37">
            <w:pPr>
              <w:pStyle w:val="Other0"/>
              <w:framePr w:w="14088" w:h="8237" w:wrap="none" w:hAnchor="page" w:x="1144" w:y="1"/>
              <w:spacing w:after="0" w:line="226" w:lineRule="auto"/>
              <w:rPr>
                <w:sz w:val="15"/>
                <w:szCs w:val="15"/>
              </w:rPr>
            </w:pPr>
            <w:r>
              <w:rPr>
                <w:i/>
                <w:iCs/>
                <w:color w:val="02AD50"/>
                <w:sz w:val="15"/>
                <w:szCs w:val="15"/>
              </w:rPr>
              <w:t>(Relativo al descriptor de</w:t>
            </w:r>
          </w:p>
          <w:p w14:paraId="0EAC82AF" w14:textId="77777777" w:rsidR="005660C7" w:rsidRDefault="00256C37">
            <w:pPr>
              <w:pStyle w:val="Other0"/>
              <w:framePr w:w="14088" w:h="8237" w:wrap="none" w:hAnchor="page" w:x="1144" w:y="1"/>
              <w:spacing w:after="0" w:line="226" w:lineRule="auto"/>
              <w:rPr>
                <w:sz w:val="15"/>
                <w:szCs w:val="15"/>
              </w:rPr>
            </w:pPr>
            <w:r>
              <w:rPr>
                <w:i/>
                <w:iCs/>
                <w:color w:val="02AD50"/>
                <w:sz w:val="15"/>
                <w:szCs w:val="15"/>
              </w:rPr>
              <w:t>repetición )</w:t>
            </w:r>
          </w:p>
        </w:tc>
        <w:tc>
          <w:tcPr>
            <w:tcW w:w="2078" w:type="dxa"/>
            <w:tcBorders>
              <w:top w:val="single" w:sz="4" w:space="0" w:color="auto"/>
              <w:left w:val="single" w:sz="4" w:space="0" w:color="auto"/>
            </w:tcBorders>
            <w:shd w:val="clear" w:color="auto" w:fill="auto"/>
          </w:tcPr>
          <w:p w14:paraId="0B1E343E"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20C6D8A3"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07719BD7"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2C744A8B" w14:textId="77777777" w:rsidR="005660C7" w:rsidRDefault="00256C37">
            <w:pPr>
              <w:pStyle w:val="Other0"/>
              <w:framePr w:w="14088" w:h="8237" w:wrap="none" w:hAnchor="page" w:x="1144" w:y="1"/>
              <w:spacing w:after="0"/>
              <w:jc w:val="both"/>
              <w:rPr>
                <w:sz w:val="15"/>
                <w:szCs w:val="15"/>
              </w:rPr>
            </w:pPr>
            <w:r>
              <w:rPr>
                <w:color w:val="000000"/>
                <w:sz w:val="15"/>
                <w:szCs w:val="15"/>
              </w:rPr>
              <w:t>[6]; (1 bit)</w:t>
            </w:r>
          </w:p>
        </w:tc>
      </w:tr>
      <w:tr w:rsidR="005660C7" w14:paraId="078B2DC4" w14:textId="77777777">
        <w:trPr>
          <w:trHeight w:hRule="exact" w:val="288"/>
        </w:trPr>
        <w:tc>
          <w:tcPr>
            <w:tcW w:w="245" w:type="dxa"/>
            <w:vMerge/>
            <w:tcBorders>
              <w:left w:val="single" w:sz="4" w:space="0" w:color="auto"/>
            </w:tcBorders>
            <w:shd w:val="clear" w:color="auto" w:fill="FFFFCB"/>
          </w:tcPr>
          <w:p w14:paraId="6B17A792"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058483B4"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47BD4703"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435A27E4"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74B91B95"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7C642773" w14:textId="77777777" w:rsidR="005660C7" w:rsidRDefault="00256C37">
            <w:pPr>
              <w:pStyle w:val="Other0"/>
              <w:framePr w:w="14088" w:h="8237" w:wrap="none" w:hAnchor="page" w:x="1144" w:y="1"/>
              <w:spacing w:after="0"/>
              <w:rPr>
                <w:sz w:val="15"/>
                <w:szCs w:val="15"/>
              </w:rPr>
            </w:pPr>
            <w:r>
              <w:rPr>
                <w:color w:val="000000"/>
                <w:sz w:val="15"/>
                <w:szCs w:val="15"/>
              </w:rPr>
              <w:t>Año</w:t>
            </w:r>
          </w:p>
        </w:tc>
        <w:tc>
          <w:tcPr>
            <w:tcW w:w="974" w:type="dxa"/>
            <w:vMerge w:val="restart"/>
            <w:tcBorders>
              <w:top w:val="single" w:sz="4" w:space="0" w:color="auto"/>
              <w:left w:val="single" w:sz="4" w:space="0" w:color="auto"/>
            </w:tcBorders>
            <w:shd w:val="clear" w:color="auto" w:fill="auto"/>
          </w:tcPr>
          <w:p w14:paraId="294A5E97" w14:textId="77777777" w:rsidR="005660C7" w:rsidRDefault="00256C37">
            <w:pPr>
              <w:pStyle w:val="Other0"/>
              <w:framePr w:w="14088" w:h="8237" w:wrap="none" w:hAnchor="page" w:x="1144" w:y="1"/>
              <w:spacing w:after="0"/>
              <w:jc w:val="both"/>
              <w:rPr>
                <w:sz w:val="15"/>
                <w:szCs w:val="15"/>
              </w:rPr>
            </w:pPr>
            <w:r>
              <w:rPr>
                <w:color w:val="000000"/>
                <w:sz w:val="15"/>
                <w:szCs w:val="15"/>
              </w:rPr>
              <w:t>3 01 011</w:t>
            </w:r>
          </w:p>
        </w:tc>
        <w:tc>
          <w:tcPr>
            <w:tcW w:w="965" w:type="dxa"/>
            <w:tcBorders>
              <w:top w:val="single" w:sz="4" w:space="0" w:color="auto"/>
              <w:left w:val="single" w:sz="4" w:space="0" w:color="auto"/>
            </w:tcBorders>
            <w:shd w:val="clear" w:color="auto" w:fill="auto"/>
          </w:tcPr>
          <w:p w14:paraId="251B8B6B" w14:textId="77777777" w:rsidR="005660C7" w:rsidRDefault="00256C37">
            <w:pPr>
              <w:pStyle w:val="Other0"/>
              <w:framePr w:w="14088" w:h="8237" w:wrap="none" w:hAnchor="page" w:x="1144" w:y="1"/>
              <w:spacing w:after="0"/>
              <w:jc w:val="both"/>
              <w:rPr>
                <w:sz w:val="15"/>
                <w:szCs w:val="15"/>
              </w:rPr>
            </w:pPr>
            <w:r>
              <w:rPr>
                <w:color w:val="000000"/>
                <w:sz w:val="15"/>
                <w:szCs w:val="15"/>
              </w:rPr>
              <w:t>0 04 001</w:t>
            </w:r>
          </w:p>
        </w:tc>
        <w:tc>
          <w:tcPr>
            <w:tcW w:w="1272" w:type="dxa"/>
            <w:tcBorders>
              <w:top w:val="single" w:sz="4" w:space="0" w:color="auto"/>
              <w:left w:val="single" w:sz="4" w:space="0" w:color="auto"/>
            </w:tcBorders>
            <w:shd w:val="clear" w:color="auto" w:fill="auto"/>
          </w:tcPr>
          <w:p w14:paraId="2CC04311"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66D9A9AE" w14:textId="77777777" w:rsidR="005660C7" w:rsidRDefault="00256C37">
            <w:pPr>
              <w:pStyle w:val="Other0"/>
              <w:framePr w:w="14088" w:h="8237" w:wrap="none" w:hAnchor="page" w:x="1144" w:y="1"/>
              <w:spacing w:after="0"/>
              <w:rPr>
                <w:sz w:val="15"/>
                <w:szCs w:val="15"/>
              </w:rPr>
            </w:pPr>
            <w:r>
              <w:rPr>
                <w:color w:val="000000"/>
                <w:sz w:val="15"/>
                <w:szCs w:val="15"/>
              </w:rPr>
              <w:t xml:space="preserve">Tabla 6; Apéndice </w:t>
            </w:r>
            <w:proofErr w:type="spellStart"/>
            <w:r>
              <w:rPr>
                <w:color w:val="000000"/>
                <w:sz w:val="15"/>
                <w:szCs w:val="15"/>
              </w:rPr>
              <w:t>C.l.l</w:t>
            </w:r>
            <w:proofErr w:type="spellEnd"/>
          </w:p>
        </w:tc>
        <w:tc>
          <w:tcPr>
            <w:tcW w:w="830" w:type="dxa"/>
            <w:tcBorders>
              <w:top w:val="single" w:sz="4" w:space="0" w:color="auto"/>
              <w:left w:val="single" w:sz="4" w:space="0" w:color="auto"/>
            </w:tcBorders>
            <w:shd w:val="clear" w:color="auto" w:fill="auto"/>
          </w:tcPr>
          <w:p w14:paraId="474F757E"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4E5B3139"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1B7C385E" w14:textId="77777777" w:rsidR="005660C7" w:rsidRDefault="005660C7">
            <w:pPr>
              <w:framePr w:w="14088" w:h="8237" w:wrap="none" w:hAnchor="page" w:x="1144" w:y="1"/>
              <w:rPr>
                <w:sz w:val="10"/>
                <w:szCs w:val="10"/>
              </w:rPr>
            </w:pPr>
          </w:p>
        </w:tc>
      </w:tr>
      <w:tr w:rsidR="005660C7" w14:paraId="245B0DBD" w14:textId="77777777">
        <w:trPr>
          <w:trHeight w:hRule="exact" w:val="278"/>
        </w:trPr>
        <w:tc>
          <w:tcPr>
            <w:tcW w:w="245" w:type="dxa"/>
            <w:vMerge/>
            <w:tcBorders>
              <w:left w:val="single" w:sz="4" w:space="0" w:color="auto"/>
            </w:tcBorders>
            <w:shd w:val="clear" w:color="auto" w:fill="FFFFCB"/>
          </w:tcPr>
          <w:p w14:paraId="016773DA"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78D415C8"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7B54A492"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793A77A3"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530C9922"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255B7D01" w14:textId="77777777" w:rsidR="005660C7" w:rsidRDefault="00256C37">
            <w:pPr>
              <w:pStyle w:val="Other0"/>
              <w:framePr w:w="14088" w:h="8237" w:wrap="none" w:hAnchor="page" w:x="1144" w:y="1"/>
              <w:spacing w:after="0"/>
              <w:rPr>
                <w:sz w:val="15"/>
                <w:szCs w:val="15"/>
              </w:rPr>
            </w:pPr>
            <w:r>
              <w:rPr>
                <w:color w:val="000000"/>
                <w:sz w:val="15"/>
                <w:szCs w:val="15"/>
              </w:rPr>
              <w:t>Mes</w:t>
            </w:r>
          </w:p>
        </w:tc>
        <w:tc>
          <w:tcPr>
            <w:tcW w:w="974" w:type="dxa"/>
            <w:vMerge/>
            <w:tcBorders>
              <w:left w:val="single" w:sz="4" w:space="0" w:color="auto"/>
            </w:tcBorders>
            <w:shd w:val="clear" w:color="auto" w:fill="auto"/>
          </w:tcPr>
          <w:p w14:paraId="41D74610" w14:textId="77777777" w:rsidR="005660C7" w:rsidRDefault="005660C7">
            <w:pPr>
              <w:framePr w:w="14088" w:h="8237" w:wrap="none" w:hAnchor="page" w:x="1144" w:y="1"/>
            </w:pPr>
          </w:p>
        </w:tc>
        <w:tc>
          <w:tcPr>
            <w:tcW w:w="965" w:type="dxa"/>
            <w:tcBorders>
              <w:top w:val="single" w:sz="4" w:space="0" w:color="auto"/>
              <w:left w:val="single" w:sz="4" w:space="0" w:color="auto"/>
            </w:tcBorders>
            <w:shd w:val="clear" w:color="auto" w:fill="auto"/>
          </w:tcPr>
          <w:p w14:paraId="7AA79E37" w14:textId="77777777" w:rsidR="005660C7" w:rsidRDefault="00256C37">
            <w:pPr>
              <w:pStyle w:val="Other0"/>
              <w:framePr w:w="14088" w:h="8237" w:wrap="none" w:hAnchor="page" w:x="1144" w:y="1"/>
              <w:spacing w:after="0"/>
              <w:jc w:val="both"/>
              <w:rPr>
                <w:sz w:val="15"/>
                <w:szCs w:val="15"/>
              </w:rPr>
            </w:pPr>
            <w:r>
              <w:rPr>
                <w:color w:val="000000"/>
                <w:sz w:val="15"/>
                <w:szCs w:val="15"/>
              </w:rPr>
              <w:t>0 04 002</w:t>
            </w:r>
          </w:p>
        </w:tc>
        <w:tc>
          <w:tcPr>
            <w:tcW w:w="1272" w:type="dxa"/>
            <w:tcBorders>
              <w:top w:val="single" w:sz="4" w:space="0" w:color="auto"/>
              <w:left w:val="single" w:sz="4" w:space="0" w:color="auto"/>
            </w:tcBorders>
            <w:shd w:val="clear" w:color="auto" w:fill="auto"/>
          </w:tcPr>
          <w:p w14:paraId="0B6D8BFC"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049FFA86" w14:textId="77777777" w:rsidR="005660C7" w:rsidRDefault="00256C37">
            <w:pPr>
              <w:pStyle w:val="Other0"/>
              <w:framePr w:w="14088" w:h="8237" w:wrap="none" w:hAnchor="page" w:x="1144" w:y="1"/>
              <w:spacing w:after="0"/>
              <w:rPr>
                <w:sz w:val="15"/>
                <w:szCs w:val="15"/>
              </w:rPr>
            </w:pPr>
            <w:r>
              <w:rPr>
                <w:color w:val="000000"/>
                <w:sz w:val="15"/>
                <w:szCs w:val="15"/>
              </w:rPr>
              <w:t xml:space="preserve">Tabla 6; Apéndice </w:t>
            </w:r>
            <w:proofErr w:type="spellStart"/>
            <w:r>
              <w:rPr>
                <w:color w:val="000000"/>
                <w:sz w:val="15"/>
                <w:szCs w:val="15"/>
              </w:rPr>
              <w:t>C.l.l</w:t>
            </w:r>
            <w:proofErr w:type="spellEnd"/>
          </w:p>
        </w:tc>
        <w:tc>
          <w:tcPr>
            <w:tcW w:w="830" w:type="dxa"/>
            <w:tcBorders>
              <w:top w:val="single" w:sz="4" w:space="0" w:color="auto"/>
              <w:left w:val="single" w:sz="4" w:space="0" w:color="auto"/>
            </w:tcBorders>
            <w:shd w:val="clear" w:color="auto" w:fill="auto"/>
          </w:tcPr>
          <w:p w14:paraId="085A8E18"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1509F707"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3A5685E2" w14:textId="77777777" w:rsidR="005660C7" w:rsidRDefault="005660C7">
            <w:pPr>
              <w:framePr w:w="14088" w:h="8237" w:wrap="none" w:hAnchor="page" w:x="1144" w:y="1"/>
              <w:rPr>
                <w:sz w:val="10"/>
                <w:szCs w:val="10"/>
              </w:rPr>
            </w:pPr>
          </w:p>
        </w:tc>
      </w:tr>
      <w:tr w:rsidR="005660C7" w14:paraId="4AF2818C" w14:textId="77777777">
        <w:trPr>
          <w:trHeight w:hRule="exact" w:val="283"/>
        </w:trPr>
        <w:tc>
          <w:tcPr>
            <w:tcW w:w="245" w:type="dxa"/>
            <w:vMerge/>
            <w:tcBorders>
              <w:left w:val="single" w:sz="4" w:space="0" w:color="auto"/>
            </w:tcBorders>
            <w:shd w:val="clear" w:color="auto" w:fill="FFFFCB"/>
          </w:tcPr>
          <w:p w14:paraId="542ACEF2"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0951F81A"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28A7BD49"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46156A11"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3E92F221"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265FC1AB" w14:textId="77777777" w:rsidR="005660C7" w:rsidRDefault="00256C37">
            <w:pPr>
              <w:pStyle w:val="Other0"/>
              <w:framePr w:w="14088" w:h="8237" w:wrap="none" w:hAnchor="page" w:x="1144" w:y="1"/>
              <w:spacing w:after="0"/>
              <w:rPr>
                <w:sz w:val="15"/>
                <w:szCs w:val="15"/>
              </w:rPr>
            </w:pPr>
            <w:r>
              <w:rPr>
                <w:color w:val="000000"/>
                <w:sz w:val="15"/>
                <w:szCs w:val="15"/>
              </w:rPr>
              <w:t>Día</w:t>
            </w:r>
          </w:p>
        </w:tc>
        <w:tc>
          <w:tcPr>
            <w:tcW w:w="974" w:type="dxa"/>
            <w:vMerge/>
            <w:tcBorders>
              <w:left w:val="single" w:sz="4" w:space="0" w:color="auto"/>
            </w:tcBorders>
            <w:shd w:val="clear" w:color="auto" w:fill="auto"/>
          </w:tcPr>
          <w:p w14:paraId="42958341" w14:textId="77777777" w:rsidR="005660C7" w:rsidRDefault="005660C7">
            <w:pPr>
              <w:framePr w:w="14088" w:h="8237" w:wrap="none" w:hAnchor="page" w:x="1144" w:y="1"/>
            </w:pPr>
          </w:p>
        </w:tc>
        <w:tc>
          <w:tcPr>
            <w:tcW w:w="965" w:type="dxa"/>
            <w:tcBorders>
              <w:top w:val="single" w:sz="4" w:space="0" w:color="auto"/>
              <w:left w:val="single" w:sz="4" w:space="0" w:color="auto"/>
            </w:tcBorders>
            <w:shd w:val="clear" w:color="auto" w:fill="auto"/>
          </w:tcPr>
          <w:p w14:paraId="7CD92F0C" w14:textId="77777777" w:rsidR="005660C7" w:rsidRDefault="00256C37">
            <w:pPr>
              <w:pStyle w:val="Other0"/>
              <w:framePr w:w="14088" w:h="8237" w:wrap="none" w:hAnchor="page" w:x="1144" w:y="1"/>
              <w:spacing w:after="0"/>
              <w:jc w:val="both"/>
              <w:rPr>
                <w:sz w:val="15"/>
                <w:szCs w:val="15"/>
              </w:rPr>
            </w:pPr>
            <w:r>
              <w:rPr>
                <w:color w:val="000000"/>
                <w:sz w:val="15"/>
                <w:szCs w:val="15"/>
              </w:rPr>
              <w:t>0 04 003</w:t>
            </w:r>
          </w:p>
        </w:tc>
        <w:tc>
          <w:tcPr>
            <w:tcW w:w="1272" w:type="dxa"/>
            <w:tcBorders>
              <w:top w:val="single" w:sz="4" w:space="0" w:color="auto"/>
              <w:left w:val="single" w:sz="4" w:space="0" w:color="auto"/>
            </w:tcBorders>
            <w:shd w:val="clear" w:color="auto" w:fill="auto"/>
          </w:tcPr>
          <w:p w14:paraId="32EEE8C7"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1264F93B" w14:textId="77777777" w:rsidR="005660C7" w:rsidRDefault="00256C37">
            <w:pPr>
              <w:pStyle w:val="Other0"/>
              <w:framePr w:w="14088" w:h="8237" w:wrap="none" w:hAnchor="page" w:x="1144" w:y="1"/>
              <w:spacing w:after="0"/>
              <w:rPr>
                <w:sz w:val="15"/>
                <w:szCs w:val="15"/>
              </w:rPr>
            </w:pPr>
            <w:r>
              <w:rPr>
                <w:color w:val="000000"/>
                <w:sz w:val="15"/>
                <w:szCs w:val="15"/>
              </w:rPr>
              <w:t xml:space="preserve">Tabla 6; Apéndice </w:t>
            </w:r>
            <w:proofErr w:type="spellStart"/>
            <w:r>
              <w:rPr>
                <w:color w:val="000000"/>
                <w:sz w:val="15"/>
                <w:szCs w:val="15"/>
              </w:rPr>
              <w:t>C.l.l</w:t>
            </w:r>
            <w:proofErr w:type="spellEnd"/>
          </w:p>
        </w:tc>
        <w:tc>
          <w:tcPr>
            <w:tcW w:w="830" w:type="dxa"/>
            <w:tcBorders>
              <w:top w:val="single" w:sz="4" w:space="0" w:color="auto"/>
              <w:left w:val="single" w:sz="4" w:space="0" w:color="auto"/>
            </w:tcBorders>
            <w:shd w:val="clear" w:color="auto" w:fill="auto"/>
          </w:tcPr>
          <w:p w14:paraId="46BA053B"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69677622"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412BDE0D" w14:textId="77777777" w:rsidR="005660C7" w:rsidRDefault="005660C7">
            <w:pPr>
              <w:framePr w:w="14088" w:h="8237" w:wrap="none" w:hAnchor="page" w:x="1144" w:y="1"/>
              <w:rPr>
                <w:sz w:val="10"/>
                <w:szCs w:val="10"/>
              </w:rPr>
            </w:pPr>
          </w:p>
        </w:tc>
      </w:tr>
      <w:tr w:rsidR="005660C7" w14:paraId="7339326C" w14:textId="77777777">
        <w:trPr>
          <w:trHeight w:hRule="exact" w:val="278"/>
        </w:trPr>
        <w:tc>
          <w:tcPr>
            <w:tcW w:w="245" w:type="dxa"/>
            <w:vMerge/>
            <w:tcBorders>
              <w:left w:val="single" w:sz="4" w:space="0" w:color="auto"/>
            </w:tcBorders>
            <w:shd w:val="clear" w:color="auto" w:fill="FFFFCB"/>
          </w:tcPr>
          <w:p w14:paraId="5460B61E"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1D378A12"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76B8A0F7"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24040810"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49B609AE"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679E3711" w14:textId="77777777" w:rsidR="005660C7" w:rsidRDefault="00256C37">
            <w:pPr>
              <w:pStyle w:val="Other0"/>
              <w:framePr w:w="14088" w:h="8237" w:wrap="none" w:hAnchor="page" w:x="1144" w:y="1"/>
              <w:spacing w:after="0"/>
              <w:rPr>
                <w:sz w:val="15"/>
                <w:szCs w:val="15"/>
              </w:rPr>
            </w:pPr>
            <w:r>
              <w:rPr>
                <w:color w:val="000000"/>
                <w:sz w:val="15"/>
                <w:szCs w:val="15"/>
              </w:rPr>
              <w:t>Hora</w:t>
            </w:r>
          </w:p>
        </w:tc>
        <w:tc>
          <w:tcPr>
            <w:tcW w:w="974" w:type="dxa"/>
            <w:vMerge w:val="restart"/>
            <w:tcBorders>
              <w:top w:val="single" w:sz="4" w:space="0" w:color="auto"/>
              <w:left w:val="single" w:sz="4" w:space="0" w:color="auto"/>
            </w:tcBorders>
            <w:shd w:val="clear" w:color="auto" w:fill="auto"/>
          </w:tcPr>
          <w:p w14:paraId="3BB385BB" w14:textId="77777777" w:rsidR="005660C7" w:rsidRDefault="00256C37">
            <w:pPr>
              <w:pStyle w:val="Other0"/>
              <w:framePr w:w="14088" w:h="8237" w:wrap="none" w:hAnchor="page" w:x="1144" w:y="1"/>
              <w:spacing w:after="0"/>
              <w:jc w:val="both"/>
              <w:rPr>
                <w:sz w:val="15"/>
                <w:szCs w:val="15"/>
              </w:rPr>
            </w:pPr>
            <w:r>
              <w:rPr>
                <w:color w:val="000000"/>
                <w:sz w:val="15"/>
                <w:szCs w:val="15"/>
              </w:rPr>
              <w:t>3 01 013</w:t>
            </w:r>
          </w:p>
        </w:tc>
        <w:tc>
          <w:tcPr>
            <w:tcW w:w="965" w:type="dxa"/>
            <w:tcBorders>
              <w:top w:val="single" w:sz="4" w:space="0" w:color="auto"/>
              <w:left w:val="single" w:sz="4" w:space="0" w:color="auto"/>
            </w:tcBorders>
            <w:shd w:val="clear" w:color="auto" w:fill="auto"/>
          </w:tcPr>
          <w:p w14:paraId="711E28C1" w14:textId="77777777" w:rsidR="005660C7" w:rsidRDefault="00256C37">
            <w:pPr>
              <w:pStyle w:val="Other0"/>
              <w:framePr w:w="14088" w:h="8237" w:wrap="none" w:hAnchor="page" w:x="1144" w:y="1"/>
              <w:spacing w:after="0"/>
              <w:jc w:val="both"/>
              <w:rPr>
                <w:sz w:val="15"/>
                <w:szCs w:val="15"/>
              </w:rPr>
            </w:pPr>
            <w:r>
              <w:rPr>
                <w:color w:val="000000"/>
                <w:sz w:val="15"/>
                <w:szCs w:val="15"/>
              </w:rPr>
              <w:t>0 04 004</w:t>
            </w:r>
          </w:p>
        </w:tc>
        <w:tc>
          <w:tcPr>
            <w:tcW w:w="1272" w:type="dxa"/>
            <w:tcBorders>
              <w:top w:val="single" w:sz="4" w:space="0" w:color="auto"/>
              <w:left w:val="single" w:sz="4" w:space="0" w:color="auto"/>
            </w:tcBorders>
            <w:shd w:val="clear" w:color="auto" w:fill="auto"/>
          </w:tcPr>
          <w:p w14:paraId="2D0E5B71"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1AD6C41D" w14:textId="77777777" w:rsidR="005660C7" w:rsidRDefault="00256C37">
            <w:pPr>
              <w:pStyle w:val="Other0"/>
              <w:framePr w:w="14088" w:h="8237" w:wrap="none" w:hAnchor="page" w:x="1144" w:y="1"/>
              <w:spacing w:after="0"/>
              <w:rPr>
                <w:sz w:val="15"/>
                <w:szCs w:val="15"/>
              </w:rPr>
            </w:pPr>
            <w:r>
              <w:rPr>
                <w:color w:val="000000"/>
                <w:sz w:val="15"/>
                <w:szCs w:val="15"/>
              </w:rPr>
              <w:t xml:space="preserve">Tabla 6; Apéndice </w:t>
            </w:r>
            <w:proofErr w:type="spellStart"/>
            <w:r>
              <w:rPr>
                <w:color w:val="000000"/>
                <w:sz w:val="15"/>
                <w:szCs w:val="15"/>
              </w:rPr>
              <w:t>C.l.l</w:t>
            </w:r>
            <w:proofErr w:type="spellEnd"/>
          </w:p>
        </w:tc>
        <w:tc>
          <w:tcPr>
            <w:tcW w:w="830" w:type="dxa"/>
            <w:tcBorders>
              <w:top w:val="single" w:sz="4" w:space="0" w:color="auto"/>
              <w:left w:val="single" w:sz="4" w:space="0" w:color="auto"/>
            </w:tcBorders>
            <w:shd w:val="clear" w:color="auto" w:fill="auto"/>
          </w:tcPr>
          <w:p w14:paraId="3C2E39A4"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54662FC1"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6F42DD85" w14:textId="77777777" w:rsidR="005660C7" w:rsidRDefault="005660C7">
            <w:pPr>
              <w:framePr w:w="14088" w:h="8237" w:wrap="none" w:hAnchor="page" w:x="1144" w:y="1"/>
              <w:rPr>
                <w:sz w:val="10"/>
                <w:szCs w:val="10"/>
              </w:rPr>
            </w:pPr>
          </w:p>
        </w:tc>
      </w:tr>
      <w:tr w:rsidR="005660C7" w14:paraId="7CDCDAFE" w14:textId="77777777">
        <w:trPr>
          <w:trHeight w:hRule="exact" w:val="288"/>
        </w:trPr>
        <w:tc>
          <w:tcPr>
            <w:tcW w:w="245" w:type="dxa"/>
            <w:vMerge/>
            <w:tcBorders>
              <w:left w:val="single" w:sz="4" w:space="0" w:color="auto"/>
            </w:tcBorders>
            <w:shd w:val="clear" w:color="auto" w:fill="FFFFCB"/>
          </w:tcPr>
          <w:p w14:paraId="745043DB"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464814AE"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564E353F"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115D8A28"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4C89D2F5"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5E6EE435" w14:textId="77777777" w:rsidR="005660C7" w:rsidRDefault="00256C37">
            <w:pPr>
              <w:pStyle w:val="Other0"/>
              <w:framePr w:w="14088" w:h="8237" w:wrap="none" w:hAnchor="page" w:x="1144" w:y="1"/>
              <w:spacing w:after="0"/>
              <w:rPr>
                <w:sz w:val="15"/>
                <w:szCs w:val="15"/>
              </w:rPr>
            </w:pPr>
            <w:r>
              <w:rPr>
                <w:color w:val="000000"/>
                <w:sz w:val="15"/>
                <w:szCs w:val="15"/>
              </w:rPr>
              <w:t>Minuto</w:t>
            </w:r>
          </w:p>
        </w:tc>
        <w:tc>
          <w:tcPr>
            <w:tcW w:w="974" w:type="dxa"/>
            <w:vMerge/>
            <w:tcBorders>
              <w:left w:val="single" w:sz="4" w:space="0" w:color="auto"/>
            </w:tcBorders>
            <w:shd w:val="clear" w:color="auto" w:fill="auto"/>
          </w:tcPr>
          <w:p w14:paraId="5F35B1F9" w14:textId="77777777" w:rsidR="005660C7" w:rsidRDefault="005660C7">
            <w:pPr>
              <w:framePr w:w="14088" w:h="8237" w:wrap="none" w:hAnchor="page" w:x="1144" w:y="1"/>
            </w:pPr>
          </w:p>
        </w:tc>
        <w:tc>
          <w:tcPr>
            <w:tcW w:w="965" w:type="dxa"/>
            <w:tcBorders>
              <w:top w:val="single" w:sz="4" w:space="0" w:color="auto"/>
              <w:left w:val="single" w:sz="4" w:space="0" w:color="auto"/>
            </w:tcBorders>
            <w:shd w:val="clear" w:color="auto" w:fill="auto"/>
          </w:tcPr>
          <w:p w14:paraId="29F98CCD" w14:textId="77777777" w:rsidR="005660C7" w:rsidRDefault="00256C37">
            <w:pPr>
              <w:pStyle w:val="Other0"/>
              <w:framePr w:w="14088" w:h="8237" w:wrap="none" w:hAnchor="page" w:x="1144" w:y="1"/>
              <w:spacing w:after="0"/>
              <w:jc w:val="both"/>
              <w:rPr>
                <w:sz w:val="15"/>
                <w:szCs w:val="15"/>
              </w:rPr>
            </w:pPr>
            <w:r>
              <w:rPr>
                <w:color w:val="000000"/>
                <w:sz w:val="15"/>
                <w:szCs w:val="15"/>
              </w:rPr>
              <w:t>0 04 005</w:t>
            </w:r>
          </w:p>
        </w:tc>
        <w:tc>
          <w:tcPr>
            <w:tcW w:w="1272" w:type="dxa"/>
            <w:tcBorders>
              <w:top w:val="single" w:sz="4" w:space="0" w:color="auto"/>
              <w:left w:val="single" w:sz="4" w:space="0" w:color="auto"/>
            </w:tcBorders>
            <w:shd w:val="clear" w:color="auto" w:fill="auto"/>
          </w:tcPr>
          <w:p w14:paraId="659B6B2A"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166B0A2B" w14:textId="77777777" w:rsidR="005660C7" w:rsidRDefault="00256C37">
            <w:pPr>
              <w:pStyle w:val="Other0"/>
              <w:framePr w:w="14088" w:h="8237" w:wrap="none" w:hAnchor="page" w:x="1144" w:y="1"/>
              <w:spacing w:after="0"/>
              <w:rPr>
                <w:sz w:val="15"/>
                <w:szCs w:val="15"/>
              </w:rPr>
            </w:pPr>
            <w:r>
              <w:rPr>
                <w:color w:val="000000"/>
                <w:sz w:val="15"/>
                <w:szCs w:val="15"/>
              </w:rPr>
              <w:t xml:space="preserve">Tabla 6; Apéndice </w:t>
            </w:r>
            <w:proofErr w:type="spellStart"/>
            <w:r>
              <w:rPr>
                <w:color w:val="000000"/>
                <w:sz w:val="15"/>
                <w:szCs w:val="15"/>
              </w:rPr>
              <w:t>C.l.l</w:t>
            </w:r>
            <w:proofErr w:type="spellEnd"/>
          </w:p>
        </w:tc>
        <w:tc>
          <w:tcPr>
            <w:tcW w:w="830" w:type="dxa"/>
            <w:tcBorders>
              <w:top w:val="single" w:sz="4" w:space="0" w:color="auto"/>
              <w:left w:val="single" w:sz="4" w:space="0" w:color="auto"/>
            </w:tcBorders>
            <w:shd w:val="clear" w:color="auto" w:fill="auto"/>
          </w:tcPr>
          <w:p w14:paraId="2371DA48"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61CFBAA5"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79383882" w14:textId="77777777" w:rsidR="005660C7" w:rsidRDefault="005660C7">
            <w:pPr>
              <w:framePr w:w="14088" w:h="8237" w:wrap="none" w:hAnchor="page" w:x="1144" w:y="1"/>
              <w:rPr>
                <w:sz w:val="10"/>
                <w:szCs w:val="10"/>
              </w:rPr>
            </w:pPr>
          </w:p>
        </w:tc>
      </w:tr>
      <w:tr w:rsidR="005660C7" w14:paraId="28AA1C3B" w14:textId="77777777">
        <w:trPr>
          <w:trHeight w:hRule="exact" w:val="283"/>
        </w:trPr>
        <w:tc>
          <w:tcPr>
            <w:tcW w:w="245" w:type="dxa"/>
            <w:vMerge/>
            <w:tcBorders>
              <w:left w:val="single" w:sz="4" w:space="0" w:color="auto"/>
            </w:tcBorders>
            <w:shd w:val="clear" w:color="auto" w:fill="FFFFCB"/>
          </w:tcPr>
          <w:p w14:paraId="3FCA4792"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4E288B46"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0473D11A"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6A298FA9"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57792F98"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5F23B4F5" w14:textId="77777777" w:rsidR="005660C7" w:rsidRDefault="00256C37">
            <w:pPr>
              <w:pStyle w:val="Other0"/>
              <w:framePr w:w="14088" w:h="8237" w:wrap="none" w:hAnchor="page" w:x="1144" w:y="1"/>
              <w:spacing w:after="0"/>
              <w:rPr>
                <w:sz w:val="15"/>
                <w:szCs w:val="15"/>
              </w:rPr>
            </w:pPr>
            <w:r>
              <w:rPr>
                <w:color w:val="000000"/>
                <w:sz w:val="15"/>
                <w:szCs w:val="15"/>
              </w:rPr>
              <w:t>Segundo</w:t>
            </w:r>
          </w:p>
        </w:tc>
        <w:tc>
          <w:tcPr>
            <w:tcW w:w="974" w:type="dxa"/>
            <w:vMerge/>
            <w:tcBorders>
              <w:left w:val="single" w:sz="4" w:space="0" w:color="auto"/>
            </w:tcBorders>
            <w:shd w:val="clear" w:color="auto" w:fill="auto"/>
          </w:tcPr>
          <w:p w14:paraId="77E1F391" w14:textId="77777777" w:rsidR="005660C7" w:rsidRDefault="005660C7">
            <w:pPr>
              <w:framePr w:w="14088" w:h="8237" w:wrap="none" w:hAnchor="page" w:x="1144" w:y="1"/>
            </w:pPr>
          </w:p>
        </w:tc>
        <w:tc>
          <w:tcPr>
            <w:tcW w:w="965" w:type="dxa"/>
            <w:tcBorders>
              <w:top w:val="single" w:sz="4" w:space="0" w:color="auto"/>
              <w:left w:val="single" w:sz="4" w:space="0" w:color="auto"/>
            </w:tcBorders>
            <w:shd w:val="clear" w:color="auto" w:fill="auto"/>
          </w:tcPr>
          <w:p w14:paraId="3249F657" w14:textId="77777777" w:rsidR="005660C7" w:rsidRDefault="00256C37">
            <w:pPr>
              <w:pStyle w:val="Other0"/>
              <w:framePr w:w="14088" w:h="8237" w:wrap="none" w:hAnchor="page" w:x="1144" w:y="1"/>
              <w:spacing w:after="0"/>
              <w:jc w:val="both"/>
              <w:rPr>
                <w:sz w:val="15"/>
                <w:szCs w:val="15"/>
              </w:rPr>
            </w:pPr>
            <w:r>
              <w:rPr>
                <w:color w:val="000000"/>
                <w:sz w:val="15"/>
                <w:szCs w:val="15"/>
              </w:rPr>
              <w:t>0 04 006</w:t>
            </w:r>
          </w:p>
        </w:tc>
        <w:tc>
          <w:tcPr>
            <w:tcW w:w="1272" w:type="dxa"/>
            <w:tcBorders>
              <w:top w:val="single" w:sz="4" w:space="0" w:color="auto"/>
              <w:left w:val="single" w:sz="4" w:space="0" w:color="auto"/>
            </w:tcBorders>
            <w:shd w:val="clear" w:color="auto" w:fill="auto"/>
          </w:tcPr>
          <w:p w14:paraId="5A7C3A66"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6AD9503E" w14:textId="77777777" w:rsidR="005660C7" w:rsidRDefault="00256C37">
            <w:pPr>
              <w:pStyle w:val="Other0"/>
              <w:framePr w:w="14088" w:h="8237" w:wrap="none" w:hAnchor="page" w:x="1144" w:y="1"/>
              <w:spacing w:after="0"/>
              <w:rPr>
                <w:sz w:val="15"/>
                <w:szCs w:val="15"/>
              </w:rPr>
            </w:pPr>
            <w:r>
              <w:rPr>
                <w:color w:val="000000"/>
                <w:sz w:val="15"/>
                <w:szCs w:val="15"/>
              </w:rPr>
              <w:t xml:space="preserve">Tabla 6; Apéndice </w:t>
            </w:r>
            <w:proofErr w:type="spellStart"/>
            <w:r>
              <w:rPr>
                <w:color w:val="000000"/>
                <w:sz w:val="15"/>
                <w:szCs w:val="15"/>
              </w:rPr>
              <w:t>C.l.l</w:t>
            </w:r>
            <w:proofErr w:type="spellEnd"/>
          </w:p>
        </w:tc>
        <w:tc>
          <w:tcPr>
            <w:tcW w:w="830" w:type="dxa"/>
            <w:tcBorders>
              <w:top w:val="single" w:sz="4" w:space="0" w:color="auto"/>
              <w:left w:val="single" w:sz="4" w:space="0" w:color="auto"/>
            </w:tcBorders>
            <w:shd w:val="clear" w:color="auto" w:fill="auto"/>
          </w:tcPr>
          <w:p w14:paraId="2DE837A9"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40AC1FD8"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264E65F5" w14:textId="77777777" w:rsidR="005660C7" w:rsidRDefault="005660C7">
            <w:pPr>
              <w:framePr w:w="14088" w:h="8237" w:wrap="none" w:hAnchor="page" w:x="1144" w:y="1"/>
              <w:rPr>
                <w:sz w:val="10"/>
                <w:szCs w:val="10"/>
              </w:rPr>
            </w:pPr>
          </w:p>
        </w:tc>
      </w:tr>
      <w:tr w:rsidR="005660C7" w14:paraId="7E2B1953" w14:textId="77777777">
        <w:trPr>
          <w:trHeight w:hRule="exact" w:val="278"/>
        </w:trPr>
        <w:tc>
          <w:tcPr>
            <w:tcW w:w="245" w:type="dxa"/>
            <w:vMerge/>
            <w:tcBorders>
              <w:left w:val="single" w:sz="4" w:space="0" w:color="auto"/>
            </w:tcBorders>
            <w:shd w:val="clear" w:color="auto" w:fill="FFFFCB"/>
          </w:tcPr>
          <w:p w14:paraId="2109CE10"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1033125C"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1253FF09"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3B6BA4CE"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2B9E56F1"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747A28CD" w14:textId="77777777" w:rsidR="005660C7" w:rsidRDefault="00256C37">
            <w:pPr>
              <w:pStyle w:val="Other0"/>
              <w:framePr w:w="14088" w:h="8237" w:wrap="none" w:hAnchor="page" w:x="1144" w:y="1"/>
              <w:spacing w:after="0"/>
              <w:rPr>
                <w:sz w:val="15"/>
                <w:szCs w:val="15"/>
              </w:rPr>
            </w:pPr>
            <w:r>
              <w:rPr>
                <w:color w:val="000000"/>
                <w:sz w:val="15"/>
                <w:szCs w:val="15"/>
              </w:rPr>
              <w:t>Latitud (gran exactitud)</w:t>
            </w:r>
          </w:p>
        </w:tc>
        <w:tc>
          <w:tcPr>
            <w:tcW w:w="974" w:type="dxa"/>
            <w:vMerge w:val="restart"/>
            <w:tcBorders>
              <w:top w:val="single" w:sz="4" w:space="0" w:color="auto"/>
              <w:left w:val="single" w:sz="4" w:space="0" w:color="auto"/>
            </w:tcBorders>
            <w:shd w:val="clear" w:color="auto" w:fill="auto"/>
          </w:tcPr>
          <w:p w14:paraId="0D7C24BB" w14:textId="77777777" w:rsidR="005660C7" w:rsidRDefault="00256C37">
            <w:pPr>
              <w:pStyle w:val="Other0"/>
              <w:framePr w:w="14088" w:h="8237" w:wrap="none" w:hAnchor="page" w:x="1144" w:y="1"/>
              <w:spacing w:after="0"/>
              <w:jc w:val="both"/>
              <w:rPr>
                <w:sz w:val="15"/>
                <w:szCs w:val="15"/>
              </w:rPr>
            </w:pPr>
            <w:r>
              <w:rPr>
                <w:color w:val="000000"/>
                <w:sz w:val="15"/>
                <w:szCs w:val="15"/>
              </w:rPr>
              <w:t>3 01 021</w:t>
            </w:r>
          </w:p>
        </w:tc>
        <w:tc>
          <w:tcPr>
            <w:tcW w:w="965" w:type="dxa"/>
            <w:tcBorders>
              <w:top w:val="single" w:sz="4" w:space="0" w:color="auto"/>
              <w:left w:val="single" w:sz="4" w:space="0" w:color="auto"/>
            </w:tcBorders>
            <w:shd w:val="clear" w:color="auto" w:fill="auto"/>
          </w:tcPr>
          <w:p w14:paraId="6E99CEE8" w14:textId="77777777" w:rsidR="005660C7" w:rsidRDefault="00256C37">
            <w:pPr>
              <w:pStyle w:val="Other0"/>
              <w:framePr w:w="14088" w:h="8237" w:wrap="none" w:hAnchor="page" w:x="1144" w:y="1"/>
              <w:spacing w:after="0"/>
              <w:jc w:val="both"/>
              <w:rPr>
                <w:sz w:val="15"/>
                <w:szCs w:val="15"/>
              </w:rPr>
            </w:pPr>
            <w:r>
              <w:rPr>
                <w:color w:val="000000"/>
                <w:sz w:val="15"/>
                <w:szCs w:val="15"/>
              </w:rPr>
              <w:t>0 05 001</w:t>
            </w:r>
          </w:p>
        </w:tc>
        <w:tc>
          <w:tcPr>
            <w:tcW w:w="1272" w:type="dxa"/>
            <w:tcBorders>
              <w:top w:val="single" w:sz="4" w:space="0" w:color="auto"/>
              <w:left w:val="single" w:sz="4" w:space="0" w:color="auto"/>
            </w:tcBorders>
            <w:shd w:val="clear" w:color="auto" w:fill="auto"/>
          </w:tcPr>
          <w:p w14:paraId="1DA3843B" w14:textId="77777777" w:rsidR="005660C7" w:rsidRDefault="00256C37">
            <w:pPr>
              <w:pStyle w:val="Other0"/>
              <w:framePr w:w="14088" w:h="8237" w:wrap="none" w:hAnchor="page" w:x="1144" w:y="1"/>
              <w:spacing w:after="0"/>
              <w:rPr>
                <w:sz w:val="15"/>
                <w:szCs w:val="15"/>
              </w:rPr>
            </w:pPr>
            <w:r>
              <w:rPr>
                <w:color w:val="000000"/>
                <w:sz w:val="15"/>
                <w:szCs w:val="15"/>
              </w:rPr>
              <w:t>10-5 o</w:t>
            </w:r>
          </w:p>
        </w:tc>
        <w:tc>
          <w:tcPr>
            <w:tcW w:w="2078" w:type="dxa"/>
            <w:tcBorders>
              <w:top w:val="single" w:sz="4" w:space="0" w:color="auto"/>
              <w:left w:val="single" w:sz="4" w:space="0" w:color="auto"/>
            </w:tcBorders>
            <w:shd w:val="clear" w:color="auto" w:fill="auto"/>
          </w:tcPr>
          <w:p w14:paraId="25149F48" w14:textId="77777777" w:rsidR="005660C7" w:rsidRDefault="00256C37">
            <w:pPr>
              <w:pStyle w:val="Other0"/>
              <w:framePr w:w="14088" w:h="8237" w:wrap="none" w:hAnchor="page" w:x="1144" w:y="1"/>
              <w:spacing w:after="0"/>
              <w:rPr>
                <w:sz w:val="15"/>
                <w:szCs w:val="15"/>
              </w:rPr>
            </w:pPr>
            <w:r>
              <w:rPr>
                <w:color w:val="000000"/>
                <w:sz w:val="15"/>
                <w:szCs w:val="15"/>
              </w:rPr>
              <w:t>Tabla 6</w:t>
            </w:r>
          </w:p>
        </w:tc>
        <w:tc>
          <w:tcPr>
            <w:tcW w:w="830" w:type="dxa"/>
            <w:tcBorders>
              <w:top w:val="single" w:sz="4" w:space="0" w:color="auto"/>
              <w:left w:val="single" w:sz="4" w:space="0" w:color="auto"/>
            </w:tcBorders>
            <w:shd w:val="clear" w:color="auto" w:fill="auto"/>
          </w:tcPr>
          <w:p w14:paraId="232F4A73"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6847E794"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298C15BF" w14:textId="77777777" w:rsidR="005660C7" w:rsidRDefault="005660C7">
            <w:pPr>
              <w:framePr w:w="14088" w:h="8237" w:wrap="none" w:hAnchor="page" w:x="1144" w:y="1"/>
              <w:rPr>
                <w:sz w:val="10"/>
                <w:szCs w:val="10"/>
              </w:rPr>
            </w:pPr>
          </w:p>
        </w:tc>
      </w:tr>
      <w:tr w:rsidR="005660C7" w14:paraId="242C5BD3" w14:textId="77777777">
        <w:trPr>
          <w:trHeight w:hRule="exact" w:val="283"/>
        </w:trPr>
        <w:tc>
          <w:tcPr>
            <w:tcW w:w="245" w:type="dxa"/>
            <w:vMerge/>
            <w:tcBorders>
              <w:left w:val="single" w:sz="4" w:space="0" w:color="auto"/>
            </w:tcBorders>
            <w:shd w:val="clear" w:color="auto" w:fill="FFFFCB"/>
          </w:tcPr>
          <w:p w14:paraId="5677764B"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4001FFE0"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27C20C0B"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5A54C967"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01BF523B"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23C264CC" w14:textId="77777777" w:rsidR="005660C7" w:rsidRDefault="00256C37">
            <w:pPr>
              <w:pStyle w:val="Other0"/>
              <w:framePr w:w="14088" w:h="8237" w:wrap="none" w:hAnchor="page" w:x="1144" w:y="1"/>
              <w:spacing w:after="0"/>
              <w:rPr>
                <w:sz w:val="15"/>
                <w:szCs w:val="15"/>
              </w:rPr>
            </w:pPr>
            <w:r>
              <w:rPr>
                <w:color w:val="000000"/>
                <w:sz w:val="15"/>
                <w:szCs w:val="15"/>
              </w:rPr>
              <w:t>Longitud (gran exactitud)</w:t>
            </w:r>
          </w:p>
        </w:tc>
        <w:tc>
          <w:tcPr>
            <w:tcW w:w="974" w:type="dxa"/>
            <w:vMerge/>
            <w:tcBorders>
              <w:left w:val="single" w:sz="4" w:space="0" w:color="auto"/>
            </w:tcBorders>
            <w:shd w:val="clear" w:color="auto" w:fill="auto"/>
          </w:tcPr>
          <w:p w14:paraId="73A1A4E6" w14:textId="77777777" w:rsidR="005660C7" w:rsidRDefault="005660C7">
            <w:pPr>
              <w:framePr w:w="14088" w:h="8237" w:wrap="none" w:hAnchor="page" w:x="1144" w:y="1"/>
            </w:pPr>
          </w:p>
        </w:tc>
        <w:tc>
          <w:tcPr>
            <w:tcW w:w="965" w:type="dxa"/>
            <w:tcBorders>
              <w:top w:val="single" w:sz="4" w:space="0" w:color="auto"/>
              <w:left w:val="single" w:sz="4" w:space="0" w:color="auto"/>
            </w:tcBorders>
            <w:shd w:val="clear" w:color="auto" w:fill="auto"/>
          </w:tcPr>
          <w:p w14:paraId="1B4004A4" w14:textId="77777777" w:rsidR="005660C7" w:rsidRDefault="00256C37">
            <w:pPr>
              <w:pStyle w:val="Other0"/>
              <w:framePr w:w="14088" w:h="8237" w:wrap="none" w:hAnchor="page" w:x="1144" w:y="1"/>
              <w:spacing w:after="0"/>
              <w:jc w:val="both"/>
              <w:rPr>
                <w:sz w:val="15"/>
                <w:szCs w:val="15"/>
              </w:rPr>
            </w:pPr>
            <w:r>
              <w:rPr>
                <w:color w:val="000000"/>
                <w:sz w:val="15"/>
                <w:szCs w:val="15"/>
              </w:rPr>
              <w:t>0 06 001</w:t>
            </w:r>
          </w:p>
        </w:tc>
        <w:tc>
          <w:tcPr>
            <w:tcW w:w="1272" w:type="dxa"/>
            <w:tcBorders>
              <w:top w:val="single" w:sz="4" w:space="0" w:color="auto"/>
              <w:left w:val="single" w:sz="4" w:space="0" w:color="auto"/>
            </w:tcBorders>
            <w:shd w:val="clear" w:color="auto" w:fill="auto"/>
          </w:tcPr>
          <w:p w14:paraId="01FECF70" w14:textId="77777777" w:rsidR="005660C7" w:rsidRDefault="00256C37">
            <w:pPr>
              <w:pStyle w:val="Other0"/>
              <w:framePr w:w="14088" w:h="8237" w:wrap="none" w:hAnchor="page" w:x="1144" w:y="1"/>
              <w:spacing w:after="0"/>
              <w:rPr>
                <w:sz w:val="15"/>
                <w:szCs w:val="15"/>
              </w:rPr>
            </w:pPr>
            <w:r>
              <w:rPr>
                <w:color w:val="000000"/>
                <w:sz w:val="15"/>
                <w:szCs w:val="15"/>
              </w:rPr>
              <w:t>10-5 o</w:t>
            </w:r>
          </w:p>
        </w:tc>
        <w:tc>
          <w:tcPr>
            <w:tcW w:w="2078" w:type="dxa"/>
            <w:tcBorders>
              <w:top w:val="single" w:sz="4" w:space="0" w:color="auto"/>
              <w:left w:val="single" w:sz="4" w:space="0" w:color="auto"/>
            </w:tcBorders>
            <w:shd w:val="clear" w:color="auto" w:fill="auto"/>
          </w:tcPr>
          <w:p w14:paraId="2768B695" w14:textId="77777777" w:rsidR="005660C7" w:rsidRDefault="00256C37">
            <w:pPr>
              <w:pStyle w:val="Other0"/>
              <w:framePr w:w="14088" w:h="8237" w:wrap="none" w:hAnchor="page" w:x="1144" w:y="1"/>
              <w:spacing w:after="0"/>
              <w:rPr>
                <w:sz w:val="15"/>
                <w:szCs w:val="15"/>
              </w:rPr>
            </w:pPr>
            <w:r>
              <w:rPr>
                <w:color w:val="000000"/>
                <w:sz w:val="15"/>
                <w:szCs w:val="15"/>
              </w:rPr>
              <w:t>Tabla 6</w:t>
            </w:r>
          </w:p>
        </w:tc>
        <w:tc>
          <w:tcPr>
            <w:tcW w:w="830" w:type="dxa"/>
            <w:tcBorders>
              <w:top w:val="single" w:sz="4" w:space="0" w:color="auto"/>
              <w:left w:val="single" w:sz="4" w:space="0" w:color="auto"/>
            </w:tcBorders>
            <w:shd w:val="clear" w:color="auto" w:fill="auto"/>
          </w:tcPr>
          <w:p w14:paraId="77314320"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37E92108"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05A4F3DF" w14:textId="77777777" w:rsidR="005660C7" w:rsidRDefault="005660C7">
            <w:pPr>
              <w:framePr w:w="14088" w:h="8237" w:wrap="none" w:hAnchor="page" w:x="1144" w:y="1"/>
              <w:rPr>
                <w:sz w:val="10"/>
                <w:szCs w:val="10"/>
              </w:rPr>
            </w:pPr>
          </w:p>
        </w:tc>
      </w:tr>
      <w:tr w:rsidR="005660C7" w14:paraId="4070E665" w14:textId="77777777">
        <w:trPr>
          <w:trHeight w:hRule="exact" w:val="1008"/>
        </w:trPr>
        <w:tc>
          <w:tcPr>
            <w:tcW w:w="245" w:type="dxa"/>
            <w:vMerge/>
            <w:tcBorders>
              <w:left w:val="single" w:sz="4" w:space="0" w:color="auto"/>
            </w:tcBorders>
            <w:shd w:val="clear" w:color="auto" w:fill="FFFFCB"/>
          </w:tcPr>
          <w:p w14:paraId="54CB6EC4"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1B652920"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12E774E3"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547BEE26"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316BFECC"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171AAD88" w14:textId="77777777" w:rsidR="005660C7" w:rsidRDefault="00256C37">
            <w:pPr>
              <w:pStyle w:val="Other0"/>
              <w:framePr w:w="14088" w:h="8237" w:wrap="none" w:hAnchor="page" w:x="1144" w:y="1"/>
              <w:spacing w:after="0"/>
              <w:rPr>
                <w:sz w:val="15"/>
                <w:szCs w:val="15"/>
              </w:rPr>
            </w:pPr>
            <w:r>
              <w:rPr>
                <w:color w:val="000000"/>
                <w:sz w:val="15"/>
                <w:szCs w:val="15"/>
              </w:rPr>
              <w:t>Altura</w:t>
            </w:r>
          </w:p>
        </w:tc>
        <w:tc>
          <w:tcPr>
            <w:tcW w:w="974" w:type="dxa"/>
            <w:tcBorders>
              <w:top w:val="single" w:sz="4" w:space="0" w:color="auto"/>
              <w:left w:val="single" w:sz="4" w:space="0" w:color="auto"/>
            </w:tcBorders>
            <w:shd w:val="clear" w:color="auto" w:fill="auto"/>
          </w:tcPr>
          <w:p w14:paraId="757FF094" w14:textId="77777777" w:rsidR="005660C7" w:rsidRDefault="00256C37">
            <w:pPr>
              <w:pStyle w:val="Other0"/>
              <w:framePr w:w="14088" w:h="8237" w:wrap="none" w:hAnchor="page" w:x="1144" w:y="1"/>
              <w:spacing w:after="0"/>
              <w:jc w:val="both"/>
              <w:rPr>
                <w:sz w:val="15"/>
                <w:szCs w:val="15"/>
              </w:rPr>
            </w:pPr>
            <w:r>
              <w:rPr>
                <w:color w:val="000000"/>
                <w:sz w:val="15"/>
                <w:szCs w:val="15"/>
              </w:rPr>
              <w:t>0 07 007</w:t>
            </w:r>
          </w:p>
        </w:tc>
        <w:tc>
          <w:tcPr>
            <w:tcW w:w="965" w:type="dxa"/>
            <w:tcBorders>
              <w:top w:val="single" w:sz="4" w:space="0" w:color="auto"/>
              <w:left w:val="single" w:sz="4" w:space="0" w:color="auto"/>
            </w:tcBorders>
            <w:shd w:val="clear" w:color="auto" w:fill="auto"/>
          </w:tcPr>
          <w:p w14:paraId="483D441E" w14:textId="77777777" w:rsidR="005660C7" w:rsidRDefault="00256C37">
            <w:pPr>
              <w:pStyle w:val="Other0"/>
              <w:framePr w:w="14088" w:h="8237" w:wrap="none" w:hAnchor="page" w:x="1144" w:y="1"/>
              <w:spacing w:after="0"/>
              <w:jc w:val="both"/>
              <w:rPr>
                <w:sz w:val="15"/>
                <w:szCs w:val="15"/>
              </w:rPr>
            </w:pPr>
            <w:r>
              <w:rPr>
                <w:color w:val="000000"/>
                <w:sz w:val="15"/>
                <w:szCs w:val="15"/>
              </w:rPr>
              <w:t>0 07 007</w:t>
            </w:r>
          </w:p>
        </w:tc>
        <w:tc>
          <w:tcPr>
            <w:tcW w:w="1272" w:type="dxa"/>
            <w:tcBorders>
              <w:top w:val="single" w:sz="4" w:space="0" w:color="auto"/>
              <w:left w:val="single" w:sz="4" w:space="0" w:color="auto"/>
            </w:tcBorders>
            <w:shd w:val="clear" w:color="auto" w:fill="auto"/>
          </w:tcPr>
          <w:p w14:paraId="716B1188" w14:textId="77777777" w:rsidR="005660C7" w:rsidRDefault="00256C37">
            <w:pPr>
              <w:pStyle w:val="Other0"/>
              <w:framePr w:w="14088" w:h="8237" w:wrap="none" w:hAnchor="page" w:x="1144" w:y="1"/>
              <w:spacing w:after="0"/>
              <w:rPr>
                <w:sz w:val="15"/>
                <w:szCs w:val="15"/>
              </w:rPr>
            </w:pPr>
            <w:r>
              <w:rPr>
                <w:color w:val="000000"/>
                <w:sz w:val="15"/>
                <w:szCs w:val="15"/>
              </w:rPr>
              <w:t>1 m</w:t>
            </w:r>
          </w:p>
        </w:tc>
        <w:tc>
          <w:tcPr>
            <w:tcW w:w="2078" w:type="dxa"/>
            <w:tcBorders>
              <w:top w:val="single" w:sz="4" w:space="0" w:color="auto"/>
              <w:left w:val="single" w:sz="4" w:space="0" w:color="auto"/>
            </w:tcBorders>
            <w:shd w:val="clear" w:color="auto" w:fill="auto"/>
          </w:tcPr>
          <w:p w14:paraId="338C780E" w14:textId="77777777" w:rsidR="005660C7" w:rsidRDefault="00256C37">
            <w:pPr>
              <w:pStyle w:val="Other0"/>
              <w:framePr w:w="14088" w:h="8237" w:wrap="none" w:hAnchor="page" w:x="1144" w:y="1"/>
              <w:spacing w:after="0" w:line="226" w:lineRule="auto"/>
              <w:rPr>
                <w:sz w:val="15"/>
                <w:szCs w:val="15"/>
              </w:rPr>
            </w:pPr>
            <w:r>
              <w:rPr>
                <w:color w:val="000000"/>
                <w:sz w:val="15"/>
                <w:szCs w:val="15"/>
              </w:rPr>
              <w:t>(No está documentado) recomendación: utilizar altitud barométrica</w:t>
            </w:r>
          </w:p>
        </w:tc>
        <w:tc>
          <w:tcPr>
            <w:tcW w:w="830" w:type="dxa"/>
            <w:tcBorders>
              <w:top w:val="single" w:sz="4" w:space="0" w:color="auto"/>
              <w:left w:val="single" w:sz="4" w:space="0" w:color="auto"/>
            </w:tcBorders>
            <w:shd w:val="clear" w:color="auto" w:fill="auto"/>
          </w:tcPr>
          <w:p w14:paraId="2EE68F6C"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5E18F002"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7DBC6B64" w14:textId="77777777" w:rsidR="005660C7" w:rsidRDefault="00256C37">
            <w:pPr>
              <w:pStyle w:val="Other0"/>
              <w:framePr w:w="14088" w:h="8237" w:wrap="none" w:hAnchor="page" w:x="1144" w:y="1"/>
              <w:spacing w:after="0" w:line="226" w:lineRule="auto"/>
              <w:rPr>
                <w:sz w:val="15"/>
                <w:szCs w:val="15"/>
              </w:rPr>
            </w:pPr>
            <w:r>
              <w:rPr>
                <w:color w:val="000000"/>
                <w:sz w:val="15"/>
                <w:szCs w:val="15"/>
              </w:rPr>
              <w:t>En lugar de la altura, debería notificarse la altitud barométrica (nivel de vuelo); para la altura, no se define ningún nivel de referencia</w:t>
            </w:r>
          </w:p>
        </w:tc>
      </w:tr>
      <w:tr w:rsidR="005660C7" w14:paraId="63886150" w14:textId="77777777">
        <w:trPr>
          <w:trHeight w:hRule="exact" w:val="475"/>
        </w:trPr>
        <w:tc>
          <w:tcPr>
            <w:tcW w:w="245" w:type="dxa"/>
            <w:vMerge/>
            <w:tcBorders>
              <w:left w:val="single" w:sz="4" w:space="0" w:color="auto"/>
            </w:tcBorders>
            <w:shd w:val="clear" w:color="auto" w:fill="FFFFCB"/>
          </w:tcPr>
          <w:p w14:paraId="46438F53" w14:textId="77777777" w:rsidR="005660C7" w:rsidRDefault="005660C7">
            <w:pPr>
              <w:framePr w:w="14088" w:h="8237" w:wrap="none" w:hAnchor="page" w:x="1144" w:y="1"/>
            </w:pPr>
          </w:p>
        </w:tc>
        <w:tc>
          <w:tcPr>
            <w:tcW w:w="235" w:type="dxa"/>
            <w:vMerge/>
            <w:tcBorders>
              <w:left w:val="single" w:sz="4" w:space="0" w:color="auto"/>
            </w:tcBorders>
            <w:shd w:val="clear" w:color="auto" w:fill="auto"/>
          </w:tcPr>
          <w:p w14:paraId="28DE4CCE"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733532A8"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5AE53D3B"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276AF759"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4D9FCEEC" w14:textId="77777777" w:rsidR="005660C7" w:rsidRDefault="00256C37">
            <w:pPr>
              <w:pStyle w:val="Other0"/>
              <w:framePr w:w="14088" w:h="8237" w:wrap="none" w:hAnchor="page" w:x="1144" w:y="1"/>
              <w:spacing w:after="0"/>
              <w:rPr>
                <w:sz w:val="15"/>
                <w:szCs w:val="15"/>
              </w:rPr>
            </w:pPr>
            <w:r>
              <w:rPr>
                <w:color w:val="000000"/>
                <w:sz w:val="15"/>
                <w:szCs w:val="15"/>
              </w:rPr>
              <w:t>Versión del algoritmo EDR</w:t>
            </w:r>
          </w:p>
        </w:tc>
        <w:tc>
          <w:tcPr>
            <w:tcW w:w="974" w:type="dxa"/>
            <w:tcBorders>
              <w:top w:val="single" w:sz="4" w:space="0" w:color="auto"/>
              <w:left w:val="single" w:sz="4" w:space="0" w:color="auto"/>
            </w:tcBorders>
            <w:shd w:val="clear" w:color="auto" w:fill="auto"/>
          </w:tcPr>
          <w:p w14:paraId="06D2196A" w14:textId="77777777" w:rsidR="005660C7" w:rsidRDefault="00256C37">
            <w:pPr>
              <w:pStyle w:val="Other0"/>
              <w:framePr w:w="14088" w:h="8237" w:wrap="none" w:hAnchor="page" w:x="1144" w:y="1"/>
              <w:spacing w:after="0"/>
              <w:jc w:val="both"/>
              <w:rPr>
                <w:sz w:val="15"/>
                <w:szCs w:val="15"/>
              </w:rPr>
            </w:pPr>
            <w:r>
              <w:rPr>
                <w:color w:val="000000"/>
                <w:sz w:val="15"/>
                <w:szCs w:val="15"/>
              </w:rPr>
              <w:t>011 105</w:t>
            </w:r>
          </w:p>
        </w:tc>
        <w:tc>
          <w:tcPr>
            <w:tcW w:w="965" w:type="dxa"/>
            <w:tcBorders>
              <w:top w:val="single" w:sz="4" w:space="0" w:color="auto"/>
              <w:left w:val="single" w:sz="4" w:space="0" w:color="auto"/>
            </w:tcBorders>
            <w:shd w:val="clear" w:color="auto" w:fill="auto"/>
          </w:tcPr>
          <w:p w14:paraId="4525BDA4" w14:textId="77777777" w:rsidR="005660C7" w:rsidRDefault="00256C37">
            <w:pPr>
              <w:pStyle w:val="Other0"/>
              <w:framePr w:w="14088" w:h="8237" w:wrap="none" w:hAnchor="page" w:x="1144" w:y="1"/>
              <w:spacing w:after="0"/>
              <w:jc w:val="both"/>
              <w:rPr>
                <w:sz w:val="15"/>
                <w:szCs w:val="15"/>
              </w:rPr>
            </w:pPr>
            <w:r>
              <w:rPr>
                <w:color w:val="000000"/>
                <w:sz w:val="15"/>
                <w:szCs w:val="15"/>
              </w:rPr>
              <w:t>011105</w:t>
            </w:r>
          </w:p>
        </w:tc>
        <w:tc>
          <w:tcPr>
            <w:tcW w:w="1272" w:type="dxa"/>
            <w:tcBorders>
              <w:top w:val="single" w:sz="4" w:space="0" w:color="auto"/>
              <w:left w:val="single" w:sz="4" w:space="0" w:color="auto"/>
            </w:tcBorders>
            <w:shd w:val="clear" w:color="auto" w:fill="auto"/>
          </w:tcPr>
          <w:p w14:paraId="53E91704" w14:textId="77777777" w:rsidR="005660C7" w:rsidRDefault="00256C37">
            <w:pPr>
              <w:pStyle w:val="Other0"/>
              <w:framePr w:w="14088" w:h="8237" w:wrap="none" w:hAnchor="page" w:x="1144" w:y="1"/>
              <w:spacing w:after="0"/>
              <w:rPr>
                <w:sz w:val="15"/>
                <w:szCs w:val="15"/>
              </w:rPr>
            </w:pPr>
            <w:r>
              <w:rPr>
                <w:color w:val="F50604"/>
                <w:sz w:val="15"/>
                <w:szCs w:val="15"/>
              </w:rPr>
              <w:t>Numérico</w:t>
            </w:r>
          </w:p>
        </w:tc>
        <w:tc>
          <w:tcPr>
            <w:tcW w:w="2078" w:type="dxa"/>
            <w:tcBorders>
              <w:top w:val="single" w:sz="4" w:space="0" w:color="auto"/>
              <w:left w:val="single" w:sz="4" w:space="0" w:color="auto"/>
            </w:tcBorders>
            <w:shd w:val="clear" w:color="auto" w:fill="auto"/>
          </w:tcPr>
          <w:p w14:paraId="3024D782" w14:textId="77777777" w:rsidR="005660C7" w:rsidRDefault="00256C37">
            <w:pPr>
              <w:pStyle w:val="Other0"/>
              <w:framePr w:w="14088" w:h="8237" w:wrap="none" w:hAnchor="page" w:x="1144" w:y="1"/>
              <w:spacing w:after="0"/>
              <w:rPr>
                <w:sz w:val="15"/>
                <w:szCs w:val="15"/>
              </w:rPr>
            </w:pPr>
            <w:r>
              <w:rPr>
                <w:color w:val="000000"/>
                <w:sz w:val="15"/>
                <w:szCs w:val="15"/>
              </w:rPr>
              <w:t>Véase 3.3.5</w:t>
            </w:r>
          </w:p>
        </w:tc>
        <w:tc>
          <w:tcPr>
            <w:tcW w:w="830" w:type="dxa"/>
            <w:tcBorders>
              <w:top w:val="single" w:sz="4" w:space="0" w:color="auto"/>
              <w:left w:val="single" w:sz="4" w:space="0" w:color="auto"/>
            </w:tcBorders>
            <w:shd w:val="clear" w:color="auto" w:fill="auto"/>
          </w:tcPr>
          <w:p w14:paraId="106C7504"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2BD1C550"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298B6402" w14:textId="77777777" w:rsidR="005660C7" w:rsidRDefault="00256C37">
            <w:pPr>
              <w:pStyle w:val="Other0"/>
              <w:framePr w:w="14088" w:h="8237" w:wrap="none" w:hAnchor="page" w:x="1144" w:y="1"/>
              <w:spacing w:after="0" w:line="226" w:lineRule="auto"/>
              <w:rPr>
                <w:sz w:val="15"/>
                <w:szCs w:val="15"/>
              </w:rPr>
            </w:pPr>
            <w:r>
              <w:rPr>
                <w:color w:val="000000"/>
                <w:sz w:val="15"/>
                <w:szCs w:val="15"/>
              </w:rPr>
              <w:t xml:space="preserve">Anchura de datos = 6 bits, por tanto, valor = </w:t>
            </w:r>
            <w:proofErr w:type="gramStart"/>
            <w:r>
              <w:rPr>
                <w:color w:val="000000"/>
                <w:sz w:val="15"/>
                <w:szCs w:val="15"/>
              </w:rPr>
              <w:t>0..</w:t>
            </w:r>
            <w:proofErr w:type="gramEnd"/>
            <w:r>
              <w:rPr>
                <w:color w:val="000000"/>
                <w:sz w:val="15"/>
                <w:szCs w:val="15"/>
              </w:rPr>
              <w:t>63</w:t>
            </w:r>
          </w:p>
        </w:tc>
      </w:tr>
      <w:tr w:rsidR="005660C7" w14:paraId="41B2154E" w14:textId="77777777">
        <w:trPr>
          <w:trHeight w:hRule="exact" w:val="475"/>
        </w:trPr>
        <w:tc>
          <w:tcPr>
            <w:tcW w:w="245" w:type="dxa"/>
            <w:vMerge/>
            <w:tcBorders>
              <w:left w:val="single" w:sz="4" w:space="0" w:color="auto"/>
            </w:tcBorders>
            <w:shd w:val="clear" w:color="auto" w:fill="FFFFCB"/>
          </w:tcPr>
          <w:p w14:paraId="020A29EF" w14:textId="77777777" w:rsidR="005660C7" w:rsidRDefault="005660C7">
            <w:pPr>
              <w:framePr w:w="14088" w:h="8237" w:wrap="none" w:hAnchor="page" w:x="1144" w:y="1"/>
            </w:pPr>
          </w:p>
        </w:tc>
        <w:tc>
          <w:tcPr>
            <w:tcW w:w="235" w:type="dxa"/>
            <w:vMerge w:val="restart"/>
            <w:tcBorders>
              <w:top w:val="single" w:sz="4" w:space="0" w:color="auto"/>
              <w:left w:val="single" w:sz="4" w:space="0" w:color="auto"/>
            </w:tcBorders>
            <w:shd w:val="clear" w:color="auto" w:fill="CC99FE"/>
          </w:tcPr>
          <w:p w14:paraId="5AF77091" w14:textId="77777777" w:rsidR="005660C7" w:rsidRDefault="005660C7">
            <w:pPr>
              <w:framePr w:w="14088" w:h="8237" w:wrap="none" w:hAnchor="page" w:x="1144" w:y="1"/>
              <w:rPr>
                <w:sz w:val="10"/>
                <w:szCs w:val="10"/>
              </w:rPr>
            </w:pPr>
          </w:p>
        </w:tc>
        <w:tc>
          <w:tcPr>
            <w:tcW w:w="278" w:type="dxa"/>
            <w:vMerge w:val="restart"/>
            <w:tcBorders>
              <w:top w:val="single" w:sz="4" w:space="0" w:color="auto"/>
              <w:left w:val="single" w:sz="4" w:space="0" w:color="auto"/>
            </w:tcBorders>
            <w:shd w:val="clear" w:color="auto" w:fill="auto"/>
          </w:tcPr>
          <w:p w14:paraId="61A6541A" w14:textId="77777777" w:rsidR="005660C7" w:rsidRDefault="005660C7">
            <w:pPr>
              <w:framePr w:w="14088" w:h="8237" w:wrap="none" w:hAnchor="page" w:x="1144" w:y="1"/>
              <w:rPr>
                <w:sz w:val="10"/>
                <w:szCs w:val="10"/>
              </w:rPr>
            </w:pPr>
          </w:p>
        </w:tc>
        <w:tc>
          <w:tcPr>
            <w:tcW w:w="274" w:type="dxa"/>
            <w:vMerge w:val="restart"/>
            <w:tcBorders>
              <w:top w:val="single" w:sz="4" w:space="0" w:color="auto"/>
              <w:left w:val="single" w:sz="4" w:space="0" w:color="auto"/>
            </w:tcBorders>
            <w:shd w:val="clear" w:color="auto" w:fill="D2D3D5"/>
          </w:tcPr>
          <w:p w14:paraId="44F549BA" w14:textId="77777777" w:rsidR="005660C7" w:rsidRDefault="005660C7">
            <w:pPr>
              <w:framePr w:w="14088" w:h="8237" w:wrap="none" w:hAnchor="page" w:x="1144" w:y="1"/>
              <w:rPr>
                <w:sz w:val="10"/>
                <w:szCs w:val="10"/>
              </w:rPr>
            </w:pPr>
          </w:p>
        </w:tc>
        <w:tc>
          <w:tcPr>
            <w:tcW w:w="1142" w:type="dxa"/>
            <w:tcBorders>
              <w:top w:val="single" w:sz="4" w:space="0" w:color="auto"/>
              <w:left w:val="single" w:sz="4" w:space="0" w:color="auto"/>
            </w:tcBorders>
            <w:shd w:val="clear" w:color="auto" w:fill="auto"/>
          </w:tcPr>
          <w:p w14:paraId="111A4E13"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3931D8CA" w14:textId="77777777" w:rsidR="005660C7" w:rsidRDefault="00256C37">
            <w:pPr>
              <w:pStyle w:val="Other0"/>
              <w:framePr w:w="14088" w:h="8237" w:wrap="none" w:hAnchor="page" w:x="1144" w:y="1"/>
              <w:spacing w:after="0"/>
              <w:rPr>
                <w:sz w:val="15"/>
                <w:szCs w:val="15"/>
              </w:rPr>
            </w:pPr>
            <w:r>
              <w:rPr>
                <w:i/>
                <w:iCs/>
                <w:color w:val="702FA0"/>
                <w:sz w:val="15"/>
                <w:szCs w:val="15"/>
              </w:rPr>
              <w:t>Campo asociado añadido</w:t>
            </w:r>
          </w:p>
        </w:tc>
        <w:tc>
          <w:tcPr>
            <w:tcW w:w="974" w:type="dxa"/>
            <w:tcBorders>
              <w:top w:val="single" w:sz="4" w:space="0" w:color="auto"/>
              <w:left w:val="single" w:sz="4" w:space="0" w:color="auto"/>
            </w:tcBorders>
            <w:shd w:val="clear" w:color="auto" w:fill="auto"/>
          </w:tcPr>
          <w:p w14:paraId="48568577" w14:textId="77777777" w:rsidR="005660C7" w:rsidRDefault="00256C37">
            <w:pPr>
              <w:pStyle w:val="Other0"/>
              <w:framePr w:w="14088" w:h="8237" w:wrap="none" w:hAnchor="page" w:x="1144" w:y="1"/>
              <w:spacing w:after="0"/>
              <w:jc w:val="both"/>
              <w:rPr>
                <w:sz w:val="15"/>
                <w:szCs w:val="15"/>
              </w:rPr>
            </w:pPr>
            <w:r>
              <w:rPr>
                <w:color w:val="000000"/>
                <w:sz w:val="15"/>
                <w:szCs w:val="15"/>
              </w:rPr>
              <w:t>2 04 007</w:t>
            </w:r>
          </w:p>
        </w:tc>
        <w:tc>
          <w:tcPr>
            <w:tcW w:w="965" w:type="dxa"/>
            <w:tcBorders>
              <w:top w:val="single" w:sz="4" w:space="0" w:color="auto"/>
              <w:left w:val="single" w:sz="4" w:space="0" w:color="auto"/>
            </w:tcBorders>
            <w:shd w:val="clear" w:color="auto" w:fill="auto"/>
          </w:tcPr>
          <w:p w14:paraId="3A4AF608" w14:textId="77777777" w:rsidR="005660C7" w:rsidRDefault="00256C37">
            <w:pPr>
              <w:pStyle w:val="Other0"/>
              <w:framePr w:w="14088" w:h="8237" w:wrap="none" w:hAnchor="page" w:x="1144" w:y="1"/>
              <w:spacing w:after="0"/>
              <w:jc w:val="both"/>
              <w:rPr>
                <w:sz w:val="15"/>
                <w:szCs w:val="15"/>
              </w:rPr>
            </w:pPr>
            <w:r>
              <w:rPr>
                <w:color w:val="000000"/>
                <w:sz w:val="15"/>
                <w:szCs w:val="15"/>
              </w:rPr>
              <w:t>2 04 007</w:t>
            </w:r>
          </w:p>
        </w:tc>
        <w:tc>
          <w:tcPr>
            <w:tcW w:w="1272" w:type="dxa"/>
            <w:tcBorders>
              <w:top w:val="single" w:sz="4" w:space="0" w:color="auto"/>
              <w:left w:val="single" w:sz="4" w:space="0" w:color="auto"/>
            </w:tcBorders>
            <w:shd w:val="clear" w:color="auto" w:fill="auto"/>
          </w:tcPr>
          <w:p w14:paraId="68CD558A" w14:textId="77777777" w:rsidR="005660C7" w:rsidRDefault="00256C37">
            <w:pPr>
              <w:pStyle w:val="Other0"/>
              <w:framePr w:w="14088" w:h="8237" w:wrap="none" w:hAnchor="page" w:x="1144" w:y="1"/>
              <w:spacing w:after="0" w:line="218" w:lineRule="auto"/>
              <w:rPr>
                <w:sz w:val="15"/>
                <w:szCs w:val="15"/>
              </w:rPr>
            </w:pPr>
            <w:r>
              <w:rPr>
                <w:color w:val="02AD50"/>
                <w:sz w:val="15"/>
                <w:szCs w:val="15"/>
              </w:rPr>
              <w:t>Operador de descriptor</w:t>
            </w:r>
          </w:p>
        </w:tc>
        <w:tc>
          <w:tcPr>
            <w:tcW w:w="2078" w:type="dxa"/>
            <w:tcBorders>
              <w:top w:val="single" w:sz="4" w:space="0" w:color="auto"/>
              <w:left w:val="single" w:sz="4" w:space="0" w:color="auto"/>
            </w:tcBorders>
            <w:shd w:val="clear" w:color="auto" w:fill="auto"/>
          </w:tcPr>
          <w:p w14:paraId="285777A9"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3E9650C8"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27A5DFF3"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218D3835" w14:textId="77777777" w:rsidR="005660C7" w:rsidRDefault="00256C37">
            <w:pPr>
              <w:pStyle w:val="Other0"/>
              <w:framePr w:w="14088" w:h="8237" w:wrap="none" w:hAnchor="page" w:x="1144" w:y="1"/>
              <w:spacing w:after="0"/>
              <w:rPr>
                <w:sz w:val="15"/>
                <w:szCs w:val="15"/>
              </w:rPr>
            </w:pPr>
            <w:r>
              <w:rPr>
                <w:color w:val="000000"/>
                <w:sz w:val="15"/>
                <w:szCs w:val="15"/>
              </w:rPr>
              <w:t>[3]; Y =7, es decir, 7 bits</w:t>
            </w:r>
          </w:p>
        </w:tc>
      </w:tr>
      <w:tr w:rsidR="005660C7" w14:paraId="7AEED879" w14:textId="77777777">
        <w:trPr>
          <w:trHeight w:hRule="exact" w:val="470"/>
        </w:trPr>
        <w:tc>
          <w:tcPr>
            <w:tcW w:w="245" w:type="dxa"/>
            <w:vMerge/>
            <w:tcBorders>
              <w:left w:val="single" w:sz="4" w:space="0" w:color="auto"/>
            </w:tcBorders>
            <w:shd w:val="clear" w:color="auto" w:fill="FFFFCB"/>
          </w:tcPr>
          <w:p w14:paraId="67E8392F" w14:textId="77777777" w:rsidR="005660C7" w:rsidRDefault="005660C7">
            <w:pPr>
              <w:framePr w:w="14088" w:h="8237" w:wrap="none" w:hAnchor="page" w:x="1144" w:y="1"/>
            </w:pPr>
          </w:p>
        </w:tc>
        <w:tc>
          <w:tcPr>
            <w:tcW w:w="235" w:type="dxa"/>
            <w:vMerge/>
            <w:tcBorders>
              <w:left w:val="single" w:sz="4" w:space="0" w:color="auto"/>
            </w:tcBorders>
            <w:shd w:val="clear" w:color="auto" w:fill="CC99FE"/>
          </w:tcPr>
          <w:p w14:paraId="52E6B6D6"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780105C2"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5A46D165"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69DBFB83"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374CB90A" w14:textId="77777777" w:rsidR="005660C7" w:rsidRDefault="00256C37">
            <w:pPr>
              <w:pStyle w:val="Other0"/>
              <w:framePr w:w="14088" w:h="8237" w:wrap="none" w:hAnchor="page" w:x="1144" w:y="1"/>
              <w:spacing w:after="0" w:line="226" w:lineRule="auto"/>
              <w:rPr>
                <w:sz w:val="15"/>
                <w:szCs w:val="15"/>
              </w:rPr>
            </w:pPr>
            <w:r>
              <w:rPr>
                <w:i/>
                <w:iCs/>
                <w:color w:val="702FA0"/>
                <w:sz w:val="15"/>
                <w:szCs w:val="15"/>
              </w:rPr>
              <w:t>Significación del campo asociado</w:t>
            </w:r>
          </w:p>
        </w:tc>
        <w:tc>
          <w:tcPr>
            <w:tcW w:w="974" w:type="dxa"/>
            <w:tcBorders>
              <w:top w:val="single" w:sz="4" w:space="0" w:color="auto"/>
              <w:left w:val="single" w:sz="4" w:space="0" w:color="auto"/>
            </w:tcBorders>
            <w:shd w:val="clear" w:color="auto" w:fill="auto"/>
          </w:tcPr>
          <w:p w14:paraId="1563966B" w14:textId="77777777" w:rsidR="005660C7" w:rsidRDefault="00256C37">
            <w:pPr>
              <w:pStyle w:val="Other0"/>
              <w:framePr w:w="14088" w:h="8237" w:wrap="none" w:hAnchor="page" w:x="1144" w:y="1"/>
              <w:spacing w:after="0"/>
              <w:jc w:val="both"/>
              <w:rPr>
                <w:sz w:val="15"/>
                <w:szCs w:val="15"/>
              </w:rPr>
            </w:pPr>
            <w:r>
              <w:rPr>
                <w:color w:val="000000"/>
                <w:sz w:val="15"/>
                <w:szCs w:val="15"/>
              </w:rPr>
              <w:t>0 31 021</w:t>
            </w:r>
          </w:p>
        </w:tc>
        <w:tc>
          <w:tcPr>
            <w:tcW w:w="965" w:type="dxa"/>
            <w:tcBorders>
              <w:top w:val="single" w:sz="4" w:space="0" w:color="auto"/>
              <w:left w:val="single" w:sz="4" w:space="0" w:color="auto"/>
            </w:tcBorders>
            <w:shd w:val="clear" w:color="auto" w:fill="auto"/>
          </w:tcPr>
          <w:p w14:paraId="288E3BEC" w14:textId="77777777" w:rsidR="005660C7" w:rsidRDefault="00256C37">
            <w:pPr>
              <w:pStyle w:val="Other0"/>
              <w:framePr w:w="14088" w:h="8237" w:wrap="none" w:hAnchor="page" w:x="1144" w:y="1"/>
              <w:spacing w:after="0"/>
              <w:jc w:val="both"/>
              <w:rPr>
                <w:sz w:val="15"/>
                <w:szCs w:val="15"/>
              </w:rPr>
            </w:pPr>
            <w:r>
              <w:rPr>
                <w:color w:val="000000"/>
                <w:sz w:val="15"/>
                <w:szCs w:val="15"/>
              </w:rPr>
              <w:t>0 31 021</w:t>
            </w:r>
          </w:p>
        </w:tc>
        <w:tc>
          <w:tcPr>
            <w:tcW w:w="1272" w:type="dxa"/>
            <w:tcBorders>
              <w:top w:val="single" w:sz="4" w:space="0" w:color="auto"/>
              <w:left w:val="single" w:sz="4" w:space="0" w:color="auto"/>
            </w:tcBorders>
            <w:shd w:val="clear" w:color="auto" w:fill="auto"/>
          </w:tcPr>
          <w:p w14:paraId="739D9749" w14:textId="77777777" w:rsidR="005660C7" w:rsidRDefault="00256C37">
            <w:pPr>
              <w:pStyle w:val="Other0"/>
              <w:framePr w:w="14088" w:h="8237" w:wrap="none" w:hAnchor="page" w:x="1144" w:y="1"/>
              <w:spacing w:after="0" w:line="226" w:lineRule="auto"/>
              <w:rPr>
                <w:sz w:val="15"/>
                <w:szCs w:val="15"/>
              </w:rPr>
            </w:pPr>
            <w:r>
              <w:rPr>
                <w:color w:val="0170BF"/>
                <w:sz w:val="15"/>
                <w:szCs w:val="15"/>
              </w:rPr>
              <w:t>Tabla de cifrado</w:t>
            </w:r>
          </w:p>
        </w:tc>
        <w:tc>
          <w:tcPr>
            <w:tcW w:w="2078" w:type="dxa"/>
            <w:tcBorders>
              <w:top w:val="single" w:sz="4" w:space="0" w:color="auto"/>
              <w:left w:val="single" w:sz="4" w:space="0" w:color="auto"/>
            </w:tcBorders>
            <w:shd w:val="clear" w:color="auto" w:fill="auto"/>
          </w:tcPr>
          <w:p w14:paraId="7FC1C174"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47277BBF"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50C32AEC"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6A528616" w14:textId="77777777" w:rsidR="005660C7" w:rsidRDefault="00256C37">
            <w:pPr>
              <w:pStyle w:val="Other0"/>
              <w:framePr w:w="14088" w:h="8237" w:wrap="none" w:hAnchor="page" w:x="1144" w:y="1"/>
              <w:spacing w:after="0" w:line="226" w:lineRule="auto"/>
              <w:rPr>
                <w:sz w:val="15"/>
                <w:szCs w:val="15"/>
              </w:rPr>
            </w:pPr>
            <w:r>
              <w:rPr>
                <w:color w:val="000000"/>
                <w:sz w:val="15"/>
                <w:szCs w:val="15"/>
              </w:rPr>
              <w:t>[3], [4]; cifra de clave debe ser 7, porcentaje de confianza</w:t>
            </w:r>
          </w:p>
        </w:tc>
      </w:tr>
      <w:tr w:rsidR="005660C7" w14:paraId="34EEB51F" w14:textId="77777777">
        <w:trPr>
          <w:trHeight w:hRule="exact" w:val="470"/>
        </w:trPr>
        <w:tc>
          <w:tcPr>
            <w:tcW w:w="245" w:type="dxa"/>
            <w:vMerge/>
            <w:tcBorders>
              <w:left w:val="single" w:sz="4" w:space="0" w:color="auto"/>
            </w:tcBorders>
            <w:shd w:val="clear" w:color="auto" w:fill="FFFFCB"/>
          </w:tcPr>
          <w:p w14:paraId="37F39C09" w14:textId="77777777" w:rsidR="005660C7" w:rsidRDefault="005660C7">
            <w:pPr>
              <w:framePr w:w="14088" w:h="8237" w:wrap="none" w:hAnchor="page" w:x="1144" w:y="1"/>
            </w:pPr>
          </w:p>
        </w:tc>
        <w:tc>
          <w:tcPr>
            <w:tcW w:w="235" w:type="dxa"/>
            <w:vMerge/>
            <w:tcBorders>
              <w:left w:val="single" w:sz="4" w:space="0" w:color="auto"/>
            </w:tcBorders>
            <w:shd w:val="clear" w:color="auto" w:fill="CC99FE"/>
          </w:tcPr>
          <w:p w14:paraId="17B5C556"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33603355"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0C9E1B79"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2890B166"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51F2519F" w14:textId="77777777" w:rsidR="005660C7" w:rsidRDefault="00256C37">
            <w:pPr>
              <w:pStyle w:val="Other0"/>
              <w:framePr w:w="14088" w:h="8237" w:wrap="none" w:hAnchor="page" w:x="1144" w:y="1"/>
              <w:spacing w:after="0" w:line="226" w:lineRule="auto"/>
              <w:rPr>
                <w:sz w:val="15"/>
                <w:szCs w:val="15"/>
              </w:rPr>
            </w:pPr>
            <w:r>
              <w:rPr>
                <w:color w:val="000000"/>
                <w:sz w:val="15"/>
                <w:szCs w:val="15"/>
              </w:rPr>
              <w:t>Intensidad máxima de la turbulencia (EDR)</w:t>
            </w:r>
          </w:p>
        </w:tc>
        <w:tc>
          <w:tcPr>
            <w:tcW w:w="974" w:type="dxa"/>
            <w:tcBorders>
              <w:top w:val="single" w:sz="4" w:space="0" w:color="auto"/>
              <w:left w:val="single" w:sz="4" w:space="0" w:color="auto"/>
            </w:tcBorders>
            <w:shd w:val="clear" w:color="auto" w:fill="auto"/>
          </w:tcPr>
          <w:p w14:paraId="58322A1C" w14:textId="77777777" w:rsidR="005660C7" w:rsidRDefault="00256C37">
            <w:pPr>
              <w:pStyle w:val="Other0"/>
              <w:framePr w:w="14088" w:h="8237" w:wrap="none" w:hAnchor="page" w:x="1144" w:y="1"/>
              <w:spacing w:after="0"/>
              <w:jc w:val="both"/>
              <w:rPr>
                <w:sz w:val="15"/>
                <w:szCs w:val="15"/>
              </w:rPr>
            </w:pPr>
            <w:r>
              <w:rPr>
                <w:color w:val="000000"/>
                <w:sz w:val="15"/>
                <w:szCs w:val="15"/>
              </w:rPr>
              <w:t>011 076</w:t>
            </w:r>
          </w:p>
        </w:tc>
        <w:tc>
          <w:tcPr>
            <w:tcW w:w="965" w:type="dxa"/>
            <w:tcBorders>
              <w:top w:val="single" w:sz="4" w:space="0" w:color="auto"/>
              <w:left w:val="single" w:sz="4" w:space="0" w:color="auto"/>
            </w:tcBorders>
            <w:shd w:val="clear" w:color="auto" w:fill="auto"/>
          </w:tcPr>
          <w:p w14:paraId="17865CD9" w14:textId="77777777" w:rsidR="005660C7" w:rsidRDefault="00256C37">
            <w:pPr>
              <w:pStyle w:val="Other0"/>
              <w:framePr w:w="14088" w:h="8237" w:wrap="none" w:hAnchor="page" w:x="1144" w:y="1"/>
              <w:spacing w:after="0"/>
              <w:jc w:val="both"/>
              <w:rPr>
                <w:sz w:val="15"/>
                <w:szCs w:val="15"/>
              </w:rPr>
            </w:pPr>
            <w:r>
              <w:rPr>
                <w:color w:val="000000"/>
                <w:sz w:val="15"/>
                <w:szCs w:val="15"/>
              </w:rPr>
              <w:t>011 076</w:t>
            </w:r>
          </w:p>
        </w:tc>
        <w:tc>
          <w:tcPr>
            <w:tcW w:w="1272" w:type="dxa"/>
            <w:tcBorders>
              <w:top w:val="single" w:sz="4" w:space="0" w:color="auto"/>
              <w:left w:val="single" w:sz="4" w:space="0" w:color="auto"/>
            </w:tcBorders>
            <w:shd w:val="clear" w:color="auto" w:fill="auto"/>
          </w:tcPr>
          <w:p w14:paraId="18A4C128" w14:textId="77777777" w:rsidR="005660C7" w:rsidRDefault="00256C37">
            <w:pPr>
              <w:pStyle w:val="Other0"/>
              <w:framePr w:w="14088" w:h="8237" w:wrap="none" w:hAnchor="page" w:x="1144" w:y="1"/>
              <w:spacing w:after="0"/>
              <w:rPr>
                <w:sz w:val="15"/>
                <w:szCs w:val="15"/>
              </w:rPr>
            </w:pPr>
            <w:r>
              <w:rPr>
                <w:color w:val="000000"/>
                <w:sz w:val="15"/>
                <w:szCs w:val="15"/>
              </w:rPr>
              <w:t>0,01 m</w:t>
            </w:r>
            <w:r>
              <w:rPr>
                <w:color w:val="000000"/>
                <w:sz w:val="15"/>
                <w:szCs w:val="15"/>
                <w:vertAlign w:val="superscript"/>
              </w:rPr>
              <w:t>2/3</w:t>
            </w:r>
            <w:r>
              <w:rPr>
                <w:color w:val="000000"/>
                <w:sz w:val="15"/>
                <w:szCs w:val="15"/>
              </w:rPr>
              <w:t xml:space="preserve"> s-</w:t>
            </w:r>
            <w:r>
              <w:rPr>
                <w:color w:val="000000"/>
                <w:sz w:val="15"/>
                <w:szCs w:val="15"/>
                <w:vertAlign w:val="superscript"/>
              </w:rPr>
              <w:t>1</w:t>
            </w:r>
          </w:p>
        </w:tc>
        <w:tc>
          <w:tcPr>
            <w:tcW w:w="2078" w:type="dxa"/>
            <w:tcBorders>
              <w:top w:val="single" w:sz="4" w:space="0" w:color="auto"/>
              <w:left w:val="single" w:sz="4" w:space="0" w:color="auto"/>
            </w:tcBorders>
            <w:shd w:val="clear" w:color="auto" w:fill="auto"/>
          </w:tcPr>
          <w:p w14:paraId="0392EA96" w14:textId="77777777" w:rsidR="005660C7" w:rsidRDefault="00256C37">
            <w:pPr>
              <w:pStyle w:val="Other0"/>
              <w:framePr w:w="14088" w:h="8237" w:wrap="none" w:hAnchor="page" w:x="1144" w:y="1"/>
              <w:spacing w:after="0" w:line="226" w:lineRule="auto"/>
              <w:rPr>
                <w:sz w:val="15"/>
                <w:szCs w:val="15"/>
              </w:rPr>
            </w:pPr>
            <w:r>
              <w:rPr>
                <w:color w:val="000000"/>
                <w:sz w:val="15"/>
                <w:szCs w:val="15"/>
              </w:rPr>
              <w:t>Véanse 3.3.5 y el apéndice C.1.2</w:t>
            </w:r>
          </w:p>
        </w:tc>
        <w:tc>
          <w:tcPr>
            <w:tcW w:w="830" w:type="dxa"/>
            <w:tcBorders>
              <w:top w:val="single" w:sz="4" w:space="0" w:color="auto"/>
              <w:left w:val="single" w:sz="4" w:space="0" w:color="auto"/>
            </w:tcBorders>
            <w:shd w:val="clear" w:color="auto" w:fill="auto"/>
          </w:tcPr>
          <w:p w14:paraId="363E21CF"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08A3C736"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0E1E2143" w14:textId="77777777" w:rsidR="005660C7" w:rsidRDefault="005660C7">
            <w:pPr>
              <w:framePr w:w="14088" w:h="8237" w:wrap="none" w:hAnchor="page" w:x="1144" w:y="1"/>
              <w:rPr>
                <w:sz w:val="10"/>
                <w:szCs w:val="10"/>
              </w:rPr>
            </w:pPr>
          </w:p>
        </w:tc>
      </w:tr>
      <w:tr w:rsidR="005660C7" w14:paraId="1C0150D1" w14:textId="77777777">
        <w:trPr>
          <w:trHeight w:hRule="exact" w:val="475"/>
        </w:trPr>
        <w:tc>
          <w:tcPr>
            <w:tcW w:w="245" w:type="dxa"/>
            <w:vMerge/>
            <w:tcBorders>
              <w:left w:val="single" w:sz="4" w:space="0" w:color="auto"/>
            </w:tcBorders>
            <w:shd w:val="clear" w:color="auto" w:fill="FFFFCB"/>
          </w:tcPr>
          <w:p w14:paraId="44A73F6D" w14:textId="77777777" w:rsidR="005660C7" w:rsidRDefault="005660C7">
            <w:pPr>
              <w:framePr w:w="14088" w:h="8237" w:wrap="none" w:hAnchor="page" w:x="1144" w:y="1"/>
            </w:pPr>
          </w:p>
        </w:tc>
        <w:tc>
          <w:tcPr>
            <w:tcW w:w="235" w:type="dxa"/>
            <w:vMerge/>
            <w:tcBorders>
              <w:left w:val="single" w:sz="4" w:space="0" w:color="auto"/>
            </w:tcBorders>
            <w:shd w:val="clear" w:color="auto" w:fill="CC99FE"/>
          </w:tcPr>
          <w:p w14:paraId="5F391848" w14:textId="77777777" w:rsidR="005660C7" w:rsidRDefault="005660C7">
            <w:pPr>
              <w:framePr w:w="14088" w:h="8237" w:wrap="none" w:hAnchor="page" w:x="1144" w:y="1"/>
            </w:pPr>
          </w:p>
        </w:tc>
        <w:tc>
          <w:tcPr>
            <w:tcW w:w="278" w:type="dxa"/>
            <w:vMerge/>
            <w:tcBorders>
              <w:left w:val="single" w:sz="4" w:space="0" w:color="auto"/>
            </w:tcBorders>
            <w:shd w:val="clear" w:color="auto" w:fill="auto"/>
          </w:tcPr>
          <w:p w14:paraId="2C655A46" w14:textId="77777777" w:rsidR="005660C7" w:rsidRDefault="005660C7">
            <w:pPr>
              <w:framePr w:w="14088" w:h="8237" w:wrap="none" w:hAnchor="page" w:x="1144" w:y="1"/>
            </w:pPr>
          </w:p>
        </w:tc>
        <w:tc>
          <w:tcPr>
            <w:tcW w:w="274" w:type="dxa"/>
            <w:vMerge/>
            <w:tcBorders>
              <w:left w:val="single" w:sz="4" w:space="0" w:color="auto"/>
            </w:tcBorders>
            <w:shd w:val="clear" w:color="auto" w:fill="D2D3D5"/>
          </w:tcPr>
          <w:p w14:paraId="4744FA48" w14:textId="77777777" w:rsidR="005660C7" w:rsidRDefault="005660C7">
            <w:pPr>
              <w:framePr w:w="14088" w:h="8237" w:wrap="none" w:hAnchor="page" w:x="1144" w:y="1"/>
            </w:pPr>
          </w:p>
        </w:tc>
        <w:tc>
          <w:tcPr>
            <w:tcW w:w="1142" w:type="dxa"/>
            <w:tcBorders>
              <w:top w:val="single" w:sz="4" w:space="0" w:color="auto"/>
              <w:left w:val="single" w:sz="4" w:space="0" w:color="auto"/>
            </w:tcBorders>
            <w:shd w:val="clear" w:color="auto" w:fill="auto"/>
          </w:tcPr>
          <w:p w14:paraId="3C42879B"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tcBorders>
            <w:shd w:val="clear" w:color="auto" w:fill="auto"/>
          </w:tcPr>
          <w:p w14:paraId="5F590AEA" w14:textId="77777777" w:rsidR="005660C7" w:rsidRDefault="00256C37">
            <w:pPr>
              <w:pStyle w:val="Other0"/>
              <w:framePr w:w="14088" w:h="8237" w:wrap="none" w:hAnchor="page" w:x="1144" w:y="1"/>
              <w:spacing w:after="0" w:line="226" w:lineRule="auto"/>
              <w:rPr>
                <w:sz w:val="15"/>
                <w:szCs w:val="15"/>
              </w:rPr>
            </w:pPr>
            <w:r>
              <w:rPr>
                <w:color w:val="000000"/>
                <w:sz w:val="15"/>
                <w:szCs w:val="15"/>
              </w:rPr>
              <w:t>Intensidad media de la turbulencia (EDR)</w:t>
            </w:r>
          </w:p>
        </w:tc>
        <w:tc>
          <w:tcPr>
            <w:tcW w:w="974" w:type="dxa"/>
            <w:tcBorders>
              <w:top w:val="single" w:sz="4" w:space="0" w:color="auto"/>
              <w:left w:val="single" w:sz="4" w:space="0" w:color="auto"/>
            </w:tcBorders>
            <w:shd w:val="clear" w:color="auto" w:fill="auto"/>
          </w:tcPr>
          <w:p w14:paraId="7604A964" w14:textId="77777777" w:rsidR="005660C7" w:rsidRDefault="00256C37">
            <w:pPr>
              <w:pStyle w:val="Other0"/>
              <w:framePr w:w="14088" w:h="8237" w:wrap="none" w:hAnchor="page" w:x="1144" w:y="1"/>
              <w:spacing w:after="0"/>
              <w:jc w:val="both"/>
              <w:rPr>
                <w:sz w:val="15"/>
                <w:szCs w:val="15"/>
              </w:rPr>
            </w:pPr>
            <w:r>
              <w:rPr>
                <w:color w:val="000000"/>
                <w:sz w:val="15"/>
                <w:szCs w:val="15"/>
              </w:rPr>
              <w:t>011 075</w:t>
            </w:r>
          </w:p>
        </w:tc>
        <w:tc>
          <w:tcPr>
            <w:tcW w:w="965" w:type="dxa"/>
            <w:tcBorders>
              <w:top w:val="single" w:sz="4" w:space="0" w:color="auto"/>
              <w:left w:val="single" w:sz="4" w:space="0" w:color="auto"/>
            </w:tcBorders>
            <w:shd w:val="clear" w:color="auto" w:fill="auto"/>
          </w:tcPr>
          <w:p w14:paraId="2BE3613B" w14:textId="77777777" w:rsidR="005660C7" w:rsidRDefault="00256C37">
            <w:pPr>
              <w:pStyle w:val="Other0"/>
              <w:framePr w:w="14088" w:h="8237" w:wrap="none" w:hAnchor="page" w:x="1144" w:y="1"/>
              <w:spacing w:after="0"/>
              <w:jc w:val="both"/>
              <w:rPr>
                <w:sz w:val="15"/>
                <w:szCs w:val="15"/>
              </w:rPr>
            </w:pPr>
            <w:r>
              <w:rPr>
                <w:color w:val="000000"/>
                <w:sz w:val="15"/>
                <w:szCs w:val="15"/>
              </w:rPr>
              <w:t>011 075</w:t>
            </w:r>
          </w:p>
        </w:tc>
        <w:tc>
          <w:tcPr>
            <w:tcW w:w="1272" w:type="dxa"/>
            <w:tcBorders>
              <w:top w:val="single" w:sz="4" w:space="0" w:color="auto"/>
              <w:left w:val="single" w:sz="4" w:space="0" w:color="auto"/>
            </w:tcBorders>
            <w:shd w:val="clear" w:color="auto" w:fill="auto"/>
          </w:tcPr>
          <w:p w14:paraId="4D15F0AB" w14:textId="77777777" w:rsidR="005660C7" w:rsidRDefault="00256C37">
            <w:pPr>
              <w:pStyle w:val="Other0"/>
              <w:framePr w:w="14088" w:h="8237" w:wrap="none" w:hAnchor="page" w:x="1144" w:y="1"/>
              <w:spacing w:after="0"/>
              <w:rPr>
                <w:sz w:val="15"/>
                <w:szCs w:val="15"/>
              </w:rPr>
            </w:pPr>
            <w:r>
              <w:rPr>
                <w:color w:val="000000"/>
                <w:sz w:val="15"/>
                <w:szCs w:val="15"/>
              </w:rPr>
              <w:t>0,01 m</w:t>
            </w:r>
            <w:r>
              <w:rPr>
                <w:color w:val="000000"/>
                <w:sz w:val="15"/>
                <w:szCs w:val="15"/>
                <w:vertAlign w:val="superscript"/>
              </w:rPr>
              <w:t>2/3</w:t>
            </w:r>
            <w:r>
              <w:rPr>
                <w:color w:val="000000"/>
                <w:sz w:val="15"/>
                <w:szCs w:val="15"/>
              </w:rPr>
              <w:t xml:space="preserve"> s-</w:t>
            </w:r>
            <w:r>
              <w:rPr>
                <w:color w:val="000000"/>
                <w:sz w:val="15"/>
                <w:szCs w:val="15"/>
                <w:vertAlign w:val="superscript"/>
              </w:rPr>
              <w:t>1</w:t>
            </w:r>
          </w:p>
        </w:tc>
        <w:tc>
          <w:tcPr>
            <w:tcW w:w="2078" w:type="dxa"/>
            <w:tcBorders>
              <w:top w:val="single" w:sz="4" w:space="0" w:color="auto"/>
              <w:left w:val="single" w:sz="4" w:space="0" w:color="auto"/>
            </w:tcBorders>
            <w:shd w:val="clear" w:color="auto" w:fill="auto"/>
          </w:tcPr>
          <w:p w14:paraId="5DBEC0F6" w14:textId="77777777" w:rsidR="005660C7" w:rsidRDefault="00256C37">
            <w:pPr>
              <w:pStyle w:val="Other0"/>
              <w:framePr w:w="14088" w:h="8237" w:wrap="none" w:hAnchor="page" w:x="1144" w:y="1"/>
              <w:spacing w:after="0" w:line="226" w:lineRule="auto"/>
              <w:rPr>
                <w:sz w:val="15"/>
                <w:szCs w:val="15"/>
              </w:rPr>
            </w:pPr>
            <w:r>
              <w:rPr>
                <w:color w:val="000000"/>
                <w:sz w:val="15"/>
                <w:szCs w:val="15"/>
              </w:rPr>
              <w:t>Véanse 3.3.5 y el apéndice C.1.2</w:t>
            </w:r>
          </w:p>
        </w:tc>
        <w:tc>
          <w:tcPr>
            <w:tcW w:w="830" w:type="dxa"/>
            <w:tcBorders>
              <w:top w:val="single" w:sz="4" w:space="0" w:color="auto"/>
              <w:left w:val="single" w:sz="4" w:space="0" w:color="auto"/>
            </w:tcBorders>
            <w:shd w:val="clear" w:color="auto" w:fill="auto"/>
          </w:tcPr>
          <w:p w14:paraId="79FD8C55"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tcBorders>
            <w:shd w:val="clear" w:color="auto" w:fill="auto"/>
          </w:tcPr>
          <w:p w14:paraId="0EFD9976"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right w:val="single" w:sz="4" w:space="0" w:color="auto"/>
            </w:tcBorders>
            <w:shd w:val="clear" w:color="auto" w:fill="auto"/>
          </w:tcPr>
          <w:p w14:paraId="31F4EBA8" w14:textId="77777777" w:rsidR="005660C7" w:rsidRDefault="005660C7">
            <w:pPr>
              <w:framePr w:w="14088" w:h="8237" w:wrap="none" w:hAnchor="page" w:x="1144" w:y="1"/>
              <w:rPr>
                <w:sz w:val="10"/>
                <w:szCs w:val="10"/>
              </w:rPr>
            </w:pPr>
          </w:p>
        </w:tc>
      </w:tr>
      <w:tr w:rsidR="005660C7" w14:paraId="32DED280" w14:textId="77777777">
        <w:trPr>
          <w:trHeight w:hRule="exact" w:val="504"/>
        </w:trPr>
        <w:tc>
          <w:tcPr>
            <w:tcW w:w="245" w:type="dxa"/>
            <w:vMerge/>
            <w:tcBorders>
              <w:left w:val="single" w:sz="4" w:space="0" w:color="auto"/>
              <w:bottom w:val="single" w:sz="4" w:space="0" w:color="auto"/>
            </w:tcBorders>
            <w:shd w:val="clear" w:color="auto" w:fill="FFFFCB"/>
          </w:tcPr>
          <w:p w14:paraId="79863205" w14:textId="77777777" w:rsidR="005660C7" w:rsidRDefault="005660C7">
            <w:pPr>
              <w:framePr w:w="14088" w:h="8237" w:wrap="none" w:hAnchor="page" w:x="1144" w:y="1"/>
            </w:pPr>
          </w:p>
        </w:tc>
        <w:tc>
          <w:tcPr>
            <w:tcW w:w="235" w:type="dxa"/>
            <w:vMerge/>
            <w:tcBorders>
              <w:left w:val="single" w:sz="4" w:space="0" w:color="auto"/>
              <w:bottom w:val="single" w:sz="4" w:space="0" w:color="auto"/>
            </w:tcBorders>
            <w:shd w:val="clear" w:color="auto" w:fill="CC99FE"/>
          </w:tcPr>
          <w:p w14:paraId="2C39F0B0" w14:textId="77777777" w:rsidR="005660C7" w:rsidRDefault="005660C7">
            <w:pPr>
              <w:framePr w:w="14088" w:h="8237" w:wrap="none" w:hAnchor="page" w:x="1144" w:y="1"/>
            </w:pPr>
          </w:p>
        </w:tc>
        <w:tc>
          <w:tcPr>
            <w:tcW w:w="278" w:type="dxa"/>
            <w:vMerge/>
            <w:tcBorders>
              <w:left w:val="single" w:sz="4" w:space="0" w:color="auto"/>
              <w:bottom w:val="single" w:sz="4" w:space="0" w:color="auto"/>
            </w:tcBorders>
            <w:shd w:val="clear" w:color="auto" w:fill="auto"/>
          </w:tcPr>
          <w:p w14:paraId="45D367FA" w14:textId="77777777" w:rsidR="005660C7" w:rsidRDefault="005660C7">
            <w:pPr>
              <w:framePr w:w="14088" w:h="8237" w:wrap="none" w:hAnchor="page" w:x="1144" w:y="1"/>
            </w:pPr>
          </w:p>
        </w:tc>
        <w:tc>
          <w:tcPr>
            <w:tcW w:w="274" w:type="dxa"/>
            <w:vMerge/>
            <w:tcBorders>
              <w:left w:val="single" w:sz="4" w:space="0" w:color="auto"/>
              <w:bottom w:val="single" w:sz="4" w:space="0" w:color="auto"/>
            </w:tcBorders>
            <w:shd w:val="clear" w:color="auto" w:fill="D2D3D5"/>
          </w:tcPr>
          <w:p w14:paraId="5A48CC11" w14:textId="77777777" w:rsidR="005660C7" w:rsidRDefault="005660C7">
            <w:pPr>
              <w:framePr w:w="14088" w:h="8237" w:wrap="none" w:hAnchor="page" w:x="1144" w:y="1"/>
            </w:pPr>
          </w:p>
        </w:tc>
        <w:tc>
          <w:tcPr>
            <w:tcW w:w="1142" w:type="dxa"/>
            <w:tcBorders>
              <w:top w:val="single" w:sz="4" w:space="0" w:color="auto"/>
              <w:left w:val="single" w:sz="4" w:space="0" w:color="auto"/>
              <w:bottom w:val="single" w:sz="4" w:space="0" w:color="auto"/>
            </w:tcBorders>
            <w:shd w:val="clear" w:color="auto" w:fill="auto"/>
          </w:tcPr>
          <w:p w14:paraId="35C997BF" w14:textId="77777777" w:rsidR="005660C7" w:rsidRDefault="005660C7">
            <w:pPr>
              <w:framePr w:w="14088" w:h="8237" w:wrap="none" w:hAnchor="page" w:x="1144" w:y="1"/>
              <w:rPr>
                <w:sz w:val="10"/>
                <w:szCs w:val="10"/>
              </w:rPr>
            </w:pPr>
          </w:p>
        </w:tc>
        <w:tc>
          <w:tcPr>
            <w:tcW w:w="2477" w:type="dxa"/>
            <w:tcBorders>
              <w:top w:val="single" w:sz="4" w:space="0" w:color="auto"/>
              <w:left w:val="single" w:sz="4" w:space="0" w:color="auto"/>
              <w:bottom w:val="single" w:sz="4" w:space="0" w:color="auto"/>
            </w:tcBorders>
            <w:shd w:val="clear" w:color="auto" w:fill="auto"/>
          </w:tcPr>
          <w:p w14:paraId="11CF3FA0" w14:textId="77777777" w:rsidR="005660C7" w:rsidRDefault="00256C37">
            <w:pPr>
              <w:pStyle w:val="Other0"/>
              <w:framePr w:w="14088" w:h="8237" w:wrap="none" w:hAnchor="page" w:x="1144" w:y="1"/>
              <w:spacing w:after="0" w:line="226" w:lineRule="auto"/>
              <w:rPr>
                <w:sz w:val="15"/>
                <w:szCs w:val="15"/>
              </w:rPr>
            </w:pPr>
            <w:r>
              <w:rPr>
                <w:i/>
                <w:iCs/>
                <w:color w:val="702FA0"/>
                <w:sz w:val="15"/>
                <w:szCs w:val="15"/>
              </w:rPr>
              <w:t>Campo asociado añadido (anular)</w:t>
            </w:r>
          </w:p>
        </w:tc>
        <w:tc>
          <w:tcPr>
            <w:tcW w:w="974" w:type="dxa"/>
            <w:tcBorders>
              <w:top w:val="single" w:sz="4" w:space="0" w:color="auto"/>
              <w:left w:val="single" w:sz="4" w:space="0" w:color="auto"/>
              <w:bottom w:val="single" w:sz="4" w:space="0" w:color="auto"/>
            </w:tcBorders>
            <w:shd w:val="clear" w:color="auto" w:fill="auto"/>
          </w:tcPr>
          <w:p w14:paraId="56C88A4E" w14:textId="77777777" w:rsidR="005660C7" w:rsidRDefault="00256C37">
            <w:pPr>
              <w:pStyle w:val="Other0"/>
              <w:framePr w:w="14088" w:h="8237" w:wrap="none" w:hAnchor="page" w:x="1144" w:y="1"/>
              <w:spacing w:after="0"/>
              <w:jc w:val="both"/>
              <w:rPr>
                <w:sz w:val="15"/>
                <w:szCs w:val="15"/>
              </w:rPr>
            </w:pPr>
            <w:r>
              <w:rPr>
                <w:color w:val="000000"/>
                <w:sz w:val="15"/>
                <w:szCs w:val="15"/>
              </w:rPr>
              <w:t>2 04 000</w:t>
            </w:r>
          </w:p>
        </w:tc>
        <w:tc>
          <w:tcPr>
            <w:tcW w:w="965" w:type="dxa"/>
            <w:tcBorders>
              <w:top w:val="single" w:sz="4" w:space="0" w:color="auto"/>
              <w:left w:val="single" w:sz="4" w:space="0" w:color="auto"/>
              <w:bottom w:val="single" w:sz="4" w:space="0" w:color="auto"/>
            </w:tcBorders>
            <w:shd w:val="clear" w:color="auto" w:fill="auto"/>
          </w:tcPr>
          <w:p w14:paraId="666EC07A" w14:textId="77777777" w:rsidR="005660C7" w:rsidRDefault="00256C37">
            <w:pPr>
              <w:pStyle w:val="Other0"/>
              <w:framePr w:w="14088" w:h="8237" w:wrap="none" w:hAnchor="page" w:x="1144" w:y="1"/>
              <w:spacing w:after="0"/>
              <w:jc w:val="both"/>
              <w:rPr>
                <w:sz w:val="15"/>
                <w:szCs w:val="15"/>
              </w:rPr>
            </w:pPr>
            <w:r>
              <w:rPr>
                <w:color w:val="000000"/>
                <w:sz w:val="15"/>
                <w:szCs w:val="15"/>
              </w:rPr>
              <w:t>2 04 000</w:t>
            </w:r>
          </w:p>
        </w:tc>
        <w:tc>
          <w:tcPr>
            <w:tcW w:w="1272" w:type="dxa"/>
            <w:tcBorders>
              <w:top w:val="single" w:sz="4" w:space="0" w:color="auto"/>
              <w:left w:val="single" w:sz="4" w:space="0" w:color="auto"/>
              <w:bottom w:val="single" w:sz="4" w:space="0" w:color="auto"/>
            </w:tcBorders>
            <w:shd w:val="clear" w:color="auto" w:fill="auto"/>
          </w:tcPr>
          <w:p w14:paraId="41DB08F9" w14:textId="77777777" w:rsidR="005660C7" w:rsidRDefault="00256C37">
            <w:pPr>
              <w:pStyle w:val="Other0"/>
              <w:framePr w:w="14088" w:h="8237" w:wrap="none" w:hAnchor="page" w:x="1144" w:y="1"/>
              <w:spacing w:after="0" w:line="226" w:lineRule="auto"/>
              <w:rPr>
                <w:sz w:val="15"/>
                <w:szCs w:val="15"/>
              </w:rPr>
            </w:pPr>
            <w:r>
              <w:rPr>
                <w:color w:val="02AD50"/>
                <w:sz w:val="15"/>
                <w:szCs w:val="15"/>
              </w:rPr>
              <w:t>Operador de descriptor</w:t>
            </w:r>
          </w:p>
        </w:tc>
        <w:tc>
          <w:tcPr>
            <w:tcW w:w="2078" w:type="dxa"/>
            <w:tcBorders>
              <w:top w:val="single" w:sz="4" w:space="0" w:color="auto"/>
              <w:left w:val="single" w:sz="4" w:space="0" w:color="auto"/>
              <w:bottom w:val="single" w:sz="4" w:space="0" w:color="auto"/>
            </w:tcBorders>
            <w:shd w:val="clear" w:color="auto" w:fill="auto"/>
          </w:tcPr>
          <w:p w14:paraId="0AF40D94"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bottom w:val="single" w:sz="4" w:space="0" w:color="auto"/>
            </w:tcBorders>
            <w:shd w:val="clear" w:color="auto" w:fill="auto"/>
          </w:tcPr>
          <w:p w14:paraId="4FB9A76E" w14:textId="77777777" w:rsidR="005660C7" w:rsidRDefault="005660C7">
            <w:pPr>
              <w:framePr w:w="14088" w:h="8237" w:wrap="none" w:hAnchor="page" w:x="1144" w:y="1"/>
              <w:rPr>
                <w:sz w:val="10"/>
                <w:szCs w:val="10"/>
              </w:rPr>
            </w:pPr>
          </w:p>
        </w:tc>
        <w:tc>
          <w:tcPr>
            <w:tcW w:w="830" w:type="dxa"/>
            <w:tcBorders>
              <w:top w:val="single" w:sz="4" w:space="0" w:color="auto"/>
              <w:left w:val="single" w:sz="4" w:space="0" w:color="auto"/>
              <w:bottom w:val="single" w:sz="4" w:space="0" w:color="auto"/>
            </w:tcBorders>
            <w:shd w:val="clear" w:color="auto" w:fill="auto"/>
          </w:tcPr>
          <w:p w14:paraId="2058F770" w14:textId="77777777" w:rsidR="005660C7" w:rsidRDefault="005660C7">
            <w:pPr>
              <w:framePr w:w="14088" w:h="8237" w:wrap="none" w:hAnchor="page" w:x="1144" w:y="1"/>
              <w:rPr>
                <w:sz w:val="10"/>
                <w:szCs w:val="10"/>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14:paraId="10193A50" w14:textId="77777777" w:rsidR="005660C7" w:rsidRDefault="00256C37">
            <w:pPr>
              <w:pStyle w:val="Other0"/>
              <w:framePr w:w="14088" w:h="8237" w:wrap="none" w:hAnchor="page" w:x="1144" w:y="1"/>
              <w:spacing w:after="0"/>
              <w:rPr>
                <w:sz w:val="15"/>
                <w:szCs w:val="15"/>
              </w:rPr>
            </w:pPr>
            <w:r>
              <w:rPr>
                <w:color w:val="000000"/>
                <w:sz w:val="15"/>
                <w:szCs w:val="15"/>
              </w:rPr>
              <w:t xml:space="preserve">Anular </w:t>
            </w:r>
            <w:r>
              <w:rPr>
                <w:i/>
                <w:iCs/>
                <w:color w:val="000000"/>
                <w:sz w:val="15"/>
                <w:szCs w:val="15"/>
              </w:rPr>
              <w:t>campo asociado</w:t>
            </w:r>
          </w:p>
        </w:tc>
      </w:tr>
    </w:tbl>
    <w:p w14:paraId="293E3E43" w14:textId="77777777" w:rsidR="005660C7" w:rsidRDefault="005660C7">
      <w:pPr>
        <w:framePr w:w="14088" w:h="8237" w:wrap="none" w:hAnchor="page" w:x="1144" w:y="1"/>
        <w:spacing w:line="1" w:lineRule="exact"/>
      </w:pPr>
    </w:p>
    <w:p w14:paraId="53E747F0" w14:textId="77777777" w:rsidR="005660C7" w:rsidRDefault="00256C37">
      <w:pPr>
        <w:pStyle w:val="Bodytext30"/>
        <w:framePr w:w="173" w:h="3456" w:hRule="exact" w:wrap="none" w:hAnchor="page" w:x="16010" w:y="2372"/>
        <w:textDirection w:val="tbRl"/>
      </w:pPr>
      <w:r>
        <w:t>GUIA DE OBSERVACIONES DESDE AERONAVES</w:t>
      </w:r>
    </w:p>
    <w:p w14:paraId="6ABF937B" w14:textId="77777777" w:rsidR="005660C7" w:rsidRDefault="005660C7">
      <w:pPr>
        <w:spacing w:line="360" w:lineRule="exact"/>
      </w:pPr>
    </w:p>
    <w:p w14:paraId="5289D8F5" w14:textId="77777777" w:rsidR="005660C7" w:rsidRDefault="005660C7">
      <w:pPr>
        <w:spacing w:line="360" w:lineRule="exact"/>
      </w:pPr>
    </w:p>
    <w:p w14:paraId="0D5511D6" w14:textId="77777777" w:rsidR="005660C7" w:rsidRDefault="005660C7">
      <w:pPr>
        <w:spacing w:line="360" w:lineRule="exact"/>
      </w:pPr>
    </w:p>
    <w:p w14:paraId="139A08A0" w14:textId="77777777" w:rsidR="005660C7" w:rsidRDefault="005660C7">
      <w:pPr>
        <w:spacing w:line="360" w:lineRule="exact"/>
      </w:pPr>
    </w:p>
    <w:p w14:paraId="1749995A" w14:textId="77777777" w:rsidR="005660C7" w:rsidRDefault="005660C7">
      <w:pPr>
        <w:spacing w:line="360" w:lineRule="exact"/>
      </w:pPr>
    </w:p>
    <w:p w14:paraId="7D8CC026" w14:textId="77777777" w:rsidR="005660C7" w:rsidRDefault="005660C7">
      <w:pPr>
        <w:spacing w:line="360" w:lineRule="exact"/>
      </w:pPr>
    </w:p>
    <w:p w14:paraId="1BB46353" w14:textId="77777777" w:rsidR="005660C7" w:rsidRDefault="005660C7">
      <w:pPr>
        <w:spacing w:line="360" w:lineRule="exact"/>
      </w:pPr>
    </w:p>
    <w:p w14:paraId="725321D2" w14:textId="77777777" w:rsidR="005660C7" w:rsidRDefault="005660C7">
      <w:pPr>
        <w:spacing w:line="360" w:lineRule="exact"/>
      </w:pPr>
    </w:p>
    <w:p w14:paraId="7A4557BE" w14:textId="77777777" w:rsidR="005660C7" w:rsidRDefault="005660C7">
      <w:pPr>
        <w:spacing w:line="360" w:lineRule="exact"/>
      </w:pPr>
    </w:p>
    <w:p w14:paraId="514407F0" w14:textId="77777777" w:rsidR="005660C7" w:rsidRDefault="005660C7">
      <w:pPr>
        <w:spacing w:line="360" w:lineRule="exact"/>
      </w:pPr>
    </w:p>
    <w:p w14:paraId="39F15C07" w14:textId="77777777" w:rsidR="005660C7" w:rsidRDefault="005660C7">
      <w:pPr>
        <w:spacing w:line="360" w:lineRule="exact"/>
      </w:pPr>
    </w:p>
    <w:p w14:paraId="7B644A36" w14:textId="77777777" w:rsidR="005660C7" w:rsidRDefault="005660C7">
      <w:pPr>
        <w:spacing w:line="360" w:lineRule="exact"/>
      </w:pPr>
    </w:p>
    <w:p w14:paraId="517FF95F" w14:textId="77777777" w:rsidR="005660C7" w:rsidRDefault="005660C7">
      <w:pPr>
        <w:spacing w:line="360" w:lineRule="exact"/>
      </w:pPr>
    </w:p>
    <w:p w14:paraId="358E7FD0" w14:textId="77777777" w:rsidR="005660C7" w:rsidRDefault="005660C7">
      <w:pPr>
        <w:spacing w:line="360" w:lineRule="exact"/>
      </w:pPr>
    </w:p>
    <w:p w14:paraId="36CA2149" w14:textId="77777777" w:rsidR="005660C7" w:rsidRDefault="005660C7">
      <w:pPr>
        <w:spacing w:line="360" w:lineRule="exact"/>
      </w:pPr>
    </w:p>
    <w:p w14:paraId="036BB561" w14:textId="77777777" w:rsidR="005660C7" w:rsidRDefault="005660C7">
      <w:pPr>
        <w:spacing w:line="360" w:lineRule="exact"/>
      </w:pPr>
    </w:p>
    <w:p w14:paraId="561A0522" w14:textId="77777777" w:rsidR="005660C7" w:rsidRDefault="005660C7">
      <w:pPr>
        <w:spacing w:line="360" w:lineRule="exact"/>
      </w:pPr>
    </w:p>
    <w:p w14:paraId="3F43BA59" w14:textId="77777777" w:rsidR="005660C7" w:rsidRDefault="005660C7">
      <w:pPr>
        <w:spacing w:line="360" w:lineRule="exact"/>
      </w:pPr>
    </w:p>
    <w:p w14:paraId="2450CFBC" w14:textId="77777777" w:rsidR="005660C7" w:rsidRDefault="005660C7">
      <w:pPr>
        <w:spacing w:line="360" w:lineRule="exact"/>
      </w:pPr>
    </w:p>
    <w:p w14:paraId="4B3E2C3F" w14:textId="77777777" w:rsidR="005660C7" w:rsidRDefault="005660C7">
      <w:pPr>
        <w:spacing w:line="360" w:lineRule="exact"/>
      </w:pPr>
    </w:p>
    <w:p w14:paraId="2B345BA2" w14:textId="77777777" w:rsidR="005660C7" w:rsidRDefault="005660C7">
      <w:pPr>
        <w:spacing w:line="360" w:lineRule="exact"/>
      </w:pPr>
    </w:p>
    <w:p w14:paraId="12AC1B2A" w14:textId="77777777" w:rsidR="005660C7" w:rsidRDefault="005660C7">
      <w:pPr>
        <w:spacing w:after="676" w:line="1" w:lineRule="exact"/>
      </w:pPr>
    </w:p>
    <w:p w14:paraId="6F9ACE68" w14:textId="77777777" w:rsidR="005660C7" w:rsidRDefault="005660C7">
      <w:pPr>
        <w:spacing w:line="1" w:lineRule="exact"/>
        <w:sectPr w:rsidR="005660C7">
          <w:footnotePr>
            <w:numStart w:val="12"/>
          </w:footnotePr>
          <w:pgSz w:w="16840" w:h="11900" w:orient="landscape"/>
          <w:pgMar w:top="1846" w:right="658" w:bottom="1618" w:left="1143" w:header="1418" w:footer="1190"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250"/>
        <w:gridCol w:w="235"/>
        <w:gridCol w:w="283"/>
        <w:gridCol w:w="278"/>
        <w:gridCol w:w="1157"/>
        <w:gridCol w:w="2251"/>
        <w:gridCol w:w="1243"/>
        <w:gridCol w:w="979"/>
        <w:gridCol w:w="1291"/>
        <w:gridCol w:w="1834"/>
        <w:gridCol w:w="979"/>
        <w:gridCol w:w="802"/>
        <w:gridCol w:w="2693"/>
      </w:tblGrid>
      <w:tr w:rsidR="005660C7" w14:paraId="22933B65" w14:textId="77777777">
        <w:trPr>
          <w:trHeight w:hRule="exact" w:val="806"/>
        </w:trPr>
        <w:tc>
          <w:tcPr>
            <w:tcW w:w="250" w:type="dxa"/>
            <w:vMerge w:val="restart"/>
            <w:tcBorders>
              <w:top w:val="single" w:sz="4" w:space="0" w:color="auto"/>
              <w:left w:val="single" w:sz="4" w:space="0" w:color="auto"/>
            </w:tcBorders>
            <w:shd w:val="clear" w:color="auto" w:fill="auto"/>
          </w:tcPr>
          <w:p w14:paraId="20ED55CF" w14:textId="77777777" w:rsidR="005660C7" w:rsidRDefault="005660C7">
            <w:pPr>
              <w:framePr w:w="14275" w:h="6341" w:wrap="none" w:hAnchor="page" w:x="1067" w:y="135"/>
              <w:rPr>
                <w:sz w:val="10"/>
                <w:szCs w:val="10"/>
              </w:rPr>
            </w:pPr>
          </w:p>
        </w:tc>
        <w:tc>
          <w:tcPr>
            <w:tcW w:w="235" w:type="dxa"/>
            <w:vMerge w:val="restart"/>
            <w:tcBorders>
              <w:top w:val="single" w:sz="4" w:space="0" w:color="auto"/>
              <w:left w:val="single" w:sz="4" w:space="0" w:color="auto"/>
            </w:tcBorders>
            <w:shd w:val="clear" w:color="auto" w:fill="auto"/>
          </w:tcPr>
          <w:p w14:paraId="4C019A93" w14:textId="77777777" w:rsidR="005660C7" w:rsidRDefault="005660C7">
            <w:pPr>
              <w:framePr w:w="14275" w:h="6341" w:wrap="none" w:hAnchor="page" w:x="1067" w:y="135"/>
              <w:rPr>
                <w:sz w:val="10"/>
                <w:szCs w:val="10"/>
              </w:rPr>
            </w:pPr>
          </w:p>
        </w:tc>
        <w:tc>
          <w:tcPr>
            <w:tcW w:w="283" w:type="dxa"/>
            <w:vMerge w:val="restart"/>
            <w:tcBorders>
              <w:top w:val="single" w:sz="4" w:space="0" w:color="auto"/>
              <w:left w:val="single" w:sz="4" w:space="0" w:color="auto"/>
            </w:tcBorders>
            <w:shd w:val="clear" w:color="auto" w:fill="auto"/>
          </w:tcPr>
          <w:p w14:paraId="7493D1F7" w14:textId="77777777" w:rsidR="005660C7" w:rsidRDefault="005660C7">
            <w:pPr>
              <w:framePr w:w="14275" w:h="6341" w:wrap="none" w:hAnchor="page" w:x="1067" w:y="135"/>
              <w:rPr>
                <w:sz w:val="10"/>
                <w:szCs w:val="10"/>
              </w:rPr>
            </w:pPr>
          </w:p>
        </w:tc>
        <w:tc>
          <w:tcPr>
            <w:tcW w:w="278" w:type="dxa"/>
            <w:vMerge w:val="restart"/>
            <w:tcBorders>
              <w:top w:val="single" w:sz="4" w:space="0" w:color="auto"/>
              <w:left w:val="single" w:sz="4" w:space="0" w:color="auto"/>
            </w:tcBorders>
            <w:shd w:val="clear" w:color="auto" w:fill="auto"/>
          </w:tcPr>
          <w:p w14:paraId="65EAE564" w14:textId="77777777" w:rsidR="005660C7" w:rsidRDefault="005660C7">
            <w:pPr>
              <w:framePr w:w="14275" w:h="6341" w:wrap="none" w:hAnchor="page" w:x="1067" w:y="135"/>
              <w:rPr>
                <w:sz w:val="10"/>
                <w:szCs w:val="10"/>
              </w:rPr>
            </w:pPr>
          </w:p>
        </w:tc>
        <w:tc>
          <w:tcPr>
            <w:tcW w:w="1157" w:type="dxa"/>
            <w:vMerge w:val="restart"/>
            <w:tcBorders>
              <w:top w:val="single" w:sz="4" w:space="0" w:color="auto"/>
              <w:left w:val="single" w:sz="4" w:space="0" w:color="auto"/>
            </w:tcBorders>
            <w:shd w:val="clear" w:color="auto" w:fill="auto"/>
            <w:vAlign w:val="center"/>
          </w:tcPr>
          <w:p w14:paraId="7F6F267C" w14:textId="77777777" w:rsidR="005660C7" w:rsidRDefault="00256C37">
            <w:pPr>
              <w:pStyle w:val="Other0"/>
              <w:framePr w:w="14275" w:h="6341" w:wrap="none" w:hAnchor="page" w:x="1067" w:y="135"/>
              <w:spacing w:after="0" w:line="216" w:lineRule="auto"/>
              <w:jc w:val="center"/>
              <w:rPr>
                <w:sz w:val="15"/>
                <w:szCs w:val="15"/>
              </w:rPr>
            </w:pPr>
            <w:r>
              <w:rPr>
                <w:i/>
                <w:iCs/>
                <w:color w:val="000000"/>
                <w:sz w:val="15"/>
                <w:szCs w:val="15"/>
              </w:rPr>
              <w:t>Obligatorio [8] (véase la sección 1.5.1)</w:t>
            </w:r>
          </w:p>
        </w:tc>
        <w:tc>
          <w:tcPr>
            <w:tcW w:w="2251" w:type="dxa"/>
            <w:vMerge w:val="restart"/>
            <w:tcBorders>
              <w:top w:val="single" w:sz="4" w:space="0" w:color="auto"/>
              <w:left w:val="single" w:sz="4" w:space="0" w:color="auto"/>
            </w:tcBorders>
            <w:shd w:val="clear" w:color="auto" w:fill="auto"/>
            <w:vAlign w:val="center"/>
          </w:tcPr>
          <w:p w14:paraId="6624583C" w14:textId="77777777" w:rsidR="005660C7" w:rsidRDefault="00256C37">
            <w:pPr>
              <w:pStyle w:val="Other0"/>
              <w:framePr w:w="14275" w:h="6341" w:wrap="none" w:hAnchor="page" w:x="1067" w:y="135"/>
              <w:spacing w:after="0"/>
              <w:ind w:firstLine="300"/>
              <w:rPr>
                <w:sz w:val="15"/>
                <w:szCs w:val="15"/>
              </w:rPr>
            </w:pPr>
            <w:r>
              <w:rPr>
                <w:i/>
                <w:iCs/>
                <w:color w:val="000000"/>
                <w:sz w:val="15"/>
                <w:szCs w:val="15"/>
              </w:rPr>
              <w:t>Nombre del elemento</w:t>
            </w:r>
          </w:p>
        </w:tc>
        <w:tc>
          <w:tcPr>
            <w:tcW w:w="1243" w:type="dxa"/>
            <w:tcBorders>
              <w:top w:val="single" w:sz="4" w:space="0" w:color="auto"/>
              <w:left w:val="single" w:sz="4" w:space="0" w:color="auto"/>
            </w:tcBorders>
            <w:shd w:val="clear" w:color="auto" w:fill="auto"/>
            <w:vAlign w:val="bottom"/>
          </w:tcPr>
          <w:p w14:paraId="1B59D2EF" w14:textId="77777777" w:rsidR="005660C7" w:rsidRDefault="00256C37">
            <w:pPr>
              <w:pStyle w:val="Other0"/>
              <w:framePr w:w="14275" w:h="6341" w:wrap="none" w:hAnchor="page" w:x="1067" w:y="135"/>
              <w:spacing w:after="0" w:line="218" w:lineRule="auto"/>
              <w:jc w:val="center"/>
              <w:rPr>
                <w:sz w:val="15"/>
                <w:szCs w:val="15"/>
              </w:rPr>
            </w:pPr>
            <w:r>
              <w:rPr>
                <w:i/>
                <w:iCs/>
                <w:color w:val="000000"/>
                <w:sz w:val="15"/>
                <w:szCs w:val="15"/>
              </w:rPr>
              <w:t>Descriptor de secuencia (Tabla D/B de BUFR)</w:t>
            </w:r>
          </w:p>
        </w:tc>
        <w:tc>
          <w:tcPr>
            <w:tcW w:w="979" w:type="dxa"/>
            <w:tcBorders>
              <w:top w:val="single" w:sz="4" w:space="0" w:color="auto"/>
              <w:left w:val="single" w:sz="4" w:space="0" w:color="auto"/>
            </w:tcBorders>
            <w:shd w:val="clear" w:color="auto" w:fill="auto"/>
            <w:vAlign w:val="bottom"/>
          </w:tcPr>
          <w:p w14:paraId="5FFDEC32" w14:textId="77777777" w:rsidR="005660C7" w:rsidRDefault="00256C37">
            <w:pPr>
              <w:pStyle w:val="Other0"/>
              <w:framePr w:w="14275" w:h="6341" w:wrap="none" w:hAnchor="page" w:x="1067" w:y="135"/>
              <w:spacing w:after="0" w:line="218" w:lineRule="auto"/>
              <w:jc w:val="center"/>
              <w:rPr>
                <w:sz w:val="15"/>
                <w:szCs w:val="15"/>
              </w:rPr>
            </w:pPr>
            <w:r>
              <w:rPr>
                <w:i/>
                <w:iCs/>
                <w:color w:val="000000"/>
                <w:sz w:val="15"/>
                <w:szCs w:val="15"/>
              </w:rPr>
              <w:t>Descriptor relacionado (Tabla B de BUFR)</w:t>
            </w:r>
          </w:p>
        </w:tc>
        <w:tc>
          <w:tcPr>
            <w:tcW w:w="1291" w:type="dxa"/>
            <w:vMerge w:val="restart"/>
            <w:tcBorders>
              <w:top w:val="single" w:sz="4" w:space="0" w:color="auto"/>
              <w:left w:val="single" w:sz="4" w:space="0" w:color="auto"/>
            </w:tcBorders>
            <w:shd w:val="clear" w:color="auto" w:fill="auto"/>
            <w:vAlign w:val="center"/>
          </w:tcPr>
          <w:p w14:paraId="2B5B1E0C" w14:textId="77777777" w:rsidR="005660C7" w:rsidRDefault="00256C37">
            <w:pPr>
              <w:pStyle w:val="Other0"/>
              <w:framePr w:w="14275" w:h="6341" w:wrap="none" w:hAnchor="page" w:x="1067" w:y="135"/>
              <w:spacing w:after="0" w:line="216" w:lineRule="auto"/>
              <w:jc w:val="center"/>
              <w:rPr>
                <w:sz w:val="15"/>
                <w:szCs w:val="15"/>
              </w:rPr>
            </w:pPr>
            <w:r>
              <w:rPr>
                <w:i/>
                <w:iCs/>
                <w:color w:val="000000"/>
                <w:sz w:val="15"/>
                <w:szCs w:val="15"/>
              </w:rPr>
              <w:t>Resolución y unidad/tabla/ numérico</w:t>
            </w:r>
          </w:p>
        </w:tc>
        <w:tc>
          <w:tcPr>
            <w:tcW w:w="1834" w:type="dxa"/>
            <w:vMerge w:val="restart"/>
            <w:tcBorders>
              <w:top w:val="single" w:sz="4" w:space="0" w:color="auto"/>
              <w:left w:val="single" w:sz="4" w:space="0" w:color="auto"/>
            </w:tcBorders>
            <w:shd w:val="clear" w:color="auto" w:fill="auto"/>
            <w:vAlign w:val="center"/>
          </w:tcPr>
          <w:p w14:paraId="619C6AB4" w14:textId="77777777" w:rsidR="005660C7" w:rsidRDefault="00256C37">
            <w:pPr>
              <w:pStyle w:val="Other0"/>
              <w:framePr w:w="14275" w:h="6341" w:wrap="none" w:hAnchor="page" w:x="1067" w:y="135"/>
              <w:spacing w:after="0" w:line="214" w:lineRule="auto"/>
              <w:jc w:val="center"/>
              <w:rPr>
                <w:sz w:val="15"/>
                <w:szCs w:val="15"/>
              </w:rPr>
            </w:pPr>
            <w:r>
              <w:rPr>
                <w:i/>
                <w:iCs/>
                <w:color w:val="000000"/>
                <w:sz w:val="15"/>
                <w:szCs w:val="15"/>
              </w:rPr>
              <w:t>AOSFRS, versión 1.1, apéndice A</w:t>
            </w:r>
          </w:p>
        </w:tc>
        <w:tc>
          <w:tcPr>
            <w:tcW w:w="979" w:type="dxa"/>
            <w:vMerge w:val="restart"/>
            <w:tcBorders>
              <w:top w:val="single" w:sz="4" w:space="0" w:color="auto"/>
              <w:left w:val="single" w:sz="4" w:space="0" w:color="auto"/>
            </w:tcBorders>
            <w:shd w:val="clear" w:color="auto" w:fill="auto"/>
            <w:vAlign w:val="center"/>
          </w:tcPr>
          <w:p w14:paraId="48B66C02" w14:textId="77777777" w:rsidR="005660C7" w:rsidRDefault="00256C37">
            <w:pPr>
              <w:pStyle w:val="Other0"/>
              <w:framePr w:w="14275" w:h="6341" w:wrap="none" w:hAnchor="page" w:x="1067" w:y="135"/>
              <w:spacing w:after="0" w:line="233" w:lineRule="auto"/>
              <w:jc w:val="center"/>
              <w:rPr>
                <w:sz w:val="15"/>
                <w:szCs w:val="15"/>
              </w:rPr>
            </w:pPr>
            <w:r>
              <w:rPr>
                <w:i/>
                <w:iCs/>
                <w:color w:val="000000"/>
                <w:sz w:val="15"/>
                <w:szCs w:val="15"/>
              </w:rPr>
              <w:t>Símbolo FM42 [9]</w:t>
            </w:r>
          </w:p>
        </w:tc>
        <w:tc>
          <w:tcPr>
            <w:tcW w:w="802" w:type="dxa"/>
            <w:vMerge w:val="restart"/>
            <w:tcBorders>
              <w:top w:val="single" w:sz="4" w:space="0" w:color="auto"/>
              <w:left w:val="single" w:sz="4" w:space="0" w:color="auto"/>
            </w:tcBorders>
            <w:shd w:val="clear" w:color="auto" w:fill="auto"/>
            <w:vAlign w:val="center"/>
          </w:tcPr>
          <w:p w14:paraId="195A62CB" w14:textId="77777777" w:rsidR="005660C7" w:rsidRDefault="00256C37">
            <w:pPr>
              <w:pStyle w:val="Other0"/>
              <w:framePr w:w="14275" w:h="6341" w:wrap="none" w:hAnchor="page" w:x="1067" w:y="135"/>
              <w:spacing w:after="0" w:line="216" w:lineRule="auto"/>
              <w:jc w:val="center"/>
              <w:rPr>
                <w:sz w:val="15"/>
                <w:szCs w:val="15"/>
              </w:rPr>
            </w:pPr>
            <w:r>
              <w:rPr>
                <w:i/>
                <w:iCs/>
                <w:color w:val="000000"/>
                <w:sz w:val="15"/>
                <w:szCs w:val="15"/>
              </w:rPr>
              <w:t>Símbolo AIREP [10]</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3B8CC5F6" w14:textId="77777777" w:rsidR="005660C7" w:rsidRDefault="00256C37">
            <w:pPr>
              <w:pStyle w:val="Other0"/>
              <w:framePr w:w="14275" w:h="6341" w:wrap="none" w:hAnchor="page" w:x="1067" w:y="135"/>
              <w:spacing w:after="0"/>
              <w:jc w:val="center"/>
              <w:rPr>
                <w:sz w:val="15"/>
                <w:szCs w:val="15"/>
              </w:rPr>
            </w:pPr>
            <w:r>
              <w:rPr>
                <w:i/>
                <w:iCs/>
                <w:color w:val="000000"/>
                <w:sz w:val="15"/>
                <w:szCs w:val="15"/>
              </w:rPr>
              <w:t>Notas</w:t>
            </w:r>
          </w:p>
        </w:tc>
      </w:tr>
      <w:tr w:rsidR="005660C7" w14:paraId="5058569E" w14:textId="77777777">
        <w:trPr>
          <w:trHeight w:hRule="exact" w:val="259"/>
        </w:trPr>
        <w:tc>
          <w:tcPr>
            <w:tcW w:w="250" w:type="dxa"/>
            <w:vMerge/>
            <w:tcBorders>
              <w:left w:val="single" w:sz="4" w:space="0" w:color="auto"/>
            </w:tcBorders>
            <w:shd w:val="clear" w:color="auto" w:fill="auto"/>
          </w:tcPr>
          <w:p w14:paraId="055A610B"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7749A42E"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5F2C79F6" w14:textId="77777777" w:rsidR="005660C7" w:rsidRDefault="005660C7">
            <w:pPr>
              <w:framePr w:w="14275" w:h="6341" w:wrap="none" w:hAnchor="page" w:x="1067" w:y="135"/>
            </w:pPr>
          </w:p>
        </w:tc>
        <w:tc>
          <w:tcPr>
            <w:tcW w:w="278" w:type="dxa"/>
            <w:vMerge/>
            <w:tcBorders>
              <w:left w:val="single" w:sz="4" w:space="0" w:color="auto"/>
            </w:tcBorders>
            <w:shd w:val="clear" w:color="auto" w:fill="auto"/>
          </w:tcPr>
          <w:p w14:paraId="484FB8F2" w14:textId="77777777" w:rsidR="005660C7" w:rsidRDefault="005660C7">
            <w:pPr>
              <w:framePr w:w="14275" w:h="6341" w:wrap="none" w:hAnchor="page" w:x="1067" w:y="135"/>
            </w:pPr>
          </w:p>
        </w:tc>
        <w:tc>
          <w:tcPr>
            <w:tcW w:w="1157" w:type="dxa"/>
            <w:vMerge/>
            <w:tcBorders>
              <w:left w:val="single" w:sz="4" w:space="0" w:color="auto"/>
            </w:tcBorders>
            <w:shd w:val="clear" w:color="auto" w:fill="auto"/>
            <w:vAlign w:val="center"/>
          </w:tcPr>
          <w:p w14:paraId="3576E8F1" w14:textId="77777777" w:rsidR="005660C7" w:rsidRDefault="005660C7">
            <w:pPr>
              <w:framePr w:w="14275" w:h="6341" w:wrap="none" w:hAnchor="page" w:x="1067" w:y="135"/>
            </w:pPr>
          </w:p>
        </w:tc>
        <w:tc>
          <w:tcPr>
            <w:tcW w:w="2251" w:type="dxa"/>
            <w:vMerge/>
            <w:tcBorders>
              <w:left w:val="single" w:sz="4" w:space="0" w:color="auto"/>
            </w:tcBorders>
            <w:shd w:val="clear" w:color="auto" w:fill="auto"/>
            <w:vAlign w:val="center"/>
          </w:tcPr>
          <w:p w14:paraId="2DD334E7" w14:textId="77777777" w:rsidR="005660C7" w:rsidRDefault="005660C7">
            <w:pPr>
              <w:framePr w:w="14275" w:h="6341" w:wrap="none" w:hAnchor="page" w:x="1067" w:y="135"/>
            </w:pPr>
          </w:p>
        </w:tc>
        <w:tc>
          <w:tcPr>
            <w:tcW w:w="1243" w:type="dxa"/>
            <w:tcBorders>
              <w:top w:val="single" w:sz="4" w:space="0" w:color="auto"/>
              <w:left w:val="single" w:sz="4" w:space="0" w:color="auto"/>
            </w:tcBorders>
            <w:shd w:val="clear" w:color="auto" w:fill="auto"/>
          </w:tcPr>
          <w:p w14:paraId="1AA1431C" w14:textId="77777777" w:rsidR="005660C7" w:rsidRDefault="00256C37">
            <w:pPr>
              <w:pStyle w:val="Other0"/>
              <w:framePr w:w="14275" w:h="6341" w:wrap="none" w:hAnchor="page" w:x="1067" w:y="135"/>
              <w:spacing w:after="0"/>
              <w:ind w:firstLine="340"/>
              <w:rPr>
                <w:sz w:val="15"/>
                <w:szCs w:val="15"/>
              </w:rPr>
            </w:pPr>
            <w:r>
              <w:rPr>
                <w:color w:val="000000"/>
                <w:sz w:val="15"/>
                <w:szCs w:val="15"/>
              </w:rPr>
              <w:t>F X Y</w:t>
            </w:r>
          </w:p>
        </w:tc>
        <w:tc>
          <w:tcPr>
            <w:tcW w:w="979" w:type="dxa"/>
            <w:tcBorders>
              <w:top w:val="single" w:sz="4" w:space="0" w:color="auto"/>
              <w:left w:val="single" w:sz="4" w:space="0" w:color="auto"/>
            </w:tcBorders>
            <w:shd w:val="clear" w:color="auto" w:fill="auto"/>
          </w:tcPr>
          <w:p w14:paraId="37983DB3" w14:textId="77777777" w:rsidR="005660C7" w:rsidRDefault="00256C37">
            <w:pPr>
              <w:pStyle w:val="Other0"/>
              <w:framePr w:w="14275" w:h="6341" w:wrap="none" w:hAnchor="page" w:x="1067" w:y="135"/>
              <w:spacing w:after="0"/>
              <w:ind w:firstLine="220"/>
              <w:jc w:val="both"/>
              <w:rPr>
                <w:sz w:val="15"/>
                <w:szCs w:val="15"/>
              </w:rPr>
            </w:pPr>
            <w:r>
              <w:rPr>
                <w:color w:val="000000"/>
                <w:sz w:val="15"/>
                <w:szCs w:val="15"/>
              </w:rPr>
              <w:t>F X Y</w:t>
            </w:r>
          </w:p>
        </w:tc>
        <w:tc>
          <w:tcPr>
            <w:tcW w:w="1291" w:type="dxa"/>
            <w:vMerge/>
            <w:tcBorders>
              <w:left w:val="single" w:sz="4" w:space="0" w:color="auto"/>
            </w:tcBorders>
            <w:shd w:val="clear" w:color="auto" w:fill="auto"/>
            <w:vAlign w:val="center"/>
          </w:tcPr>
          <w:p w14:paraId="6683BC2A" w14:textId="77777777" w:rsidR="005660C7" w:rsidRDefault="005660C7">
            <w:pPr>
              <w:framePr w:w="14275" w:h="6341" w:wrap="none" w:hAnchor="page" w:x="1067" w:y="135"/>
            </w:pPr>
          </w:p>
        </w:tc>
        <w:tc>
          <w:tcPr>
            <w:tcW w:w="1834" w:type="dxa"/>
            <w:vMerge/>
            <w:tcBorders>
              <w:left w:val="single" w:sz="4" w:space="0" w:color="auto"/>
            </w:tcBorders>
            <w:shd w:val="clear" w:color="auto" w:fill="auto"/>
            <w:vAlign w:val="center"/>
          </w:tcPr>
          <w:p w14:paraId="66D683AD" w14:textId="77777777" w:rsidR="005660C7" w:rsidRDefault="005660C7">
            <w:pPr>
              <w:framePr w:w="14275" w:h="6341" w:wrap="none" w:hAnchor="page" w:x="1067" w:y="135"/>
            </w:pPr>
          </w:p>
        </w:tc>
        <w:tc>
          <w:tcPr>
            <w:tcW w:w="979" w:type="dxa"/>
            <w:vMerge/>
            <w:tcBorders>
              <w:left w:val="single" w:sz="4" w:space="0" w:color="auto"/>
            </w:tcBorders>
            <w:shd w:val="clear" w:color="auto" w:fill="auto"/>
            <w:vAlign w:val="center"/>
          </w:tcPr>
          <w:p w14:paraId="4E867DAE" w14:textId="77777777" w:rsidR="005660C7" w:rsidRDefault="005660C7">
            <w:pPr>
              <w:framePr w:w="14275" w:h="6341" w:wrap="none" w:hAnchor="page" w:x="1067" w:y="135"/>
            </w:pPr>
          </w:p>
        </w:tc>
        <w:tc>
          <w:tcPr>
            <w:tcW w:w="802" w:type="dxa"/>
            <w:vMerge/>
            <w:tcBorders>
              <w:left w:val="single" w:sz="4" w:space="0" w:color="auto"/>
            </w:tcBorders>
            <w:shd w:val="clear" w:color="auto" w:fill="auto"/>
            <w:vAlign w:val="center"/>
          </w:tcPr>
          <w:p w14:paraId="18906364" w14:textId="77777777" w:rsidR="005660C7" w:rsidRDefault="005660C7">
            <w:pPr>
              <w:framePr w:w="14275" w:h="6341" w:wrap="none" w:hAnchor="page" w:x="1067" w:y="135"/>
            </w:pPr>
          </w:p>
        </w:tc>
        <w:tc>
          <w:tcPr>
            <w:tcW w:w="2693" w:type="dxa"/>
            <w:vMerge/>
            <w:tcBorders>
              <w:left w:val="single" w:sz="4" w:space="0" w:color="auto"/>
              <w:right w:val="single" w:sz="4" w:space="0" w:color="auto"/>
            </w:tcBorders>
            <w:shd w:val="clear" w:color="auto" w:fill="auto"/>
            <w:vAlign w:val="center"/>
          </w:tcPr>
          <w:p w14:paraId="7641AB5F" w14:textId="77777777" w:rsidR="005660C7" w:rsidRDefault="005660C7">
            <w:pPr>
              <w:framePr w:w="14275" w:h="6341" w:wrap="none" w:hAnchor="page" w:x="1067" w:y="135"/>
            </w:pPr>
          </w:p>
        </w:tc>
      </w:tr>
      <w:tr w:rsidR="005660C7" w14:paraId="2A688828" w14:textId="77777777">
        <w:trPr>
          <w:trHeight w:hRule="exact" w:val="624"/>
        </w:trPr>
        <w:tc>
          <w:tcPr>
            <w:tcW w:w="250" w:type="dxa"/>
            <w:vMerge w:val="restart"/>
            <w:tcBorders>
              <w:top w:val="single" w:sz="4" w:space="0" w:color="auto"/>
              <w:left w:val="single" w:sz="4" w:space="0" w:color="auto"/>
            </w:tcBorders>
            <w:shd w:val="clear" w:color="auto" w:fill="FFFFCB"/>
          </w:tcPr>
          <w:p w14:paraId="67FFD605" w14:textId="77777777" w:rsidR="005660C7" w:rsidRDefault="005660C7">
            <w:pPr>
              <w:framePr w:w="14275" w:h="6341" w:wrap="none" w:hAnchor="page" w:x="1067" w:y="135"/>
              <w:rPr>
                <w:sz w:val="10"/>
                <w:szCs w:val="10"/>
              </w:rPr>
            </w:pPr>
          </w:p>
        </w:tc>
        <w:tc>
          <w:tcPr>
            <w:tcW w:w="235" w:type="dxa"/>
            <w:vMerge w:val="restart"/>
            <w:tcBorders>
              <w:top w:val="single" w:sz="4" w:space="0" w:color="auto"/>
              <w:left w:val="single" w:sz="4" w:space="0" w:color="auto"/>
            </w:tcBorders>
            <w:shd w:val="clear" w:color="auto" w:fill="auto"/>
          </w:tcPr>
          <w:p w14:paraId="5CC269DD" w14:textId="77777777" w:rsidR="005660C7" w:rsidRDefault="005660C7">
            <w:pPr>
              <w:framePr w:w="14275" w:h="6341" w:wrap="none" w:hAnchor="page" w:x="1067" w:y="135"/>
              <w:rPr>
                <w:sz w:val="10"/>
                <w:szCs w:val="10"/>
              </w:rPr>
            </w:pPr>
          </w:p>
        </w:tc>
        <w:tc>
          <w:tcPr>
            <w:tcW w:w="283" w:type="dxa"/>
            <w:vMerge w:val="restart"/>
            <w:tcBorders>
              <w:top w:val="single" w:sz="4" w:space="0" w:color="auto"/>
              <w:left w:val="single" w:sz="4" w:space="0" w:color="auto"/>
            </w:tcBorders>
            <w:shd w:val="clear" w:color="auto" w:fill="auto"/>
          </w:tcPr>
          <w:p w14:paraId="29641A47" w14:textId="77777777" w:rsidR="005660C7" w:rsidRDefault="005660C7">
            <w:pPr>
              <w:framePr w:w="14275" w:h="6341" w:wrap="none" w:hAnchor="page" w:x="1067" w:y="135"/>
              <w:rPr>
                <w:sz w:val="10"/>
                <w:szCs w:val="10"/>
              </w:rPr>
            </w:pPr>
          </w:p>
        </w:tc>
        <w:tc>
          <w:tcPr>
            <w:tcW w:w="278" w:type="dxa"/>
            <w:vMerge w:val="restart"/>
            <w:tcBorders>
              <w:top w:val="single" w:sz="4" w:space="0" w:color="auto"/>
              <w:left w:val="single" w:sz="4" w:space="0" w:color="auto"/>
            </w:tcBorders>
            <w:shd w:val="clear" w:color="auto" w:fill="C5E0B3"/>
          </w:tcPr>
          <w:p w14:paraId="0050EB37" w14:textId="77777777" w:rsidR="005660C7" w:rsidRDefault="005660C7">
            <w:pPr>
              <w:framePr w:w="14275" w:h="6341" w:wrap="none" w:hAnchor="page" w:x="1067" w:y="135"/>
              <w:rPr>
                <w:sz w:val="10"/>
                <w:szCs w:val="10"/>
              </w:rPr>
            </w:pPr>
          </w:p>
        </w:tc>
        <w:tc>
          <w:tcPr>
            <w:tcW w:w="1157" w:type="dxa"/>
            <w:tcBorders>
              <w:top w:val="single" w:sz="4" w:space="0" w:color="auto"/>
              <w:left w:val="single" w:sz="4" w:space="0" w:color="auto"/>
            </w:tcBorders>
            <w:shd w:val="clear" w:color="auto" w:fill="auto"/>
          </w:tcPr>
          <w:p w14:paraId="3B5C5327"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5FEEE585" w14:textId="77777777" w:rsidR="005660C7" w:rsidRDefault="00256C37">
            <w:pPr>
              <w:pStyle w:val="Other0"/>
              <w:framePr w:w="14275" w:h="6341" w:wrap="none" w:hAnchor="page" w:x="1067" w:y="135"/>
              <w:spacing w:after="0"/>
              <w:rPr>
                <w:sz w:val="15"/>
                <w:szCs w:val="15"/>
              </w:rPr>
            </w:pPr>
            <w:r>
              <w:rPr>
                <w:color w:val="000000"/>
                <w:sz w:val="15"/>
                <w:szCs w:val="15"/>
              </w:rPr>
              <w:t>Confianza mínima móvil</w:t>
            </w:r>
          </w:p>
        </w:tc>
        <w:tc>
          <w:tcPr>
            <w:tcW w:w="1243" w:type="dxa"/>
            <w:tcBorders>
              <w:top w:val="single" w:sz="4" w:space="0" w:color="auto"/>
              <w:left w:val="single" w:sz="4" w:space="0" w:color="auto"/>
            </w:tcBorders>
            <w:shd w:val="clear" w:color="auto" w:fill="auto"/>
          </w:tcPr>
          <w:p w14:paraId="6AE80C2F" w14:textId="77777777" w:rsidR="005660C7" w:rsidRDefault="00256C37">
            <w:pPr>
              <w:pStyle w:val="Other0"/>
              <w:framePr w:w="14275" w:h="6341" w:wrap="none" w:hAnchor="page" w:x="1067" w:y="135"/>
              <w:spacing w:after="0"/>
              <w:rPr>
                <w:sz w:val="15"/>
                <w:szCs w:val="15"/>
              </w:rPr>
            </w:pPr>
            <w:r>
              <w:rPr>
                <w:color w:val="000000"/>
                <w:sz w:val="15"/>
                <w:szCs w:val="15"/>
              </w:rPr>
              <w:t>011 106</w:t>
            </w:r>
          </w:p>
        </w:tc>
        <w:tc>
          <w:tcPr>
            <w:tcW w:w="979" w:type="dxa"/>
            <w:tcBorders>
              <w:top w:val="single" w:sz="4" w:space="0" w:color="auto"/>
              <w:left w:val="single" w:sz="4" w:space="0" w:color="auto"/>
            </w:tcBorders>
            <w:shd w:val="clear" w:color="auto" w:fill="auto"/>
          </w:tcPr>
          <w:p w14:paraId="6328645A" w14:textId="77777777" w:rsidR="005660C7" w:rsidRDefault="00256C37">
            <w:pPr>
              <w:pStyle w:val="Other0"/>
              <w:framePr w:w="14275" w:h="6341" w:wrap="none" w:hAnchor="page" w:x="1067" w:y="135"/>
              <w:spacing w:after="0"/>
              <w:jc w:val="both"/>
              <w:rPr>
                <w:sz w:val="15"/>
                <w:szCs w:val="15"/>
              </w:rPr>
            </w:pPr>
            <w:r>
              <w:rPr>
                <w:color w:val="000000"/>
                <w:sz w:val="15"/>
                <w:szCs w:val="15"/>
              </w:rPr>
              <w:t>0 11 106</w:t>
            </w:r>
          </w:p>
        </w:tc>
        <w:tc>
          <w:tcPr>
            <w:tcW w:w="1291" w:type="dxa"/>
            <w:tcBorders>
              <w:top w:val="single" w:sz="4" w:space="0" w:color="auto"/>
              <w:left w:val="single" w:sz="4" w:space="0" w:color="auto"/>
            </w:tcBorders>
            <w:shd w:val="clear" w:color="auto" w:fill="auto"/>
          </w:tcPr>
          <w:p w14:paraId="1F9EC583" w14:textId="77777777" w:rsidR="005660C7" w:rsidRDefault="00256C37">
            <w:pPr>
              <w:pStyle w:val="Other0"/>
              <w:framePr w:w="14275" w:h="6341" w:wrap="none" w:hAnchor="page" w:x="1067" w:y="135"/>
              <w:spacing w:after="0"/>
              <w:jc w:val="both"/>
              <w:rPr>
                <w:sz w:val="15"/>
                <w:szCs w:val="15"/>
              </w:rPr>
            </w:pPr>
            <w:r>
              <w:rPr>
                <w:color w:val="F50604"/>
                <w:sz w:val="15"/>
                <w:szCs w:val="15"/>
              </w:rPr>
              <w:t>Numérico</w:t>
            </w:r>
          </w:p>
        </w:tc>
        <w:tc>
          <w:tcPr>
            <w:tcW w:w="1834" w:type="dxa"/>
            <w:tcBorders>
              <w:top w:val="single" w:sz="4" w:space="0" w:color="auto"/>
              <w:left w:val="single" w:sz="4" w:space="0" w:color="auto"/>
            </w:tcBorders>
            <w:shd w:val="clear" w:color="auto" w:fill="auto"/>
          </w:tcPr>
          <w:p w14:paraId="290BECE3" w14:textId="77777777" w:rsidR="005660C7" w:rsidRDefault="00256C37">
            <w:pPr>
              <w:pStyle w:val="Other0"/>
              <w:framePr w:w="14275" w:h="6341" w:wrap="none" w:hAnchor="page" w:x="1067" w:y="135"/>
              <w:spacing w:after="0" w:line="230" w:lineRule="auto"/>
              <w:rPr>
                <w:sz w:val="15"/>
                <w:szCs w:val="15"/>
              </w:rPr>
            </w:pPr>
            <w:r>
              <w:rPr>
                <w:color w:val="000000"/>
                <w:sz w:val="15"/>
                <w:szCs w:val="15"/>
              </w:rPr>
              <w:t>(No está documentado)</w:t>
            </w:r>
          </w:p>
        </w:tc>
        <w:tc>
          <w:tcPr>
            <w:tcW w:w="979" w:type="dxa"/>
            <w:tcBorders>
              <w:top w:val="single" w:sz="4" w:space="0" w:color="auto"/>
              <w:left w:val="single" w:sz="4" w:space="0" w:color="auto"/>
            </w:tcBorders>
            <w:shd w:val="clear" w:color="auto" w:fill="auto"/>
          </w:tcPr>
          <w:p w14:paraId="498B8014"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07BD6147"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07498463" w14:textId="77777777" w:rsidR="005660C7" w:rsidRDefault="00256C37">
            <w:pPr>
              <w:pStyle w:val="Other0"/>
              <w:framePr w:w="14275" w:h="6341" w:wrap="none" w:hAnchor="page" w:x="1067" w:y="135"/>
              <w:spacing w:after="0" w:line="230" w:lineRule="auto"/>
              <w:rPr>
                <w:sz w:val="15"/>
                <w:szCs w:val="15"/>
              </w:rPr>
            </w:pPr>
            <w:r>
              <w:rPr>
                <w:color w:val="000000"/>
                <w:sz w:val="15"/>
                <w:szCs w:val="15"/>
              </w:rPr>
              <w:t>Escala = 1, anchura de datos = 4 bits, por tanto, valor = 0, 10, 20, ... 150</w:t>
            </w:r>
          </w:p>
        </w:tc>
      </w:tr>
      <w:tr w:rsidR="005660C7" w14:paraId="5AE05F09" w14:textId="77777777">
        <w:trPr>
          <w:trHeight w:hRule="exact" w:val="624"/>
        </w:trPr>
        <w:tc>
          <w:tcPr>
            <w:tcW w:w="250" w:type="dxa"/>
            <w:vMerge/>
            <w:tcBorders>
              <w:left w:val="single" w:sz="4" w:space="0" w:color="auto"/>
            </w:tcBorders>
            <w:shd w:val="clear" w:color="auto" w:fill="FFFFCB"/>
          </w:tcPr>
          <w:p w14:paraId="073C373C"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2C1F9DF6"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53FBC3CD"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7C937CB7"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4124723D"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2E3F6E72" w14:textId="77777777" w:rsidR="005660C7" w:rsidRDefault="00256C37">
            <w:pPr>
              <w:pStyle w:val="Other0"/>
              <w:framePr w:w="14275" w:h="6341" w:wrap="none" w:hAnchor="page" w:x="1067" w:y="135"/>
              <w:spacing w:after="0" w:line="230" w:lineRule="auto"/>
              <w:rPr>
                <w:sz w:val="15"/>
                <w:szCs w:val="15"/>
              </w:rPr>
            </w:pPr>
            <w:r>
              <w:rPr>
                <w:color w:val="000000"/>
                <w:sz w:val="15"/>
                <w:szCs w:val="15"/>
              </w:rPr>
              <w:t>Número máximo de entradas incorrectas</w:t>
            </w:r>
          </w:p>
        </w:tc>
        <w:tc>
          <w:tcPr>
            <w:tcW w:w="1243" w:type="dxa"/>
            <w:tcBorders>
              <w:top w:val="single" w:sz="4" w:space="0" w:color="auto"/>
              <w:left w:val="single" w:sz="4" w:space="0" w:color="auto"/>
            </w:tcBorders>
            <w:shd w:val="clear" w:color="auto" w:fill="auto"/>
          </w:tcPr>
          <w:p w14:paraId="527CCE8D" w14:textId="77777777" w:rsidR="005660C7" w:rsidRDefault="00256C37">
            <w:pPr>
              <w:pStyle w:val="Other0"/>
              <w:framePr w:w="14275" w:h="6341" w:wrap="none" w:hAnchor="page" w:x="1067" w:y="135"/>
              <w:spacing w:after="0"/>
              <w:rPr>
                <w:sz w:val="15"/>
                <w:szCs w:val="15"/>
              </w:rPr>
            </w:pPr>
            <w:r>
              <w:rPr>
                <w:color w:val="000000"/>
                <w:sz w:val="15"/>
                <w:szCs w:val="15"/>
              </w:rPr>
              <w:t>011107</w:t>
            </w:r>
          </w:p>
        </w:tc>
        <w:tc>
          <w:tcPr>
            <w:tcW w:w="979" w:type="dxa"/>
            <w:tcBorders>
              <w:top w:val="single" w:sz="4" w:space="0" w:color="auto"/>
              <w:left w:val="single" w:sz="4" w:space="0" w:color="auto"/>
            </w:tcBorders>
            <w:shd w:val="clear" w:color="auto" w:fill="auto"/>
          </w:tcPr>
          <w:p w14:paraId="190CC779" w14:textId="77777777" w:rsidR="005660C7" w:rsidRDefault="00256C37">
            <w:pPr>
              <w:pStyle w:val="Other0"/>
              <w:framePr w:w="14275" w:h="6341" w:wrap="none" w:hAnchor="page" w:x="1067" w:y="135"/>
              <w:spacing w:after="0"/>
              <w:jc w:val="both"/>
              <w:rPr>
                <w:sz w:val="15"/>
                <w:szCs w:val="15"/>
              </w:rPr>
            </w:pPr>
            <w:r>
              <w:rPr>
                <w:color w:val="000000"/>
                <w:sz w:val="15"/>
                <w:szCs w:val="15"/>
              </w:rPr>
              <w:t>0 11 107</w:t>
            </w:r>
          </w:p>
        </w:tc>
        <w:tc>
          <w:tcPr>
            <w:tcW w:w="1291" w:type="dxa"/>
            <w:tcBorders>
              <w:top w:val="single" w:sz="4" w:space="0" w:color="auto"/>
              <w:left w:val="single" w:sz="4" w:space="0" w:color="auto"/>
            </w:tcBorders>
            <w:shd w:val="clear" w:color="auto" w:fill="auto"/>
          </w:tcPr>
          <w:p w14:paraId="1A4D350A" w14:textId="77777777" w:rsidR="005660C7" w:rsidRDefault="00256C37">
            <w:pPr>
              <w:pStyle w:val="Other0"/>
              <w:framePr w:w="14275" w:h="6341" w:wrap="none" w:hAnchor="page" w:x="1067" w:y="135"/>
              <w:spacing w:after="0"/>
              <w:jc w:val="both"/>
              <w:rPr>
                <w:sz w:val="15"/>
                <w:szCs w:val="15"/>
              </w:rPr>
            </w:pPr>
            <w:r>
              <w:rPr>
                <w:color w:val="F50604"/>
                <w:sz w:val="15"/>
                <w:szCs w:val="15"/>
              </w:rPr>
              <w:t>Numérico</w:t>
            </w:r>
          </w:p>
        </w:tc>
        <w:tc>
          <w:tcPr>
            <w:tcW w:w="1834" w:type="dxa"/>
            <w:tcBorders>
              <w:top w:val="single" w:sz="4" w:space="0" w:color="auto"/>
              <w:left w:val="single" w:sz="4" w:space="0" w:color="auto"/>
            </w:tcBorders>
            <w:shd w:val="clear" w:color="auto" w:fill="auto"/>
          </w:tcPr>
          <w:p w14:paraId="1EF8906F" w14:textId="77777777" w:rsidR="005660C7" w:rsidRDefault="00256C37">
            <w:pPr>
              <w:pStyle w:val="Other0"/>
              <w:framePr w:w="14275" w:h="6341" w:wrap="none" w:hAnchor="page" w:x="1067" w:y="135"/>
              <w:spacing w:after="0" w:line="230" w:lineRule="auto"/>
              <w:rPr>
                <w:sz w:val="15"/>
                <w:szCs w:val="15"/>
              </w:rPr>
            </w:pPr>
            <w:r>
              <w:rPr>
                <w:color w:val="000000"/>
                <w:sz w:val="15"/>
                <w:szCs w:val="15"/>
              </w:rPr>
              <w:t>(No está documentado)</w:t>
            </w:r>
          </w:p>
        </w:tc>
        <w:tc>
          <w:tcPr>
            <w:tcW w:w="979" w:type="dxa"/>
            <w:tcBorders>
              <w:top w:val="single" w:sz="4" w:space="0" w:color="auto"/>
              <w:left w:val="single" w:sz="4" w:space="0" w:color="auto"/>
            </w:tcBorders>
            <w:shd w:val="clear" w:color="auto" w:fill="auto"/>
          </w:tcPr>
          <w:p w14:paraId="40C9B6F5"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157CBD88"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6D7FCCCA" w14:textId="77777777" w:rsidR="005660C7" w:rsidRDefault="00256C37">
            <w:pPr>
              <w:pStyle w:val="Other0"/>
              <w:framePr w:w="14275" w:h="6341" w:wrap="none" w:hAnchor="page" w:x="1067" w:y="135"/>
              <w:spacing w:after="0" w:line="230" w:lineRule="auto"/>
              <w:rPr>
                <w:sz w:val="15"/>
                <w:szCs w:val="15"/>
              </w:rPr>
            </w:pPr>
            <w:r>
              <w:rPr>
                <w:color w:val="000000"/>
                <w:sz w:val="15"/>
                <w:szCs w:val="15"/>
              </w:rPr>
              <w:t>Escala = 0, anchura de datos = 5 bits, por tanto, valor = 0</w:t>
            </w:r>
            <w:proofErr w:type="gramStart"/>
            <w:r>
              <w:rPr>
                <w:color w:val="000000"/>
                <w:sz w:val="15"/>
                <w:szCs w:val="15"/>
              </w:rPr>
              <w:t xml:space="preserve"> ..</w:t>
            </w:r>
            <w:proofErr w:type="gramEnd"/>
            <w:r>
              <w:rPr>
                <w:color w:val="000000"/>
                <w:sz w:val="15"/>
                <w:szCs w:val="15"/>
              </w:rPr>
              <w:t xml:space="preserve"> 31</w:t>
            </w:r>
          </w:p>
        </w:tc>
      </w:tr>
      <w:tr w:rsidR="005660C7" w14:paraId="0087B6BF" w14:textId="77777777">
        <w:trPr>
          <w:trHeight w:hRule="exact" w:val="629"/>
        </w:trPr>
        <w:tc>
          <w:tcPr>
            <w:tcW w:w="250" w:type="dxa"/>
            <w:vMerge/>
            <w:tcBorders>
              <w:left w:val="single" w:sz="4" w:space="0" w:color="auto"/>
            </w:tcBorders>
            <w:shd w:val="clear" w:color="auto" w:fill="FFFFCB"/>
          </w:tcPr>
          <w:p w14:paraId="6CAACDA2"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6F9FB93C"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5D921686"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487709E4"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19C3494C"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73DF9770" w14:textId="77777777" w:rsidR="005660C7" w:rsidRDefault="00256C37">
            <w:pPr>
              <w:pStyle w:val="Other0"/>
              <w:framePr w:w="14275" w:h="6341" w:wrap="none" w:hAnchor="page" w:x="1067" w:y="135"/>
              <w:spacing w:after="0"/>
              <w:rPr>
                <w:sz w:val="15"/>
                <w:szCs w:val="15"/>
              </w:rPr>
            </w:pPr>
            <w:r>
              <w:rPr>
                <w:color w:val="000000"/>
                <w:sz w:val="15"/>
                <w:szCs w:val="15"/>
              </w:rPr>
              <w:t>Ubicación de las cúspides</w:t>
            </w:r>
          </w:p>
        </w:tc>
        <w:tc>
          <w:tcPr>
            <w:tcW w:w="1243" w:type="dxa"/>
            <w:tcBorders>
              <w:top w:val="single" w:sz="4" w:space="0" w:color="auto"/>
              <w:left w:val="single" w:sz="4" w:space="0" w:color="auto"/>
            </w:tcBorders>
            <w:shd w:val="clear" w:color="auto" w:fill="auto"/>
          </w:tcPr>
          <w:p w14:paraId="63C191AE" w14:textId="77777777" w:rsidR="005660C7" w:rsidRDefault="00256C37">
            <w:pPr>
              <w:pStyle w:val="Other0"/>
              <w:framePr w:w="14275" w:h="6341" w:wrap="none" w:hAnchor="page" w:x="1067" w:y="135"/>
              <w:spacing w:after="0"/>
              <w:rPr>
                <w:sz w:val="15"/>
                <w:szCs w:val="15"/>
              </w:rPr>
            </w:pPr>
            <w:r>
              <w:rPr>
                <w:color w:val="000000"/>
                <w:sz w:val="15"/>
                <w:szCs w:val="15"/>
              </w:rPr>
              <w:t>011108</w:t>
            </w:r>
          </w:p>
        </w:tc>
        <w:tc>
          <w:tcPr>
            <w:tcW w:w="979" w:type="dxa"/>
            <w:tcBorders>
              <w:top w:val="single" w:sz="4" w:space="0" w:color="auto"/>
              <w:left w:val="single" w:sz="4" w:space="0" w:color="auto"/>
            </w:tcBorders>
            <w:shd w:val="clear" w:color="auto" w:fill="auto"/>
          </w:tcPr>
          <w:p w14:paraId="13FEB2EE" w14:textId="77777777" w:rsidR="005660C7" w:rsidRDefault="00256C37">
            <w:pPr>
              <w:pStyle w:val="Other0"/>
              <w:framePr w:w="14275" w:h="6341" w:wrap="none" w:hAnchor="page" w:x="1067" w:y="135"/>
              <w:spacing w:after="0"/>
              <w:jc w:val="both"/>
              <w:rPr>
                <w:sz w:val="15"/>
                <w:szCs w:val="15"/>
              </w:rPr>
            </w:pPr>
            <w:r>
              <w:rPr>
                <w:color w:val="000000"/>
                <w:sz w:val="15"/>
                <w:szCs w:val="15"/>
              </w:rPr>
              <w:t>0 11 108</w:t>
            </w:r>
          </w:p>
        </w:tc>
        <w:tc>
          <w:tcPr>
            <w:tcW w:w="1291" w:type="dxa"/>
            <w:tcBorders>
              <w:top w:val="single" w:sz="4" w:space="0" w:color="auto"/>
              <w:left w:val="single" w:sz="4" w:space="0" w:color="auto"/>
            </w:tcBorders>
            <w:shd w:val="clear" w:color="auto" w:fill="auto"/>
          </w:tcPr>
          <w:p w14:paraId="2D230B76" w14:textId="77777777" w:rsidR="005660C7" w:rsidRDefault="00256C37">
            <w:pPr>
              <w:pStyle w:val="Other0"/>
              <w:framePr w:w="14275" w:h="6341" w:wrap="none" w:hAnchor="page" w:x="1067" w:y="135"/>
              <w:spacing w:after="0"/>
              <w:jc w:val="both"/>
              <w:rPr>
                <w:sz w:val="15"/>
                <w:szCs w:val="15"/>
              </w:rPr>
            </w:pPr>
            <w:r>
              <w:rPr>
                <w:color w:val="F50604"/>
                <w:sz w:val="15"/>
                <w:szCs w:val="15"/>
              </w:rPr>
              <w:t>Numérico</w:t>
            </w:r>
          </w:p>
        </w:tc>
        <w:tc>
          <w:tcPr>
            <w:tcW w:w="1834" w:type="dxa"/>
            <w:tcBorders>
              <w:top w:val="single" w:sz="4" w:space="0" w:color="auto"/>
              <w:left w:val="single" w:sz="4" w:space="0" w:color="auto"/>
            </w:tcBorders>
            <w:shd w:val="clear" w:color="auto" w:fill="auto"/>
          </w:tcPr>
          <w:p w14:paraId="347B6DC8" w14:textId="77777777" w:rsidR="005660C7" w:rsidRDefault="00256C37">
            <w:pPr>
              <w:pStyle w:val="Other0"/>
              <w:framePr w:w="14275" w:h="6341" w:wrap="none" w:hAnchor="page" w:x="1067" w:y="135"/>
              <w:spacing w:after="0" w:line="230" w:lineRule="auto"/>
              <w:rPr>
                <w:sz w:val="15"/>
                <w:szCs w:val="15"/>
              </w:rPr>
            </w:pPr>
            <w:r>
              <w:rPr>
                <w:color w:val="000000"/>
                <w:sz w:val="15"/>
                <w:szCs w:val="15"/>
              </w:rPr>
              <w:t>(No está documentado)</w:t>
            </w:r>
          </w:p>
        </w:tc>
        <w:tc>
          <w:tcPr>
            <w:tcW w:w="979" w:type="dxa"/>
            <w:tcBorders>
              <w:top w:val="single" w:sz="4" w:space="0" w:color="auto"/>
              <w:left w:val="single" w:sz="4" w:space="0" w:color="auto"/>
            </w:tcBorders>
            <w:shd w:val="clear" w:color="auto" w:fill="auto"/>
          </w:tcPr>
          <w:p w14:paraId="7E2F692B"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7BE29CD0"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3FA6E40E" w14:textId="77777777" w:rsidR="005660C7" w:rsidRDefault="00256C37">
            <w:pPr>
              <w:pStyle w:val="Other0"/>
              <w:framePr w:w="14275" w:h="6341" w:wrap="none" w:hAnchor="page" w:x="1067" w:y="135"/>
              <w:spacing w:after="0" w:line="230" w:lineRule="auto"/>
              <w:rPr>
                <w:sz w:val="15"/>
                <w:szCs w:val="15"/>
              </w:rPr>
            </w:pPr>
            <w:r>
              <w:rPr>
                <w:color w:val="000000"/>
                <w:sz w:val="15"/>
                <w:szCs w:val="15"/>
              </w:rPr>
              <w:t>Escala = 1, anchura de datos = 4 bits, por tanto, valor = 0, 10, 20,</w:t>
            </w:r>
            <w:proofErr w:type="gramStart"/>
            <w:r>
              <w:rPr>
                <w:color w:val="000000"/>
                <w:sz w:val="15"/>
                <w:szCs w:val="15"/>
              </w:rPr>
              <w:t xml:space="preserve"> ..</w:t>
            </w:r>
            <w:proofErr w:type="gramEnd"/>
            <w:r>
              <w:rPr>
                <w:color w:val="000000"/>
                <w:sz w:val="15"/>
                <w:szCs w:val="15"/>
              </w:rPr>
              <w:t xml:space="preserve"> 150</w:t>
            </w:r>
          </w:p>
        </w:tc>
      </w:tr>
      <w:tr w:rsidR="005660C7" w14:paraId="389B664A" w14:textId="77777777">
        <w:trPr>
          <w:trHeight w:hRule="exact" w:val="461"/>
        </w:trPr>
        <w:tc>
          <w:tcPr>
            <w:tcW w:w="250" w:type="dxa"/>
            <w:vMerge/>
            <w:tcBorders>
              <w:left w:val="single" w:sz="4" w:space="0" w:color="auto"/>
            </w:tcBorders>
            <w:shd w:val="clear" w:color="auto" w:fill="FFFFCB"/>
          </w:tcPr>
          <w:p w14:paraId="717A5FB4"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7EB65D92"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3530A60C"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265EE584"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2197B38D"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53CFDD59" w14:textId="77777777" w:rsidR="005660C7" w:rsidRDefault="00256C37">
            <w:pPr>
              <w:pStyle w:val="Other0"/>
              <w:framePr w:w="14275" w:h="6341" w:wrap="none" w:hAnchor="page" w:x="1067" w:y="135"/>
              <w:spacing w:after="0"/>
              <w:rPr>
                <w:sz w:val="15"/>
                <w:szCs w:val="15"/>
              </w:rPr>
            </w:pPr>
            <w:r>
              <w:rPr>
                <w:color w:val="000000"/>
                <w:sz w:val="15"/>
                <w:szCs w:val="15"/>
              </w:rPr>
              <w:t>Número de EDR correcto</w:t>
            </w:r>
          </w:p>
        </w:tc>
        <w:tc>
          <w:tcPr>
            <w:tcW w:w="1243" w:type="dxa"/>
            <w:tcBorders>
              <w:top w:val="single" w:sz="4" w:space="0" w:color="auto"/>
              <w:left w:val="single" w:sz="4" w:space="0" w:color="auto"/>
            </w:tcBorders>
            <w:shd w:val="clear" w:color="auto" w:fill="auto"/>
          </w:tcPr>
          <w:p w14:paraId="686B70DA" w14:textId="77777777" w:rsidR="005660C7" w:rsidRDefault="00256C37">
            <w:pPr>
              <w:pStyle w:val="Other0"/>
              <w:framePr w:w="14275" w:h="6341" w:wrap="none" w:hAnchor="page" w:x="1067" w:y="135"/>
              <w:spacing w:after="0"/>
              <w:rPr>
                <w:sz w:val="15"/>
                <w:szCs w:val="15"/>
              </w:rPr>
            </w:pPr>
            <w:r>
              <w:rPr>
                <w:color w:val="000000"/>
                <w:sz w:val="15"/>
                <w:szCs w:val="15"/>
              </w:rPr>
              <w:t>011109</w:t>
            </w:r>
          </w:p>
        </w:tc>
        <w:tc>
          <w:tcPr>
            <w:tcW w:w="979" w:type="dxa"/>
            <w:tcBorders>
              <w:top w:val="single" w:sz="4" w:space="0" w:color="auto"/>
              <w:left w:val="single" w:sz="4" w:space="0" w:color="auto"/>
            </w:tcBorders>
            <w:shd w:val="clear" w:color="auto" w:fill="auto"/>
          </w:tcPr>
          <w:p w14:paraId="7CD54D02" w14:textId="77777777" w:rsidR="005660C7" w:rsidRDefault="00256C37">
            <w:pPr>
              <w:pStyle w:val="Other0"/>
              <w:framePr w:w="14275" w:h="6341" w:wrap="none" w:hAnchor="page" w:x="1067" w:y="135"/>
              <w:spacing w:after="0"/>
              <w:jc w:val="both"/>
              <w:rPr>
                <w:sz w:val="15"/>
                <w:szCs w:val="15"/>
              </w:rPr>
            </w:pPr>
            <w:r>
              <w:rPr>
                <w:color w:val="000000"/>
                <w:sz w:val="15"/>
                <w:szCs w:val="15"/>
              </w:rPr>
              <w:t>0 11 109</w:t>
            </w:r>
          </w:p>
        </w:tc>
        <w:tc>
          <w:tcPr>
            <w:tcW w:w="1291" w:type="dxa"/>
            <w:tcBorders>
              <w:top w:val="single" w:sz="4" w:space="0" w:color="auto"/>
              <w:left w:val="single" w:sz="4" w:space="0" w:color="auto"/>
            </w:tcBorders>
            <w:shd w:val="clear" w:color="auto" w:fill="auto"/>
          </w:tcPr>
          <w:p w14:paraId="1DF8428F" w14:textId="77777777" w:rsidR="005660C7" w:rsidRDefault="00256C37">
            <w:pPr>
              <w:pStyle w:val="Other0"/>
              <w:framePr w:w="14275" w:h="6341" w:wrap="none" w:hAnchor="page" w:x="1067" w:y="135"/>
              <w:spacing w:after="0"/>
              <w:jc w:val="both"/>
              <w:rPr>
                <w:sz w:val="15"/>
                <w:szCs w:val="15"/>
              </w:rPr>
            </w:pPr>
            <w:r>
              <w:rPr>
                <w:color w:val="F50604"/>
                <w:sz w:val="15"/>
                <w:szCs w:val="15"/>
              </w:rPr>
              <w:t>Numérico</w:t>
            </w:r>
          </w:p>
        </w:tc>
        <w:tc>
          <w:tcPr>
            <w:tcW w:w="1834" w:type="dxa"/>
            <w:tcBorders>
              <w:top w:val="single" w:sz="4" w:space="0" w:color="auto"/>
              <w:left w:val="single" w:sz="4" w:space="0" w:color="auto"/>
            </w:tcBorders>
            <w:shd w:val="clear" w:color="auto" w:fill="auto"/>
          </w:tcPr>
          <w:p w14:paraId="581E331A" w14:textId="77777777" w:rsidR="005660C7" w:rsidRDefault="00256C37">
            <w:pPr>
              <w:pStyle w:val="Other0"/>
              <w:framePr w:w="14275" w:h="6341" w:wrap="none" w:hAnchor="page" w:x="1067" w:y="135"/>
              <w:spacing w:after="0" w:line="230" w:lineRule="auto"/>
              <w:rPr>
                <w:sz w:val="15"/>
                <w:szCs w:val="15"/>
              </w:rPr>
            </w:pPr>
            <w:r>
              <w:rPr>
                <w:color w:val="000000"/>
                <w:sz w:val="15"/>
                <w:szCs w:val="15"/>
              </w:rPr>
              <w:t>(No está documentado)</w:t>
            </w:r>
          </w:p>
        </w:tc>
        <w:tc>
          <w:tcPr>
            <w:tcW w:w="979" w:type="dxa"/>
            <w:tcBorders>
              <w:top w:val="single" w:sz="4" w:space="0" w:color="auto"/>
              <w:left w:val="single" w:sz="4" w:space="0" w:color="auto"/>
            </w:tcBorders>
            <w:shd w:val="clear" w:color="auto" w:fill="auto"/>
          </w:tcPr>
          <w:p w14:paraId="199B4D68"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75F543E7"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5D3AECCD" w14:textId="77777777" w:rsidR="005660C7" w:rsidRDefault="00256C37">
            <w:pPr>
              <w:pStyle w:val="Other0"/>
              <w:framePr w:w="14275" w:h="6341" w:wrap="none" w:hAnchor="page" w:x="1067" w:y="135"/>
              <w:spacing w:after="0" w:line="230" w:lineRule="auto"/>
              <w:rPr>
                <w:sz w:val="15"/>
                <w:szCs w:val="15"/>
              </w:rPr>
            </w:pPr>
            <w:r>
              <w:rPr>
                <w:color w:val="000000"/>
                <w:sz w:val="15"/>
                <w:szCs w:val="15"/>
              </w:rPr>
              <w:t>Escala = 0, anchura de datos = 4 bits, por tanto, valor = 0 ... 15</w:t>
            </w:r>
          </w:p>
        </w:tc>
      </w:tr>
      <w:tr w:rsidR="005660C7" w14:paraId="65A2864D" w14:textId="77777777">
        <w:trPr>
          <w:trHeight w:hRule="exact" w:val="485"/>
        </w:trPr>
        <w:tc>
          <w:tcPr>
            <w:tcW w:w="250" w:type="dxa"/>
            <w:vMerge/>
            <w:tcBorders>
              <w:left w:val="single" w:sz="4" w:space="0" w:color="auto"/>
            </w:tcBorders>
            <w:shd w:val="clear" w:color="auto" w:fill="FFFFCB"/>
          </w:tcPr>
          <w:p w14:paraId="3CAFFB5A"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464A76B3"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31B8840D"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0EAEA418"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5CD9D720"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2C1EDF7C" w14:textId="77777777" w:rsidR="005660C7" w:rsidRDefault="00256C37">
            <w:pPr>
              <w:pStyle w:val="Other0"/>
              <w:framePr w:w="14275" w:h="6341" w:wrap="none" w:hAnchor="page" w:x="1067" w:y="135"/>
              <w:spacing w:after="0" w:line="230" w:lineRule="auto"/>
              <w:rPr>
                <w:sz w:val="15"/>
                <w:szCs w:val="15"/>
              </w:rPr>
            </w:pPr>
            <w:r>
              <w:rPr>
                <w:color w:val="000000"/>
                <w:sz w:val="15"/>
                <w:szCs w:val="15"/>
              </w:rPr>
              <w:t>Temperatura/temperatura del aire</w:t>
            </w:r>
          </w:p>
        </w:tc>
        <w:tc>
          <w:tcPr>
            <w:tcW w:w="1243" w:type="dxa"/>
            <w:tcBorders>
              <w:top w:val="single" w:sz="4" w:space="0" w:color="auto"/>
              <w:left w:val="single" w:sz="4" w:space="0" w:color="auto"/>
            </w:tcBorders>
            <w:shd w:val="clear" w:color="auto" w:fill="auto"/>
          </w:tcPr>
          <w:p w14:paraId="3770715D" w14:textId="77777777" w:rsidR="005660C7" w:rsidRDefault="00256C37">
            <w:pPr>
              <w:pStyle w:val="Other0"/>
              <w:framePr w:w="14275" w:h="6341" w:wrap="none" w:hAnchor="page" w:x="1067" w:y="135"/>
              <w:spacing w:after="0"/>
              <w:rPr>
                <w:sz w:val="15"/>
                <w:szCs w:val="15"/>
              </w:rPr>
            </w:pPr>
            <w:r>
              <w:rPr>
                <w:color w:val="000000"/>
                <w:sz w:val="15"/>
                <w:szCs w:val="15"/>
              </w:rPr>
              <w:t>012 101</w:t>
            </w:r>
          </w:p>
        </w:tc>
        <w:tc>
          <w:tcPr>
            <w:tcW w:w="979" w:type="dxa"/>
            <w:tcBorders>
              <w:top w:val="single" w:sz="4" w:space="0" w:color="auto"/>
              <w:left w:val="single" w:sz="4" w:space="0" w:color="auto"/>
            </w:tcBorders>
            <w:shd w:val="clear" w:color="auto" w:fill="auto"/>
          </w:tcPr>
          <w:p w14:paraId="6FB9C40A" w14:textId="77777777" w:rsidR="005660C7" w:rsidRDefault="00256C37">
            <w:pPr>
              <w:pStyle w:val="Other0"/>
              <w:framePr w:w="14275" w:h="6341" w:wrap="none" w:hAnchor="page" w:x="1067" w:y="135"/>
              <w:spacing w:after="0"/>
              <w:jc w:val="both"/>
              <w:rPr>
                <w:sz w:val="15"/>
                <w:szCs w:val="15"/>
              </w:rPr>
            </w:pPr>
            <w:r>
              <w:rPr>
                <w:color w:val="000000"/>
                <w:sz w:val="15"/>
                <w:szCs w:val="15"/>
              </w:rPr>
              <w:t>0 12 101</w:t>
            </w:r>
          </w:p>
        </w:tc>
        <w:tc>
          <w:tcPr>
            <w:tcW w:w="1291" w:type="dxa"/>
            <w:tcBorders>
              <w:top w:val="single" w:sz="4" w:space="0" w:color="auto"/>
              <w:left w:val="single" w:sz="4" w:space="0" w:color="auto"/>
            </w:tcBorders>
            <w:shd w:val="clear" w:color="auto" w:fill="auto"/>
          </w:tcPr>
          <w:p w14:paraId="44A2A9DF" w14:textId="77777777" w:rsidR="005660C7" w:rsidRDefault="00256C37">
            <w:pPr>
              <w:pStyle w:val="Other0"/>
              <w:framePr w:w="14275" w:h="6341" w:wrap="none" w:hAnchor="page" w:x="1067" w:y="135"/>
              <w:spacing w:after="0"/>
              <w:rPr>
                <w:sz w:val="15"/>
                <w:szCs w:val="15"/>
              </w:rPr>
            </w:pPr>
            <w:r>
              <w:rPr>
                <w:color w:val="000000"/>
                <w:sz w:val="15"/>
                <w:szCs w:val="15"/>
              </w:rPr>
              <w:t>0,01 K</w:t>
            </w:r>
          </w:p>
        </w:tc>
        <w:tc>
          <w:tcPr>
            <w:tcW w:w="1834" w:type="dxa"/>
            <w:tcBorders>
              <w:top w:val="single" w:sz="4" w:space="0" w:color="auto"/>
              <w:left w:val="single" w:sz="4" w:space="0" w:color="auto"/>
            </w:tcBorders>
            <w:shd w:val="clear" w:color="auto" w:fill="auto"/>
          </w:tcPr>
          <w:p w14:paraId="2F5B9BC4" w14:textId="77777777" w:rsidR="005660C7" w:rsidRDefault="00256C37">
            <w:pPr>
              <w:pStyle w:val="Other0"/>
              <w:framePr w:w="14275" w:h="6341" w:wrap="none" w:hAnchor="page" w:x="1067" w:y="135"/>
              <w:spacing w:after="0" w:line="230" w:lineRule="auto"/>
              <w:rPr>
                <w:sz w:val="15"/>
                <w:szCs w:val="15"/>
              </w:rPr>
            </w:pPr>
            <w:r>
              <w:rPr>
                <w:color w:val="000000"/>
                <w:sz w:val="15"/>
                <w:szCs w:val="15"/>
              </w:rPr>
              <w:t>Tabla 6; Tabla 19 para ACARS</w:t>
            </w:r>
          </w:p>
        </w:tc>
        <w:tc>
          <w:tcPr>
            <w:tcW w:w="979" w:type="dxa"/>
            <w:tcBorders>
              <w:top w:val="single" w:sz="4" w:space="0" w:color="auto"/>
              <w:left w:val="single" w:sz="4" w:space="0" w:color="auto"/>
            </w:tcBorders>
            <w:shd w:val="clear" w:color="auto" w:fill="auto"/>
          </w:tcPr>
          <w:p w14:paraId="68737A2E"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31231798"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2A4CF6BD" w14:textId="77777777" w:rsidR="005660C7" w:rsidRDefault="005660C7">
            <w:pPr>
              <w:framePr w:w="14275" w:h="6341" w:wrap="none" w:hAnchor="page" w:x="1067" w:y="135"/>
              <w:rPr>
                <w:sz w:val="10"/>
                <w:szCs w:val="10"/>
              </w:rPr>
            </w:pPr>
          </w:p>
        </w:tc>
      </w:tr>
      <w:tr w:rsidR="005660C7" w14:paraId="076A30EB" w14:textId="77777777">
        <w:trPr>
          <w:trHeight w:hRule="exact" w:val="446"/>
        </w:trPr>
        <w:tc>
          <w:tcPr>
            <w:tcW w:w="250" w:type="dxa"/>
            <w:vMerge/>
            <w:tcBorders>
              <w:left w:val="single" w:sz="4" w:space="0" w:color="auto"/>
            </w:tcBorders>
            <w:shd w:val="clear" w:color="auto" w:fill="FFFFCB"/>
          </w:tcPr>
          <w:p w14:paraId="2707296A"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58CCA17F"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3D5C64BF"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1C91C489"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1F2D8ABF"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31308619" w14:textId="77777777" w:rsidR="005660C7" w:rsidRDefault="00256C37">
            <w:pPr>
              <w:pStyle w:val="Other0"/>
              <w:framePr w:w="14275" w:h="6341" w:wrap="none" w:hAnchor="page" w:x="1067" w:y="135"/>
              <w:spacing w:after="0"/>
              <w:rPr>
                <w:sz w:val="15"/>
                <w:szCs w:val="15"/>
              </w:rPr>
            </w:pPr>
            <w:r>
              <w:rPr>
                <w:color w:val="000000"/>
                <w:sz w:val="15"/>
                <w:szCs w:val="15"/>
              </w:rPr>
              <w:t>Dirección del viento</w:t>
            </w:r>
          </w:p>
        </w:tc>
        <w:tc>
          <w:tcPr>
            <w:tcW w:w="1243" w:type="dxa"/>
            <w:tcBorders>
              <w:top w:val="single" w:sz="4" w:space="0" w:color="auto"/>
              <w:left w:val="single" w:sz="4" w:space="0" w:color="auto"/>
            </w:tcBorders>
            <w:shd w:val="clear" w:color="auto" w:fill="auto"/>
          </w:tcPr>
          <w:p w14:paraId="2D953637" w14:textId="77777777" w:rsidR="005660C7" w:rsidRDefault="00256C37">
            <w:pPr>
              <w:pStyle w:val="Other0"/>
              <w:framePr w:w="14275" w:h="6341" w:wrap="none" w:hAnchor="page" w:x="1067" w:y="135"/>
              <w:spacing w:after="0"/>
              <w:rPr>
                <w:sz w:val="15"/>
                <w:szCs w:val="15"/>
              </w:rPr>
            </w:pPr>
            <w:r>
              <w:rPr>
                <w:color w:val="000000"/>
                <w:sz w:val="15"/>
                <w:szCs w:val="15"/>
              </w:rPr>
              <w:t>011 001</w:t>
            </w:r>
          </w:p>
        </w:tc>
        <w:tc>
          <w:tcPr>
            <w:tcW w:w="979" w:type="dxa"/>
            <w:tcBorders>
              <w:top w:val="single" w:sz="4" w:space="0" w:color="auto"/>
              <w:left w:val="single" w:sz="4" w:space="0" w:color="auto"/>
            </w:tcBorders>
            <w:shd w:val="clear" w:color="auto" w:fill="auto"/>
          </w:tcPr>
          <w:p w14:paraId="504D9A3F" w14:textId="77777777" w:rsidR="005660C7" w:rsidRDefault="00256C37">
            <w:pPr>
              <w:pStyle w:val="Other0"/>
              <w:framePr w:w="14275" w:h="6341" w:wrap="none" w:hAnchor="page" w:x="1067" w:y="135"/>
              <w:spacing w:after="0"/>
              <w:jc w:val="both"/>
              <w:rPr>
                <w:sz w:val="15"/>
                <w:szCs w:val="15"/>
              </w:rPr>
            </w:pPr>
            <w:r>
              <w:rPr>
                <w:color w:val="000000"/>
                <w:sz w:val="15"/>
                <w:szCs w:val="15"/>
              </w:rPr>
              <w:t>0 11 001</w:t>
            </w:r>
          </w:p>
        </w:tc>
        <w:tc>
          <w:tcPr>
            <w:tcW w:w="1291" w:type="dxa"/>
            <w:tcBorders>
              <w:top w:val="single" w:sz="4" w:space="0" w:color="auto"/>
              <w:left w:val="single" w:sz="4" w:space="0" w:color="auto"/>
            </w:tcBorders>
            <w:shd w:val="clear" w:color="auto" w:fill="auto"/>
          </w:tcPr>
          <w:p w14:paraId="4C233A8D" w14:textId="77777777" w:rsidR="005660C7" w:rsidRDefault="00256C37">
            <w:pPr>
              <w:pStyle w:val="Other0"/>
              <w:framePr w:w="14275" w:h="6341" w:wrap="none" w:hAnchor="page" w:x="1067" w:y="135"/>
              <w:spacing w:after="0"/>
              <w:jc w:val="both"/>
              <w:rPr>
                <w:sz w:val="15"/>
                <w:szCs w:val="15"/>
              </w:rPr>
            </w:pPr>
            <w:r>
              <w:rPr>
                <w:color w:val="000000"/>
                <w:sz w:val="15"/>
                <w:szCs w:val="15"/>
              </w:rPr>
              <w:t>1 °</w:t>
            </w:r>
          </w:p>
        </w:tc>
        <w:tc>
          <w:tcPr>
            <w:tcW w:w="1834" w:type="dxa"/>
            <w:tcBorders>
              <w:top w:val="single" w:sz="4" w:space="0" w:color="auto"/>
              <w:left w:val="single" w:sz="4" w:space="0" w:color="auto"/>
            </w:tcBorders>
            <w:shd w:val="clear" w:color="auto" w:fill="auto"/>
          </w:tcPr>
          <w:p w14:paraId="7E8A20FD" w14:textId="77777777" w:rsidR="005660C7" w:rsidRDefault="00256C37">
            <w:pPr>
              <w:pStyle w:val="Other0"/>
              <w:framePr w:w="14275" w:h="6341" w:wrap="none" w:hAnchor="page" w:x="1067" w:y="135"/>
              <w:spacing w:after="0"/>
              <w:rPr>
                <w:sz w:val="15"/>
                <w:szCs w:val="15"/>
              </w:rPr>
            </w:pPr>
            <w:r>
              <w:rPr>
                <w:color w:val="000000"/>
                <w:sz w:val="15"/>
                <w:szCs w:val="15"/>
              </w:rPr>
              <w:t>Tabla 6; Tabla 19 para ACARS</w:t>
            </w:r>
          </w:p>
        </w:tc>
        <w:tc>
          <w:tcPr>
            <w:tcW w:w="979" w:type="dxa"/>
            <w:tcBorders>
              <w:top w:val="single" w:sz="4" w:space="0" w:color="auto"/>
              <w:left w:val="single" w:sz="4" w:space="0" w:color="auto"/>
            </w:tcBorders>
            <w:shd w:val="clear" w:color="auto" w:fill="auto"/>
          </w:tcPr>
          <w:p w14:paraId="14208E16"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3FF7A55A"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1A8F52DA" w14:textId="77777777" w:rsidR="005660C7" w:rsidRDefault="005660C7">
            <w:pPr>
              <w:framePr w:w="14275" w:h="6341" w:wrap="none" w:hAnchor="page" w:x="1067" w:y="135"/>
              <w:rPr>
                <w:sz w:val="10"/>
                <w:szCs w:val="10"/>
              </w:rPr>
            </w:pPr>
          </w:p>
        </w:tc>
      </w:tr>
      <w:tr w:rsidR="005660C7" w14:paraId="1EDAA3DE" w14:textId="77777777">
        <w:trPr>
          <w:trHeight w:hRule="exact" w:val="874"/>
        </w:trPr>
        <w:tc>
          <w:tcPr>
            <w:tcW w:w="250" w:type="dxa"/>
            <w:vMerge/>
            <w:tcBorders>
              <w:left w:val="single" w:sz="4" w:space="0" w:color="auto"/>
            </w:tcBorders>
            <w:shd w:val="clear" w:color="auto" w:fill="FFFFCB"/>
          </w:tcPr>
          <w:p w14:paraId="0FE351EF"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1ECAF7E5"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6B94DD43"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48F941B6"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1D5AAC06"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3A8631E7" w14:textId="77777777" w:rsidR="005660C7" w:rsidRDefault="00256C37">
            <w:pPr>
              <w:pStyle w:val="Other0"/>
              <w:framePr w:w="14275" w:h="6341" w:wrap="none" w:hAnchor="page" w:x="1067" w:y="135"/>
              <w:spacing w:after="0" w:line="230" w:lineRule="auto"/>
              <w:rPr>
                <w:sz w:val="15"/>
                <w:szCs w:val="15"/>
              </w:rPr>
            </w:pPr>
            <w:r>
              <w:rPr>
                <w:color w:val="0170BF"/>
                <w:sz w:val="15"/>
                <w:szCs w:val="15"/>
              </w:rPr>
              <w:t>Cambio de anchura de datos</w:t>
            </w:r>
          </w:p>
        </w:tc>
        <w:tc>
          <w:tcPr>
            <w:tcW w:w="1243" w:type="dxa"/>
            <w:tcBorders>
              <w:top w:val="single" w:sz="4" w:space="0" w:color="auto"/>
              <w:left w:val="single" w:sz="4" w:space="0" w:color="auto"/>
            </w:tcBorders>
            <w:shd w:val="clear" w:color="auto" w:fill="auto"/>
          </w:tcPr>
          <w:p w14:paraId="49354EF2" w14:textId="77777777" w:rsidR="005660C7" w:rsidRDefault="00256C37">
            <w:pPr>
              <w:pStyle w:val="Other0"/>
              <w:framePr w:w="14275" w:h="6341" w:wrap="none" w:hAnchor="page" w:x="1067" w:y="135"/>
              <w:spacing w:after="0"/>
              <w:rPr>
                <w:sz w:val="15"/>
                <w:szCs w:val="15"/>
              </w:rPr>
            </w:pPr>
            <w:r>
              <w:rPr>
                <w:color w:val="000000"/>
                <w:sz w:val="15"/>
                <w:szCs w:val="15"/>
              </w:rPr>
              <w:t>2 01 130</w:t>
            </w:r>
          </w:p>
        </w:tc>
        <w:tc>
          <w:tcPr>
            <w:tcW w:w="979" w:type="dxa"/>
            <w:tcBorders>
              <w:top w:val="single" w:sz="4" w:space="0" w:color="auto"/>
              <w:left w:val="single" w:sz="4" w:space="0" w:color="auto"/>
            </w:tcBorders>
            <w:shd w:val="clear" w:color="auto" w:fill="auto"/>
          </w:tcPr>
          <w:p w14:paraId="1D228690" w14:textId="77777777" w:rsidR="005660C7" w:rsidRDefault="00256C37">
            <w:pPr>
              <w:pStyle w:val="Other0"/>
              <w:framePr w:w="14275" w:h="6341" w:wrap="none" w:hAnchor="page" w:x="1067" w:y="135"/>
              <w:spacing w:after="0"/>
              <w:jc w:val="both"/>
              <w:rPr>
                <w:sz w:val="15"/>
                <w:szCs w:val="15"/>
              </w:rPr>
            </w:pPr>
            <w:r>
              <w:rPr>
                <w:color w:val="000000"/>
                <w:sz w:val="15"/>
                <w:szCs w:val="15"/>
              </w:rPr>
              <w:t>2 01 130</w:t>
            </w:r>
          </w:p>
        </w:tc>
        <w:tc>
          <w:tcPr>
            <w:tcW w:w="1291" w:type="dxa"/>
            <w:tcBorders>
              <w:top w:val="single" w:sz="4" w:space="0" w:color="auto"/>
              <w:left w:val="single" w:sz="4" w:space="0" w:color="auto"/>
            </w:tcBorders>
            <w:shd w:val="clear" w:color="auto" w:fill="auto"/>
          </w:tcPr>
          <w:p w14:paraId="50910453" w14:textId="77777777" w:rsidR="005660C7" w:rsidRDefault="00256C37">
            <w:pPr>
              <w:pStyle w:val="Other0"/>
              <w:framePr w:w="14275" w:h="6341" w:wrap="none" w:hAnchor="page" w:x="1067" w:y="135"/>
              <w:spacing w:after="0" w:line="230" w:lineRule="auto"/>
              <w:rPr>
                <w:sz w:val="15"/>
                <w:szCs w:val="15"/>
              </w:rPr>
            </w:pPr>
            <w:r>
              <w:rPr>
                <w:color w:val="02AD50"/>
                <w:sz w:val="15"/>
                <w:szCs w:val="15"/>
              </w:rPr>
              <w:t>Operador de descriptor</w:t>
            </w:r>
          </w:p>
        </w:tc>
        <w:tc>
          <w:tcPr>
            <w:tcW w:w="1834" w:type="dxa"/>
            <w:tcBorders>
              <w:top w:val="single" w:sz="4" w:space="0" w:color="auto"/>
              <w:left w:val="single" w:sz="4" w:space="0" w:color="auto"/>
            </w:tcBorders>
            <w:shd w:val="clear" w:color="auto" w:fill="auto"/>
          </w:tcPr>
          <w:p w14:paraId="665FBEF7" w14:textId="77777777" w:rsidR="005660C7" w:rsidRDefault="00256C37">
            <w:pPr>
              <w:pStyle w:val="Other0"/>
              <w:framePr w:w="14275" w:h="6341" w:wrap="none" w:hAnchor="page" w:x="1067" w:y="135"/>
              <w:spacing w:after="0" w:line="230" w:lineRule="auto"/>
              <w:rPr>
                <w:sz w:val="15"/>
                <w:szCs w:val="15"/>
              </w:rPr>
            </w:pPr>
            <w:r>
              <w:rPr>
                <w:color w:val="000000"/>
                <w:sz w:val="15"/>
                <w:szCs w:val="15"/>
              </w:rPr>
              <w:t>Tabla 6; Tabla 19 para ACARS</w:t>
            </w:r>
          </w:p>
        </w:tc>
        <w:tc>
          <w:tcPr>
            <w:tcW w:w="979" w:type="dxa"/>
            <w:tcBorders>
              <w:top w:val="single" w:sz="4" w:space="0" w:color="auto"/>
              <w:left w:val="single" w:sz="4" w:space="0" w:color="auto"/>
            </w:tcBorders>
            <w:shd w:val="clear" w:color="auto" w:fill="auto"/>
          </w:tcPr>
          <w:p w14:paraId="022DE945"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365A9FE2"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4DB47433" w14:textId="77777777" w:rsidR="005660C7" w:rsidRDefault="00256C37">
            <w:pPr>
              <w:pStyle w:val="Other0"/>
              <w:framePr w:w="14275" w:h="6341" w:wrap="none" w:hAnchor="page" w:x="1067" w:y="135"/>
              <w:spacing w:after="0" w:line="230" w:lineRule="auto"/>
              <w:rPr>
                <w:sz w:val="15"/>
                <w:szCs w:val="15"/>
              </w:rPr>
            </w:pPr>
            <w:r>
              <w:rPr>
                <w:color w:val="000000"/>
                <w:sz w:val="15"/>
                <w:szCs w:val="15"/>
              </w:rPr>
              <w:t>[7];Y = 130, por tanto, añadir (130- 128) = 2 bits a la anchura predeterminada (8) para que sea 10</w:t>
            </w:r>
          </w:p>
        </w:tc>
      </w:tr>
      <w:tr w:rsidR="005660C7" w14:paraId="5900467F" w14:textId="77777777">
        <w:trPr>
          <w:trHeight w:hRule="exact" w:val="470"/>
        </w:trPr>
        <w:tc>
          <w:tcPr>
            <w:tcW w:w="250" w:type="dxa"/>
            <w:vMerge/>
            <w:tcBorders>
              <w:left w:val="single" w:sz="4" w:space="0" w:color="auto"/>
            </w:tcBorders>
            <w:shd w:val="clear" w:color="auto" w:fill="FFFFCB"/>
          </w:tcPr>
          <w:p w14:paraId="44CD3F3C" w14:textId="77777777" w:rsidR="005660C7" w:rsidRDefault="005660C7">
            <w:pPr>
              <w:framePr w:w="14275" w:h="6341" w:wrap="none" w:hAnchor="page" w:x="1067" w:y="135"/>
            </w:pPr>
          </w:p>
        </w:tc>
        <w:tc>
          <w:tcPr>
            <w:tcW w:w="235" w:type="dxa"/>
            <w:vMerge/>
            <w:tcBorders>
              <w:left w:val="single" w:sz="4" w:space="0" w:color="auto"/>
            </w:tcBorders>
            <w:shd w:val="clear" w:color="auto" w:fill="auto"/>
          </w:tcPr>
          <w:p w14:paraId="10FFB47F" w14:textId="77777777" w:rsidR="005660C7" w:rsidRDefault="005660C7">
            <w:pPr>
              <w:framePr w:w="14275" w:h="6341" w:wrap="none" w:hAnchor="page" w:x="1067" w:y="135"/>
            </w:pPr>
          </w:p>
        </w:tc>
        <w:tc>
          <w:tcPr>
            <w:tcW w:w="283" w:type="dxa"/>
            <w:vMerge/>
            <w:tcBorders>
              <w:left w:val="single" w:sz="4" w:space="0" w:color="auto"/>
            </w:tcBorders>
            <w:shd w:val="clear" w:color="auto" w:fill="auto"/>
          </w:tcPr>
          <w:p w14:paraId="3CBC1B7E" w14:textId="77777777" w:rsidR="005660C7" w:rsidRDefault="005660C7">
            <w:pPr>
              <w:framePr w:w="14275" w:h="6341" w:wrap="none" w:hAnchor="page" w:x="1067" w:y="135"/>
            </w:pPr>
          </w:p>
        </w:tc>
        <w:tc>
          <w:tcPr>
            <w:tcW w:w="278" w:type="dxa"/>
            <w:vMerge/>
            <w:tcBorders>
              <w:left w:val="single" w:sz="4" w:space="0" w:color="auto"/>
            </w:tcBorders>
            <w:shd w:val="clear" w:color="auto" w:fill="C5E0B3"/>
          </w:tcPr>
          <w:p w14:paraId="177782D3" w14:textId="77777777" w:rsidR="005660C7" w:rsidRDefault="005660C7">
            <w:pPr>
              <w:framePr w:w="14275" w:h="6341" w:wrap="none" w:hAnchor="page" w:x="1067" w:y="135"/>
            </w:pPr>
          </w:p>
        </w:tc>
        <w:tc>
          <w:tcPr>
            <w:tcW w:w="1157" w:type="dxa"/>
            <w:tcBorders>
              <w:top w:val="single" w:sz="4" w:space="0" w:color="auto"/>
              <w:left w:val="single" w:sz="4" w:space="0" w:color="auto"/>
            </w:tcBorders>
            <w:shd w:val="clear" w:color="auto" w:fill="auto"/>
          </w:tcPr>
          <w:p w14:paraId="5EE28828"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tcBorders>
            <w:shd w:val="clear" w:color="auto" w:fill="auto"/>
          </w:tcPr>
          <w:p w14:paraId="338E4684" w14:textId="77777777" w:rsidR="005660C7" w:rsidRDefault="00256C37">
            <w:pPr>
              <w:pStyle w:val="Other0"/>
              <w:framePr w:w="14275" w:h="6341" w:wrap="none" w:hAnchor="page" w:x="1067" w:y="135"/>
              <w:spacing w:after="0"/>
              <w:rPr>
                <w:sz w:val="15"/>
                <w:szCs w:val="15"/>
              </w:rPr>
            </w:pPr>
            <w:r>
              <w:rPr>
                <w:color w:val="000000"/>
                <w:sz w:val="15"/>
                <w:szCs w:val="15"/>
              </w:rPr>
              <w:t>Velocidad del viento</w:t>
            </w:r>
          </w:p>
        </w:tc>
        <w:tc>
          <w:tcPr>
            <w:tcW w:w="1243" w:type="dxa"/>
            <w:tcBorders>
              <w:top w:val="single" w:sz="4" w:space="0" w:color="auto"/>
              <w:left w:val="single" w:sz="4" w:space="0" w:color="auto"/>
            </w:tcBorders>
            <w:shd w:val="clear" w:color="auto" w:fill="auto"/>
          </w:tcPr>
          <w:p w14:paraId="74340393" w14:textId="77777777" w:rsidR="005660C7" w:rsidRDefault="00256C37">
            <w:pPr>
              <w:pStyle w:val="Other0"/>
              <w:framePr w:w="14275" w:h="6341" w:wrap="none" w:hAnchor="page" w:x="1067" w:y="135"/>
              <w:spacing w:after="0"/>
              <w:rPr>
                <w:sz w:val="15"/>
                <w:szCs w:val="15"/>
              </w:rPr>
            </w:pPr>
            <w:r>
              <w:rPr>
                <w:color w:val="000000"/>
                <w:sz w:val="15"/>
                <w:szCs w:val="15"/>
              </w:rPr>
              <w:t>0 11 084</w:t>
            </w:r>
          </w:p>
        </w:tc>
        <w:tc>
          <w:tcPr>
            <w:tcW w:w="979" w:type="dxa"/>
            <w:tcBorders>
              <w:top w:val="single" w:sz="4" w:space="0" w:color="auto"/>
              <w:left w:val="single" w:sz="4" w:space="0" w:color="auto"/>
            </w:tcBorders>
            <w:shd w:val="clear" w:color="auto" w:fill="auto"/>
          </w:tcPr>
          <w:p w14:paraId="0A7A2580" w14:textId="77777777" w:rsidR="005660C7" w:rsidRDefault="00256C37">
            <w:pPr>
              <w:pStyle w:val="Other0"/>
              <w:framePr w:w="14275" w:h="6341" w:wrap="none" w:hAnchor="page" w:x="1067" w:y="135"/>
              <w:spacing w:after="0"/>
              <w:jc w:val="both"/>
              <w:rPr>
                <w:sz w:val="15"/>
                <w:szCs w:val="15"/>
              </w:rPr>
            </w:pPr>
            <w:r>
              <w:rPr>
                <w:color w:val="000000"/>
                <w:sz w:val="15"/>
                <w:szCs w:val="15"/>
              </w:rPr>
              <w:t>0 11 084</w:t>
            </w:r>
          </w:p>
        </w:tc>
        <w:tc>
          <w:tcPr>
            <w:tcW w:w="1291" w:type="dxa"/>
            <w:tcBorders>
              <w:top w:val="single" w:sz="4" w:space="0" w:color="auto"/>
              <w:left w:val="single" w:sz="4" w:space="0" w:color="auto"/>
            </w:tcBorders>
            <w:shd w:val="clear" w:color="auto" w:fill="auto"/>
          </w:tcPr>
          <w:p w14:paraId="0AFD6629" w14:textId="77777777" w:rsidR="005660C7" w:rsidRDefault="00256C37">
            <w:pPr>
              <w:pStyle w:val="Other0"/>
              <w:framePr w:w="14275" w:h="6341" w:wrap="none" w:hAnchor="page" w:x="1067" w:y="135"/>
              <w:spacing w:after="0"/>
              <w:rPr>
                <w:sz w:val="15"/>
                <w:szCs w:val="15"/>
              </w:rPr>
            </w:pPr>
            <w:r>
              <w:rPr>
                <w:color w:val="000000"/>
                <w:sz w:val="15"/>
                <w:szCs w:val="15"/>
              </w:rPr>
              <w:t>1 nudo</w:t>
            </w:r>
          </w:p>
        </w:tc>
        <w:tc>
          <w:tcPr>
            <w:tcW w:w="1834" w:type="dxa"/>
            <w:tcBorders>
              <w:top w:val="single" w:sz="4" w:space="0" w:color="auto"/>
              <w:left w:val="single" w:sz="4" w:space="0" w:color="auto"/>
            </w:tcBorders>
            <w:shd w:val="clear" w:color="auto" w:fill="auto"/>
          </w:tcPr>
          <w:p w14:paraId="3644F163" w14:textId="77777777" w:rsidR="005660C7" w:rsidRDefault="005660C7">
            <w:pPr>
              <w:framePr w:w="14275" w:h="6341" w:wrap="none" w:hAnchor="page" w:x="1067" w:y="135"/>
              <w:rPr>
                <w:sz w:val="10"/>
                <w:szCs w:val="10"/>
              </w:rPr>
            </w:pPr>
          </w:p>
        </w:tc>
        <w:tc>
          <w:tcPr>
            <w:tcW w:w="979" w:type="dxa"/>
            <w:tcBorders>
              <w:top w:val="single" w:sz="4" w:space="0" w:color="auto"/>
              <w:left w:val="single" w:sz="4" w:space="0" w:color="auto"/>
            </w:tcBorders>
            <w:shd w:val="clear" w:color="auto" w:fill="auto"/>
          </w:tcPr>
          <w:p w14:paraId="0DED292D"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tcBorders>
            <w:shd w:val="clear" w:color="auto" w:fill="auto"/>
          </w:tcPr>
          <w:p w14:paraId="5E515E64"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right w:val="single" w:sz="4" w:space="0" w:color="auto"/>
            </w:tcBorders>
            <w:shd w:val="clear" w:color="auto" w:fill="auto"/>
          </w:tcPr>
          <w:p w14:paraId="729F0142" w14:textId="77777777" w:rsidR="005660C7" w:rsidRDefault="00256C37">
            <w:pPr>
              <w:pStyle w:val="Other0"/>
              <w:framePr w:w="14275" w:h="6341" w:wrap="none" w:hAnchor="page" w:x="1067" w:y="135"/>
              <w:spacing w:after="0"/>
              <w:rPr>
                <w:sz w:val="15"/>
                <w:szCs w:val="15"/>
              </w:rPr>
            </w:pPr>
            <w:r>
              <w:rPr>
                <w:color w:val="000000"/>
                <w:sz w:val="15"/>
                <w:szCs w:val="15"/>
              </w:rPr>
              <w:t>Anchura de datos = 10, escala = 0, por tanto, valor = 0 ... 1023</w:t>
            </w:r>
          </w:p>
        </w:tc>
      </w:tr>
      <w:tr w:rsidR="005660C7" w14:paraId="63AFDAE1" w14:textId="77777777">
        <w:trPr>
          <w:trHeight w:hRule="exact" w:val="662"/>
        </w:trPr>
        <w:tc>
          <w:tcPr>
            <w:tcW w:w="250" w:type="dxa"/>
            <w:vMerge/>
            <w:tcBorders>
              <w:left w:val="single" w:sz="4" w:space="0" w:color="auto"/>
              <w:bottom w:val="single" w:sz="4" w:space="0" w:color="auto"/>
            </w:tcBorders>
            <w:shd w:val="clear" w:color="auto" w:fill="FFFFCB"/>
          </w:tcPr>
          <w:p w14:paraId="7A9D6A59" w14:textId="77777777" w:rsidR="005660C7" w:rsidRDefault="005660C7">
            <w:pPr>
              <w:framePr w:w="14275" w:h="6341" w:wrap="none" w:hAnchor="page" w:x="1067" w:y="135"/>
            </w:pPr>
          </w:p>
        </w:tc>
        <w:tc>
          <w:tcPr>
            <w:tcW w:w="235" w:type="dxa"/>
            <w:vMerge/>
            <w:tcBorders>
              <w:left w:val="single" w:sz="4" w:space="0" w:color="auto"/>
              <w:bottom w:val="single" w:sz="4" w:space="0" w:color="auto"/>
            </w:tcBorders>
            <w:shd w:val="clear" w:color="auto" w:fill="auto"/>
          </w:tcPr>
          <w:p w14:paraId="0405CDF9" w14:textId="77777777" w:rsidR="005660C7" w:rsidRDefault="005660C7">
            <w:pPr>
              <w:framePr w:w="14275" w:h="6341" w:wrap="none" w:hAnchor="page" w:x="1067" w:y="135"/>
            </w:pPr>
          </w:p>
        </w:tc>
        <w:tc>
          <w:tcPr>
            <w:tcW w:w="283" w:type="dxa"/>
            <w:vMerge/>
            <w:tcBorders>
              <w:left w:val="single" w:sz="4" w:space="0" w:color="auto"/>
              <w:bottom w:val="single" w:sz="4" w:space="0" w:color="auto"/>
            </w:tcBorders>
            <w:shd w:val="clear" w:color="auto" w:fill="auto"/>
          </w:tcPr>
          <w:p w14:paraId="6DBB83D3" w14:textId="77777777" w:rsidR="005660C7" w:rsidRDefault="005660C7">
            <w:pPr>
              <w:framePr w:w="14275" w:h="6341" w:wrap="none" w:hAnchor="page" w:x="1067" w:y="135"/>
            </w:pPr>
          </w:p>
        </w:tc>
        <w:tc>
          <w:tcPr>
            <w:tcW w:w="278" w:type="dxa"/>
            <w:vMerge/>
            <w:tcBorders>
              <w:left w:val="single" w:sz="4" w:space="0" w:color="auto"/>
              <w:bottom w:val="single" w:sz="4" w:space="0" w:color="auto"/>
            </w:tcBorders>
            <w:shd w:val="clear" w:color="auto" w:fill="C5E0B3"/>
          </w:tcPr>
          <w:p w14:paraId="4DBD2299" w14:textId="77777777" w:rsidR="005660C7" w:rsidRDefault="005660C7">
            <w:pPr>
              <w:framePr w:w="14275" w:h="6341" w:wrap="none" w:hAnchor="page" w:x="1067" w:y="135"/>
            </w:pPr>
          </w:p>
        </w:tc>
        <w:tc>
          <w:tcPr>
            <w:tcW w:w="1157" w:type="dxa"/>
            <w:tcBorders>
              <w:top w:val="single" w:sz="4" w:space="0" w:color="auto"/>
              <w:left w:val="single" w:sz="4" w:space="0" w:color="auto"/>
              <w:bottom w:val="single" w:sz="4" w:space="0" w:color="auto"/>
            </w:tcBorders>
            <w:shd w:val="clear" w:color="auto" w:fill="auto"/>
          </w:tcPr>
          <w:p w14:paraId="6BE5259D" w14:textId="77777777" w:rsidR="005660C7" w:rsidRDefault="005660C7">
            <w:pPr>
              <w:framePr w:w="14275" w:h="6341" w:wrap="none" w:hAnchor="page" w:x="1067" w:y="135"/>
              <w:rPr>
                <w:sz w:val="10"/>
                <w:szCs w:val="10"/>
              </w:rPr>
            </w:pPr>
          </w:p>
        </w:tc>
        <w:tc>
          <w:tcPr>
            <w:tcW w:w="2251" w:type="dxa"/>
            <w:tcBorders>
              <w:top w:val="single" w:sz="4" w:space="0" w:color="auto"/>
              <w:left w:val="single" w:sz="4" w:space="0" w:color="auto"/>
              <w:bottom w:val="single" w:sz="4" w:space="0" w:color="auto"/>
            </w:tcBorders>
            <w:shd w:val="clear" w:color="auto" w:fill="auto"/>
          </w:tcPr>
          <w:p w14:paraId="50E0F6AA" w14:textId="77777777" w:rsidR="005660C7" w:rsidRDefault="00256C37">
            <w:pPr>
              <w:pStyle w:val="Other0"/>
              <w:framePr w:w="14275" w:h="6341" w:wrap="none" w:hAnchor="page" w:x="1067" w:y="135"/>
              <w:spacing w:after="0" w:line="230" w:lineRule="auto"/>
              <w:rPr>
                <w:sz w:val="15"/>
                <w:szCs w:val="15"/>
              </w:rPr>
            </w:pPr>
            <w:r>
              <w:rPr>
                <w:color w:val="0170BF"/>
                <w:sz w:val="15"/>
                <w:szCs w:val="15"/>
              </w:rPr>
              <w:t>Cambio de anchura de datos (a valor predeterminado)</w:t>
            </w:r>
          </w:p>
        </w:tc>
        <w:tc>
          <w:tcPr>
            <w:tcW w:w="1243" w:type="dxa"/>
            <w:tcBorders>
              <w:top w:val="single" w:sz="4" w:space="0" w:color="auto"/>
              <w:left w:val="single" w:sz="4" w:space="0" w:color="auto"/>
              <w:bottom w:val="single" w:sz="4" w:space="0" w:color="auto"/>
            </w:tcBorders>
            <w:shd w:val="clear" w:color="auto" w:fill="auto"/>
          </w:tcPr>
          <w:p w14:paraId="6163B0B2" w14:textId="77777777" w:rsidR="005660C7" w:rsidRDefault="00256C37">
            <w:pPr>
              <w:pStyle w:val="Other0"/>
              <w:framePr w:w="14275" w:h="6341" w:wrap="none" w:hAnchor="page" w:x="1067" w:y="135"/>
              <w:spacing w:after="0"/>
              <w:rPr>
                <w:sz w:val="15"/>
                <w:szCs w:val="15"/>
              </w:rPr>
            </w:pPr>
            <w:r>
              <w:rPr>
                <w:color w:val="000000"/>
                <w:sz w:val="15"/>
                <w:szCs w:val="15"/>
              </w:rPr>
              <w:t>2 01 000</w:t>
            </w:r>
          </w:p>
        </w:tc>
        <w:tc>
          <w:tcPr>
            <w:tcW w:w="979" w:type="dxa"/>
            <w:tcBorders>
              <w:top w:val="single" w:sz="4" w:space="0" w:color="auto"/>
              <w:left w:val="single" w:sz="4" w:space="0" w:color="auto"/>
              <w:bottom w:val="single" w:sz="4" w:space="0" w:color="auto"/>
            </w:tcBorders>
            <w:shd w:val="clear" w:color="auto" w:fill="auto"/>
          </w:tcPr>
          <w:p w14:paraId="487E8DCE" w14:textId="77777777" w:rsidR="005660C7" w:rsidRDefault="00256C37">
            <w:pPr>
              <w:pStyle w:val="Other0"/>
              <w:framePr w:w="14275" w:h="6341" w:wrap="none" w:hAnchor="page" w:x="1067" w:y="135"/>
              <w:spacing w:after="0"/>
              <w:jc w:val="both"/>
              <w:rPr>
                <w:sz w:val="15"/>
                <w:szCs w:val="15"/>
              </w:rPr>
            </w:pPr>
            <w:r>
              <w:rPr>
                <w:color w:val="000000"/>
                <w:sz w:val="15"/>
                <w:szCs w:val="15"/>
              </w:rPr>
              <w:t>2 01 000</w:t>
            </w:r>
          </w:p>
        </w:tc>
        <w:tc>
          <w:tcPr>
            <w:tcW w:w="1291" w:type="dxa"/>
            <w:tcBorders>
              <w:top w:val="single" w:sz="4" w:space="0" w:color="auto"/>
              <w:left w:val="single" w:sz="4" w:space="0" w:color="auto"/>
              <w:bottom w:val="single" w:sz="4" w:space="0" w:color="auto"/>
            </w:tcBorders>
            <w:shd w:val="clear" w:color="auto" w:fill="auto"/>
          </w:tcPr>
          <w:p w14:paraId="3A12FC51" w14:textId="77777777" w:rsidR="005660C7" w:rsidRDefault="00256C37">
            <w:pPr>
              <w:pStyle w:val="Other0"/>
              <w:framePr w:w="14275" w:h="6341" w:wrap="none" w:hAnchor="page" w:x="1067" w:y="135"/>
              <w:spacing w:after="0" w:line="230" w:lineRule="auto"/>
              <w:rPr>
                <w:sz w:val="15"/>
                <w:szCs w:val="15"/>
              </w:rPr>
            </w:pPr>
            <w:r>
              <w:rPr>
                <w:color w:val="02AD50"/>
                <w:sz w:val="15"/>
                <w:szCs w:val="15"/>
              </w:rPr>
              <w:t>Operador de descriptor</w:t>
            </w:r>
          </w:p>
        </w:tc>
        <w:tc>
          <w:tcPr>
            <w:tcW w:w="1834" w:type="dxa"/>
            <w:tcBorders>
              <w:top w:val="single" w:sz="4" w:space="0" w:color="auto"/>
              <w:left w:val="single" w:sz="4" w:space="0" w:color="auto"/>
              <w:bottom w:val="single" w:sz="4" w:space="0" w:color="auto"/>
            </w:tcBorders>
            <w:shd w:val="clear" w:color="auto" w:fill="auto"/>
          </w:tcPr>
          <w:p w14:paraId="05667929" w14:textId="77777777" w:rsidR="005660C7" w:rsidRDefault="00256C37">
            <w:pPr>
              <w:pStyle w:val="Other0"/>
              <w:framePr w:w="14275" w:h="6341" w:wrap="none" w:hAnchor="page" w:x="1067" w:y="135"/>
              <w:spacing w:after="0" w:line="230" w:lineRule="auto"/>
              <w:rPr>
                <w:sz w:val="15"/>
                <w:szCs w:val="15"/>
              </w:rPr>
            </w:pPr>
            <w:r>
              <w:rPr>
                <w:color w:val="000000"/>
                <w:sz w:val="15"/>
                <w:szCs w:val="15"/>
              </w:rPr>
              <w:t>Tabla 6; Tabla 19 para ACARS</w:t>
            </w:r>
          </w:p>
        </w:tc>
        <w:tc>
          <w:tcPr>
            <w:tcW w:w="979" w:type="dxa"/>
            <w:tcBorders>
              <w:top w:val="single" w:sz="4" w:space="0" w:color="auto"/>
              <w:left w:val="single" w:sz="4" w:space="0" w:color="auto"/>
              <w:bottom w:val="single" w:sz="4" w:space="0" w:color="auto"/>
            </w:tcBorders>
            <w:shd w:val="clear" w:color="auto" w:fill="auto"/>
          </w:tcPr>
          <w:p w14:paraId="4742C32E" w14:textId="77777777" w:rsidR="005660C7" w:rsidRDefault="005660C7">
            <w:pPr>
              <w:framePr w:w="14275" w:h="6341" w:wrap="none" w:hAnchor="page" w:x="1067" w:y="135"/>
              <w:rPr>
                <w:sz w:val="10"/>
                <w:szCs w:val="10"/>
              </w:rPr>
            </w:pPr>
          </w:p>
        </w:tc>
        <w:tc>
          <w:tcPr>
            <w:tcW w:w="802" w:type="dxa"/>
            <w:tcBorders>
              <w:top w:val="single" w:sz="4" w:space="0" w:color="auto"/>
              <w:left w:val="single" w:sz="4" w:space="0" w:color="auto"/>
              <w:bottom w:val="single" w:sz="4" w:space="0" w:color="auto"/>
            </w:tcBorders>
            <w:shd w:val="clear" w:color="auto" w:fill="auto"/>
          </w:tcPr>
          <w:p w14:paraId="674698C5" w14:textId="77777777" w:rsidR="005660C7" w:rsidRDefault="005660C7">
            <w:pPr>
              <w:framePr w:w="14275" w:h="6341" w:wrap="none" w:hAnchor="page" w:x="1067" w:y="135"/>
              <w:rPr>
                <w:sz w:val="10"/>
                <w:szCs w:val="1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5FAE56" w14:textId="77777777" w:rsidR="005660C7" w:rsidRDefault="00256C37">
            <w:pPr>
              <w:pStyle w:val="Other0"/>
              <w:framePr w:w="14275" w:h="6341" w:wrap="none" w:hAnchor="page" w:x="1067" w:y="135"/>
              <w:spacing w:after="0" w:line="230" w:lineRule="auto"/>
              <w:rPr>
                <w:sz w:val="15"/>
                <w:szCs w:val="15"/>
              </w:rPr>
            </w:pPr>
            <w:r>
              <w:rPr>
                <w:color w:val="000000"/>
                <w:sz w:val="15"/>
                <w:szCs w:val="15"/>
              </w:rPr>
              <w:t>Restablecer anchura de datos al valor predeterminado (8)</w:t>
            </w:r>
          </w:p>
        </w:tc>
      </w:tr>
    </w:tbl>
    <w:p w14:paraId="6C6CC812" w14:textId="77777777" w:rsidR="005660C7" w:rsidRDefault="005660C7">
      <w:pPr>
        <w:framePr w:w="14275" w:h="6341" w:wrap="none" w:hAnchor="page" w:x="1067" w:y="135"/>
        <w:spacing w:line="1" w:lineRule="exact"/>
      </w:pPr>
    </w:p>
    <w:p w14:paraId="24444EAE" w14:textId="77777777" w:rsidR="005660C7" w:rsidRDefault="00256C37">
      <w:pPr>
        <w:pStyle w:val="BodyText"/>
        <w:framePr w:w="202" w:h="288" w:wrap="none" w:hAnchor="page" w:x="15981" w:y="1"/>
        <w:spacing w:after="0" w:line="106" w:lineRule="exact"/>
        <w:jc w:val="both"/>
      </w:pPr>
      <w:r>
        <w:t>o 00</w:t>
      </w:r>
    </w:p>
    <w:p w14:paraId="6B8B31AA" w14:textId="77777777" w:rsidR="005660C7" w:rsidRDefault="00256C37">
      <w:pPr>
        <w:pStyle w:val="Bodytext30"/>
        <w:framePr w:w="173" w:h="3456" w:hRule="exact" w:wrap="none" w:hAnchor="page" w:x="16010" w:y="2651"/>
        <w:textDirection w:val="tbRl"/>
      </w:pPr>
      <w:r>
        <w:t>GUIA DE OBSERVACIONES DESDE AERONAVES</w:t>
      </w:r>
    </w:p>
    <w:p w14:paraId="55FD3966" w14:textId="77777777" w:rsidR="005660C7" w:rsidRDefault="005660C7">
      <w:pPr>
        <w:spacing w:line="360" w:lineRule="exact"/>
      </w:pPr>
    </w:p>
    <w:p w14:paraId="6E8FD498" w14:textId="77777777" w:rsidR="005660C7" w:rsidRDefault="005660C7">
      <w:pPr>
        <w:spacing w:line="360" w:lineRule="exact"/>
      </w:pPr>
    </w:p>
    <w:p w14:paraId="1EDBC38E" w14:textId="77777777" w:rsidR="005660C7" w:rsidRDefault="005660C7">
      <w:pPr>
        <w:spacing w:line="360" w:lineRule="exact"/>
      </w:pPr>
    </w:p>
    <w:p w14:paraId="6FE9EDA2" w14:textId="77777777" w:rsidR="005660C7" w:rsidRDefault="005660C7">
      <w:pPr>
        <w:spacing w:line="360" w:lineRule="exact"/>
      </w:pPr>
    </w:p>
    <w:p w14:paraId="7C4E51E4" w14:textId="77777777" w:rsidR="005660C7" w:rsidRDefault="005660C7">
      <w:pPr>
        <w:spacing w:line="360" w:lineRule="exact"/>
      </w:pPr>
    </w:p>
    <w:p w14:paraId="63A88359" w14:textId="77777777" w:rsidR="005660C7" w:rsidRDefault="005660C7">
      <w:pPr>
        <w:spacing w:line="360" w:lineRule="exact"/>
      </w:pPr>
    </w:p>
    <w:p w14:paraId="52C3E059" w14:textId="77777777" w:rsidR="005660C7" w:rsidRDefault="005660C7">
      <w:pPr>
        <w:spacing w:line="360" w:lineRule="exact"/>
      </w:pPr>
    </w:p>
    <w:p w14:paraId="3F828934" w14:textId="77777777" w:rsidR="005660C7" w:rsidRDefault="005660C7">
      <w:pPr>
        <w:spacing w:line="360" w:lineRule="exact"/>
      </w:pPr>
    </w:p>
    <w:p w14:paraId="0DD665B0" w14:textId="77777777" w:rsidR="005660C7" w:rsidRDefault="005660C7">
      <w:pPr>
        <w:spacing w:line="360" w:lineRule="exact"/>
      </w:pPr>
    </w:p>
    <w:p w14:paraId="7507C396" w14:textId="77777777" w:rsidR="005660C7" w:rsidRDefault="005660C7">
      <w:pPr>
        <w:spacing w:line="360" w:lineRule="exact"/>
      </w:pPr>
    </w:p>
    <w:p w14:paraId="45E7499A" w14:textId="77777777" w:rsidR="005660C7" w:rsidRDefault="005660C7">
      <w:pPr>
        <w:spacing w:line="360" w:lineRule="exact"/>
      </w:pPr>
    </w:p>
    <w:p w14:paraId="54FF7961" w14:textId="77777777" w:rsidR="005660C7" w:rsidRDefault="005660C7">
      <w:pPr>
        <w:spacing w:line="360" w:lineRule="exact"/>
      </w:pPr>
    </w:p>
    <w:p w14:paraId="67E04F4F" w14:textId="77777777" w:rsidR="005660C7" w:rsidRDefault="005660C7">
      <w:pPr>
        <w:spacing w:line="360" w:lineRule="exact"/>
      </w:pPr>
    </w:p>
    <w:p w14:paraId="234F7812" w14:textId="77777777" w:rsidR="005660C7" w:rsidRDefault="005660C7">
      <w:pPr>
        <w:spacing w:line="360" w:lineRule="exact"/>
      </w:pPr>
    </w:p>
    <w:p w14:paraId="3ABE135F" w14:textId="77777777" w:rsidR="005660C7" w:rsidRDefault="005660C7">
      <w:pPr>
        <w:spacing w:line="360" w:lineRule="exact"/>
      </w:pPr>
    </w:p>
    <w:p w14:paraId="28F9EC45" w14:textId="77777777" w:rsidR="005660C7" w:rsidRDefault="005660C7">
      <w:pPr>
        <w:spacing w:line="360" w:lineRule="exact"/>
      </w:pPr>
    </w:p>
    <w:p w14:paraId="16E9D4DB" w14:textId="77777777" w:rsidR="005660C7" w:rsidRDefault="005660C7">
      <w:pPr>
        <w:spacing w:after="714" w:line="1" w:lineRule="exact"/>
      </w:pPr>
    </w:p>
    <w:p w14:paraId="23979B78" w14:textId="77777777" w:rsidR="005660C7" w:rsidRDefault="005660C7">
      <w:pPr>
        <w:spacing w:line="1" w:lineRule="exact"/>
        <w:sectPr w:rsidR="005660C7">
          <w:footnotePr>
            <w:numStart w:val="12"/>
          </w:footnotePr>
          <w:pgSz w:w="16840" w:h="11900" w:orient="landscape"/>
          <w:pgMar w:top="1568" w:right="658" w:bottom="1568" w:left="1066" w:header="1140" w:footer="1140" w:gutter="0"/>
          <w:cols w:space="720"/>
          <w:noEndnote/>
          <w:docGrid w:linePitch="360"/>
          <w15:footnoteColumns w:val="1"/>
        </w:sectPr>
      </w:pPr>
    </w:p>
    <w:p w14:paraId="0A341021" w14:textId="77777777" w:rsidR="005660C7" w:rsidRPr="00AB27D5" w:rsidRDefault="00256C37">
      <w:pPr>
        <w:pStyle w:val="BodyText"/>
        <w:spacing w:before="200" w:after="280"/>
        <w:rPr>
          <w:rFonts w:ascii="Verdana" w:hAnsi="Verdana"/>
        </w:rPr>
      </w:pPr>
      <w:r w:rsidRPr="00AB27D5">
        <w:rPr>
          <w:rFonts w:ascii="Verdana" w:hAnsi="Verdana"/>
        </w:rPr>
        <w:lastRenderedPageBreak/>
        <w:t>Notas:</w:t>
      </w:r>
    </w:p>
    <w:p w14:paraId="0A5B8B0C" w14:textId="77777777" w:rsidR="005660C7" w:rsidRPr="00AB27D5" w:rsidRDefault="00256C37">
      <w:pPr>
        <w:pStyle w:val="Bodytext30"/>
        <w:numPr>
          <w:ilvl w:val="0"/>
          <w:numId w:val="112"/>
        </w:numPr>
        <w:tabs>
          <w:tab w:val="left" w:pos="355"/>
        </w:tabs>
        <w:spacing w:after="120" w:line="288" w:lineRule="auto"/>
        <w:ind w:left="380" w:hanging="380"/>
        <w:rPr>
          <w:rFonts w:ascii="Verdana" w:hAnsi="Verdana"/>
          <w:b w:val="0"/>
          <w:bCs w:val="0"/>
        </w:rPr>
      </w:pPr>
      <w:r w:rsidRPr="00AB27D5">
        <w:rPr>
          <w:rFonts w:ascii="Verdana" w:hAnsi="Verdana"/>
          <w:b w:val="0"/>
          <w:bCs w:val="0"/>
        </w:rPr>
        <w:t xml:space="preserve">Conviene utilizar un identificador adecuado. Dicho identificador debería ser un identificador único relacionado con una sola y única aeronave (como el número de cola de la aeronave, y que no debería cifrarse aquí sino que se proporciona, si está disponible, a través de 0 01 110). La expresión "identificador de aeronave” se utilizó por primera vez en la clave </w:t>
      </w:r>
      <w:r w:rsidRPr="00AB27D5">
        <w:rPr>
          <w:rFonts w:ascii="Verdana" w:hAnsi="Verdana"/>
          <w:b w:val="0"/>
          <w:bCs w:val="0"/>
          <w:lang w:eastAsia="en-US" w:bidi="en-US"/>
        </w:rPr>
        <w:t xml:space="preserve">CAT </w:t>
      </w:r>
      <w:r w:rsidRPr="00AB27D5">
        <w:rPr>
          <w:rFonts w:ascii="Verdana" w:hAnsi="Verdana"/>
          <w:b w:val="0"/>
          <w:bCs w:val="0"/>
        </w:rPr>
        <w:t>FM42, indicada por I</w:t>
      </w:r>
      <w:r w:rsidRPr="00AB27D5">
        <w:rPr>
          <w:rFonts w:ascii="Verdana" w:hAnsi="Verdana"/>
          <w:b w:val="0"/>
          <w:bCs w:val="0"/>
          <w:vertAlign w:val="subscript"/>
        </w:rPr>
        <w:t>A</w:t>
      </w:r>
      <w:r w:rsidRPr="00AB27D5">
        <w:rPr>
          <w:rFonts w:ascii="Verdana" w:hAnsi="Verdana"/>
          <w:b w:val="0"/>
          <w:bCs w:val="0"/>
        </w:rPr>
        <w:t>...I</w:t>
      </w:r>
      <w:r w:rsidRPr="00AB27D5">
        <w:rPr>
          <w:rFonts w:ascii="Verdana" w:hAnsi="Verdana"/>
          <w:b w:val="0"/>
          <w:bCs w:val="0"/>
          <w:vertAlign w:val="subscript"/>
        </w:rPr>
        <w:t>A</w:t>
      </w:r>
      <w:r w:rsidRPr="00AB27D5">
        <w:rPr>
          <w:rFonts w:ascii="Verdana" w:hAnsi="Verdana"/>
          <w:b w:val="0"/>
          <w:bCs w:val="0"/>
        </w:rPr>
        <w:t xml:space="preserve">. Para más información, véase </w:t>
      </w:r>
      <w:proofErr w:type="spellStart"/>
      <w:r w:rsidRPr="00AB27D5">
        <w:rPr>
          <w:rFonts w:ascii="Verdana" w:hAnsi="Verdana"/>
          <w:b w:val="0"/>
          <w:bCs w:val="0"/>
          <w:i/>
          <w:iCs/>
          <w:lang w:eastAsia="en-US" w:bidi="en-US"/>
        </w:rPr>
        <w:t>Aircraft</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Meteorological</w:t>
      </w:r>
      <w:proofErr w:type="spellEnd"/>
      <w:r w:rsidRPr="00AB27D5">
        <w:rPr>
          <w:rFonts w:ascii="Verdana" w:hAnsi="Verdana"/>
          <w:b w:val="0"/>
          <w:bCs w:val="0"/>
          <w:i/>
          <w:iCs/>
          <w:lang w:eastAsia="en-US" w:bidi="en-US"/>
        </w:rPr>
        <w:t xml:space="preserve"> </w:t>
      </w:r>
      <w:r w:rsidRPr="00AB27D5">
        <w:rPr>
          <w:rFonts w:ascii="Verdana" w:hAnsi="Verdana"/>
          <w:b w:val="0"/>
          <w:bCs w:val="0"/>
          <w:i/>
          <w:iCs/>
        </w:rPr>
        <w:t xml:space="preserve">Data </w:t>
      </w:r>
      <w:proofErr w:type="spellStart"/>
      <w:r w:rsidRPr="00AB27D5">
        <w:rPr>
          <w:rFonts w:ascii="Verdana" w:hAnsi="Verdana"/>
          <w:b w:val="0"/>
          <w:bCs w:val="0"/>
          <w:i/>
          <w:iCs/>
        </w:rPr>
        <w:t>Relay</w:t>
      </w:r>
      <w:proofErr w:type="spellEnd"/>
      <w:r w:rsidRPr="00AB27D5">
        <w:rPr>
          <w:rFonts w:ascii="Verdana" w:hAnsi="Verdana"/>
          <w:b w:val="0"/>
          <w:bCs w:val="0"/>
          <w:i/>
          <w:iCs/>
        </w:rPr>
        <w:t xml:space="preserve"> </w:t>
      </w:r>
      <w:r w:rsidRPr="00AB27D5">
        <w:rPr>
          <w:rFonts w:ascii="Verdana" w:hAnsi="Verdana"/>
          <w:b w:val="0"/>
          <w:bCs w:val="0"/>
          <w:i/>
          <w:iCs/>
          <w:lang w:eastAsia="en-US" w:bidi="en-US"/>
        </w:rPr>
        <w:t>(AMDAR) Reference Manual</w:t>
      </w:r>
      <w:r w:rsidRPr="00AB27D5">
        <w:rPr>
          <w:rFonts w:ascii="Verdana" w:hAnsi="Verdana"/>
          <w:b w:val="0"/>
          <w:bCs w:val="0"/>
          <w:lang w:eastAsia="en-US" w:bidi="en-US"/>
        </w:rPr>
        <w:t xml:space="preserve"> (WMO-No. 958) (Manual de </w:t>
      </w:r>
      <w:r w:rsidRPr="00AB27D5">
        <w:rPr>
          <w:rFonts w:ascii="Verdana" w:hAnsi="Verdana"/>
          <w:b w:val="0"/>
          <w:bCs w:val="0"/>
        </w:rPr>
        <w:t xml:space="preserve">referencia sobre la retransmisión de datos meteorológicos de aeronaves — </w:t>
      </w:r>
      <w:r w:rsidRPr="00AB27D5">
        <w:rPr>
          <w:rFonts w:ascii="Verdana" w:hAnsi="Verdana"/>
          <w:b w:val="0"/>
          <w:bCs w:val="0"/>
          <w:lang w:eastAsia="en-US" w:bidi="en-US"/>
        </w:rPr>
        <w:t xml:space="preserve">AM </w:t>
      </w:r>
      <w:r w:rsidRPr="00AB27D5">
        <w:rPr>
          <w:rFonts w:ascii="Verdana" w:hAnsi="Verdana"/>
          <w:b w:val="0"/>
          <w:bCs w:val="0"/>
        </w:rPr>
        <w:t xml:space="preserve">DAR) (2003). Este identificador no debería confundirse con el "número de vuelo de la aeronave", que está representado por el descriptor 0 01 006 y solo debería utilizarse para codificar un número de vuelo asignado por una autoridad de aviación o compañía aérea, si está disponible. El formato recomendado y preferido para AMDAR es </w:t>
      </w:r>
      <w:proofErr w:type="spellStart"/>
      <w:r w:rsidRPr="00AB27D5">
        <w:rPr>
          <w:rFonts w:ascii="Verdana" w:hAnsi="Verdana"/>
          <w:b w:val="0"/>
          <w:bCs w:val="0"/>
        </w:rPr>
        <w:t>XXnnnn</w:t>
      </w:r>
      <w:proofErr w:type="spellEnd"/>
      <w:r w:rsidRPr="00AB27D5">
        <w:rPr>
          <w:rFonts w:ascii="Verdana" w:hAnsi="Verdana"/>
          <w:b w:val="0"/>
          <w:bCs w:val="0"/>
        </w:rPr>
        <w:t xml:space="preserve">, donde XX es una cadena de caracteres fija que representa el país en el que está registrada la aeronave o que representa el programa AMDAR nacional o regional, y </w:t>
      </w:r>
      <w:proofErr w:type="spellStart"/>
      <w:r w:rsidRPr="00AB27D5">
        <w:rPr>
          <w:rFonts w:ascii="Verdana" w:hAnsi="Verdana"/>
          <w:b w:val="0"/>
          <w:bCs w:val="0"/>
        </w:rPr>
        <w:t>nnnn</w:t>
      </w:r>
      <w:proofErr w:type="spellEnd"/>
      <w:r w:rsidRPr="00AB27D5">
        <w:rPr>
          <w:rFonts w:ascii="Verdana" w:hAnsi="Verdana"/>
          <w:b w:val="0"/>
          <w:bCs w:val="0"/>
        </w:rPr>
        <w:t xml:space="preserve"> es un número específico asignado a la aeronave en la flota del programa. Por ejemplo, para la identidad de la aeronave EU0001, EU representa el Programa AMDAR de EUMETNET (E-AMDAR) y 0001 es un número que identifica de forma exclusiva una aeronave concreta de la flota de dicho programa. Los Miembros se asegurarán de que la identidad XX sea exclusiva del programa obteniendo la aprobación de la OMM para utilizar el designador.</w:t>
      </w:r>
    </w:p>
    <w:p w14:paraId="74F202A7" w14:textId="77777777" w:rsidR="005660C7" w:rsidRPr="00AB27D5" w:rsidRDefault="00256C37">
      <w:pPr>
        <w:pStyle w:val="Bodytext30"/>
        <w:numPr>
          <w:ilvl w:val="0"/>
          <w:numId w:val="112"/>
        </w:numPr>
        <w:tabs>
          <w:tab w:val="left" w:pos="355"/>
        </w:tabs>
        <w:spacing w:after="120" w:line="288" w:lineRule="auto"/>
        <w:ind w:left="380" w:hanging="380"/>
        <w:rPr>
          <w:rFonts w:ascii="Verdana" w:hAnsi="Verdana"/>
          <w:b w:val="0"/>
          <w:bCs w:val="0"/>
        </w:rPr>
      </w:pPr>
      <w:r w:rsidRPr="00AB27D5">
        <w:rPr>
          <w:rFonts w:ascii="Verdana" w:hAnsi="Verdana"/>
          <w:b w:val="0"/>
          <w:bCs w:val="0"/>
        </w:rPr>
        <w:t>El número de secuencia es un simple recuento de observaciones que se incluirá en el mensaje descendente. Debería restablecerse cada día a las 00.00 UTC y es especialmente útil para el control de la calidad, la gestión de datos y fines de archivo.</w:t>
      </w:r>
    </w:p>
    <w:p w14:paraId="035CC2D3" w14:textId="77777777" w:rsidR="005660C7" w:rsidRPr="00FE24A7" w:rsidRDefault="00256C37">
      <w:pPr>
        <w:pStyle w:val="Bodytext30"/>
        <w:numPr>
          <w:ilvl w:val="0"/>
          <w:numId w:val="112"/>
        </w:numPr>
        <w:tabs>
          <w:tab w:val="left" w:pos="355"/>
        </w:tabs>
        <w:spacing w:after="120" w:line="288" w:lineRule="auto"/>
        <w:ind w:left="380" w:hanging="380"/>
        <w:rPr>
          <w:b w:val="0"/>
          <w:bCs w:val="0"/>
        </w:rPr>
      </w:pPr>
      <w:r w:rsidRPr="00AB27D5">
        <w:rPr>
          <w:rFonts w:ascii="Verdana" w:hAnsi="Verdana"/>
          <w:b w:val="0"/>
          <w:bCs w:val="0"/>
        </w:rPr>
        <w:t>Los operadores de descripción de datos (con F = 2) se utilizan cuando es necesario redefinir temporalmente atributos de la Tabla B, como la necesidad de cambiar la anchura de los datos, la escala o el valor de referencia de una entrada de dicha tabla. Los siguientes tres operadores de descripción de datos se utilizan en el número de secuencia 3 11 010: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984"/>
        <w:gridCol w:w="1829"/>
        <w:gridCol w:w="3581"/>
      </w:tblGrid>
      <w:tr w:rsidR="005660C7" w14:paraId="0CF3D4F3" w14:textId="77777777">
        <w:trPr>
          <w:trHeight w:hRule="exact" w:val="677"/>
          <w:jc w:val="center"/>
        </w:trPr>
        <w:tc>
          <w:tcPr>
            <w:tcW w:w="1406" w:type="dxa"/>
            <w:tcBorders>
              <w:top w:val="single" w:sz="4" w:space="0" w:color="auto"/>
              <w:left w:val="single" w:sz="4" w:space="0" w:color="auto"/>
            </w:tcBorders>
            <w:shd w:val="clear" w:color="auto" w:fill="auto"/>
            <w:vAlign w:val="bottom"/>
          </w:tcPr>
          <w:p w14:paraId="18AAB966" w14:textId="77777777" w:rsidR="005660C7" w:rsidRDefault="00256C37">
            <w:pPr>
              <w:pStyle w:val="Other0"/>
              <w:spacing w:after="100"/>
              <w:jc w:val="center"/>
              <w:rPr>
                <w:sz w:val="15"/>
                <w:szCs w:val="15"/>
              </w:rPr>
            </w:pPr>
            <w:r>
              <w:rPr>
                <w:i/>
                <w:iCs/>
                <w:sz w:val="15"/>
                <w:szCs w:val="15"/>
              </w:rPr>
              <w:t>Descriptor</w:t>
            </w:r>
          </w:p>
          <w:p w14:paraId="68973FFD" w14:textId="77777777" w:rsidR="005660C7" w:rsidRDefault="00256C37">
            <w:pPr>
              <w:pStyle w:val="Other0"/>
              <w:spacing w:after="0"/>
              <w:jc w:val="center"/>
              <w:rPr>
                <w:sz w:val="15"/>
                <w:szCs w:val="15"/>
              </w:rPr>
            </w:pPr>
            <w:r>
              <w:rPr>
                <w:i/>
                <w:iCs/>
                <w:sz w:val="15"/>
                <w:szCs w:val="15"/>
              </w:rPr>
              <w:t>F X</w:t>
            </w:r>
          </w:p>
        </w:tc>
        <w:tc>
          <w:tcPr>
            <w:tcW w:w="984" w:type="dxa"/>
            <w:tcBorders>
              <w:top w:val="single" w:sz="4" w:space="0" w:color="auto"/>
              <w:left w:val="single" w:sz="4" w:space="0" w:color="auto"/>
            </w:tcBorders>
            <w:shd w:val="clear" w:color="auto" w:fill="auto"/>
            <w:vAlign w:val="center"/>
          </w:tcPr>
          <w:p w14:paraId="0D7EC71F" w14:textId="77777777" w:rsidR="005660C7" w:rsidRDefault="00256C37">
            <w:pPr>
              <w:pStyle w:val="Other0"/>
              <w:spacing w:after="0"/>
              <w:jc w:val="center"/>
              <w:rPr>
                <w:sz w:val="15"/>
                <w:szCs w:val="15"/>
              </w:rPr>
            </w:pPr>
            <w:r>
              <w:rPr>
                <w:i/>
                <w:iCs/>
                <w:sz w:val="15"/>
                <w:szCs w:val="15"/>
              </w:rPr>
              <w:t>Operando</w:t>
            </w:r>
          </w:p>
        </w:tc>
        <w:tc>
          <w:tcPr>
            <w:tcW w:w="1829" w:type="dxa"/>
            <w:tcBorders>
              <w:top w:val="single" w:sz="4" w:space="0" w:color="auto"/>
              <w:left w:val="single" w:sz="4" w:space="0" w:color="auto"/>
            </w:tcBorders>
            <w:shd w:val="clear" w:color="auto" w:fill="auto"/>
            <w:vAlign w:val="center"/>
          </w:tcPr>
          <w:p w14:paraId="53A9AD8D" w14:textId="77777777" w:rsidR="005660C7" w:rsidRDefault="00256C37">
            <w:pPr>
              <w:pStyle w:val="Other0"/>
              <w:spacing w:after="0"/>
              <w:rPr>
                <w:sz w:val="15"/>
                <w:szCs w:val="15"/>
              </w:rPr>
            </w:pPr>
            <w:r>
              <w:rPr>
                <w:i/>
                <w:iCs/>
                <w:sz w:val="15"/>
                <w:szCs w:val="15"/>
              </w:rPr>
              <w:t>Nombre del operador</w:t>
            </w:r>
          </w:p>
        </w:tc>
        <w:tc>
          <w:tcPr>
            <w:tcW w:w="3581" w:type="dxa"/>
            <w:tcBorders>
              <w:top w:val="single" w:sz="4" w:space="0" w:color="auto"/>
              <w:left w:val="single" w:sz="4" w:space="0" w:color="auto"/>
              <w:right w:val="single" w:sz="4" w:space="0" w:color="auto"/>
            </w:tcBorders>
            <w:shd w:val="clear" w:color="auto" w:fill="auto"/>
            <w:vAlign w:val="center"/>
          </w:tcPr>
          <w:p w14:paraId="2F73EA64" w14:textId="77777777" w:rsidR="005660C7" w:rsidRDefault="00256C37">
            <w:pPr>
              <w:pStyle w:val="Other0"/>
              <w:spacing w:after="0"/>
              <w:jc w:val="center"/>
              <w:rPr>
                <w:sz w:val="15"/>
                <w:szCs w:val="15"/>
              </w:rPr>
            </w:pPr>
            <w:r>
              <w:rPr>
                <w:i/>
                <w:iCs/>
                <w:sz w:val="15"/>
                <w:szCs w:val="15"/>
              </w:rPr>
              <w:t>Definición de la operación</w:t>
            </w:r>
          </w:p>
        </w:tc>
      </w:tr>
      <w:tr w:rsidR="005660C7" w14:paraId="1EA0A7F3" w14:textId="77777777">
        <w:trPr>
          <w:trHeight w:hRule="exact" w:val="1834"/>
          <w:jc w:val="center"/>
        </w:trPr>
        <w:tc>
          <w:tcPr>
            <w:tcW w:w="1406" w:type="dxa"/>
            <w:tcBorders>
              <w:top w:val="single" w:sz="4" w:space="0" w:color="auto"/>
              <w:left w:val="single" w:sz="4" w:space="0" w:color="auto"/>
            </w:tcBorders>
            <w:shd w:val="clear" w:color="auto" w:fill="auto"/>
          </w:tcPr>
          <w:p w14:paraId="013D20DC" w14:textId="77777777" w:rsidR="005660C7" w:rsidRDefault="00256C37">
            <w:pPr>
              <w:pStyle w:val="Other0"/>
              <w:spacing w:after="0"/>
              <w:jc w:val="center"/>
              <w:rPr>
                <w:sz w:val="17"/>
                <w:szCs w:val="17"/>
              </w:rPr>
            </w:pPr>
            <w:r>
              <w:rPr>
                <w:sz w:val="17"/>
                <w:szCs w:val="17"/>
              </w:rPr>
              <w:t>2 01</w:t>
            </w:r>
          </w:p>
        </w:tc>
        <w:tc>
          <w:tcPr>
            <w:tcW w:w="984" w:type="dxa"/>
            <w:tcBorders>
              <w:top w:val="single" w:sz="4" w:space="0" w:color="auto"/>
              <w:left w:val="single" w:sz="4" w:space="0" w:color="auto"/>
            </w:tcBorders>
            <w:shd w:val="clear" w:color="auto" w:fill="auto"/>
          </w:tcPr>
          <w:p w14:paraId="21223C57" w14:textId="77777777" w:rsidR="005660C7" w:rsidRDefault="00256C37">
            <w:pPr>
              <w:pStyle w:val="Other0"/>
              <w:spacing w:after="0"/>
              <w:ind w:firstLine="320"/>
              <w:rPr>
                <w:sz w:val="16"/>
                <w:szCs w:val="16"/>
              </w:rPr>
            </w:pPr>
            <w:r>
              <w:rPr>
                <w:rFonts w:ascii="Arial" w:eastAsia="Arial" w:hAnsi="Arial" w:cs="Arial"/>
                <w:i/>
                <w:iCs/>
                <w:sz w:val="16"/>
                <w:szCs w:val="16"/>
              </w:rPr>
              <w:t>YYY</w:t>
            </w:r>
          </w:p>
        </w:tc>
        <w:tc>
          <w:tcPr>
            <w:tcW w:w="1829" w:type="dxa"/>
            <w:tcBorders>
              <w:top w:val="single" w:sz="4" w:space="0" w:color="auto"/>
              <w:left w:val="single" w:sz="4" w:space="0" w:color="auto"/>
            </w:tcBorders>
            <w:shd w:val="clear" w:color="auto" w:fill="auto"/>
          </w:tcPr>
          <w:p w14:paraId="397193B9" w14:textId="77777777" w:rsidR="005660C7" w:rsidRDefault="00256C37">
            <w:pPr>
              <w:pStyle w:val="Other0"/>
              <w:spacing w:after="0"/>
              <w:rPr>
                <w:sz w:val="17"/>
                <w:szCs w:val="17"/>
              </w:rPr>
            </w:pPr>
            <w:r>
              <w:rPr>
                <w:sz w:val="17"/>
                <w:szCs w:val="17"/>
              </w:rPr>
              <w:t>Cambio de anchura de datos</w:t>
            </w:r>
          </w:p>
        </w:tc>
        <w:tc>
          <w:tcPr>
            <w:tcW w:w="3581" w:type="dxa"/>
            <w:tcBorders>
              <w:top w:val="single" w:sz="4" w:space="0" w:color="auto"/>
              <w:left w:val="single" w:sz="4" w:space="0" w:color="auto"/>
              <w:right w:val="single" w:sz="4" w:space="0" w:color="auto"/>
            </w:tcBorders>
            <w:shd w:val="clear" w:color="auto" w:fill="auto"/>
          </w:tcPr>
          <w:p w14:paraId="553CF570" w14:textId="77777777" w:rsidR="005660C7" w:rsidRDefault="00256C37">
            <w:pPr>
              <w:pStyle w:val="Other0"/>
              <w:spacing w:after="0" w:line="233" w:lineRule="auto"/>
              <w:rPr>
                <w:sz w:val="17"/>
                <w:szCs w:val="17"/>
              </w:rPr>
            </w:pPr>
            <w:r>
              <w:rPr>
                <w:sz w:val="17"/>
                <w:szCs w:val="17"/>
              </w:rPr>
              <w:t xml:space="preserve">Añádanse (YYY-128) bits a la anchura de datos dada para cada elemento de datos de la Tabla B, distinto de las tablas de datos (caracteres) según el Alfabeto Internacional </w:t>
            </w:r>
            <w:proofErr w:type="spellStart"/>
            <w:r>
              <w:rPr>
                <w:sz w:val="17"/>
                <w:szCs w:val="17"/>
              </w:rPr>
              <w:t>N°</w:t>
            </w:r>
            <w:proofErr w:type="spellEnd"/>
            <w:r>
              <w:rPr>
                <w:sz w:val="17"/>
                <w:szCs w:val="17"/>
              </w:rPr>
              <w:t xml:space="preserve"> 5 (AI 5) del Comité Consultivo Internacional Telegráfico y Telefónico (CCITT), de cifrado o de banderines</w:t>
            </w:r>
          </w:p>
        </w:tc>
      </w:tr>
      <w:tr w:rsidR="005660C7" w14:paraId="4C7DE877" w14:textId="77777777">
        <w:trPr>
          <w:trHeight w:hRule="exact" w:val="1171"/>
          <w:jc w:val="center"/>
        </w:trPr>
        <w:tc>
          <w:tcPr>
            <w:tcW w:w="1406" w:type="dxa"/>
            <w:tcBorders>
              <w:top w:val="single" w:sz="4" w:space="0" w:color="auto"/>
              <w:left w:val="single" w:sz="4" w:space="0" w:color="auto"/>
            </w:tcBorders>
            <w:shd w:val="clear" w:color="auto" w:fill="auto"/>
          </w:tcPr>
          <w:p w14:paraId="1457DC16" w14:textId="77777777" w:rsidR="005660C7" w:rsidRDefault="00256C37">
            <w:pPr>
              <w:pStyle w:val="Other0"/>
              <w:spacing w:after="0"/>
              <w:jc w:val="center"/>
              <w:rPr>
                <w:sz w:val="17"/>
                <w:szCs w:val="17"/>
              </w:rPr>
            </w:pPr>
            <w:r>
              <w:rPr>
                <w:sz w:val="17"/>
                <w:szCs w:val="17"/>
              </w:rPr>
              <w:t>2 02</w:t>
            </w:r>
          </w:p>
        </w:tc>
        <w:tc>
          <w:tcPr>
            <w:tcW w:w="984" w:type="dxa"/>
            <w:tcBorders>
              <w:top w:val="single" w:sz="4" w:space="0" w:color="auto"/>
              <w:left w:val="single" w:sz="4" w:space="0" w:color="auto"/>
            </w:tcBorders>
            <w:shd w:val="clear" w:color="auto" w:fill="auto"/>
          </w:tcPr>
          <w:p w14:paraId="09A3046C" w14:textId="77777777" w:rsidR="005660C7" w:rsidRDefault="00256C37">
            <w:pPr>
              <w:pStyle w:val="Other0"/>
              <w:spacing w:after="0"/>
              <w:ind w:firstLine="320"/>
              <w:rPr>
                <w:sz w:val="16"/>
                <w:szCs w:val="16"/>
              </w:rPr>
            </w:pPr>
            <w:r>
              <w:rPr>
                <w:rFonts w:ascii="Arial" w:eastAsia="Arial" w:hAnsi="Arial" w:cs="Arial"/>
                <w:i/>
                <w:iCs/>
                <w:sz w:val="16"/>
                <w:szCs w:val="16"/>
              </w:rPr>
              <w:t>YYY</w:t>
            </w:r>
          </w:p>
        </w:tc>
        <w:tc>
          <w:tcPr>
            <w:tcW w:w="1829" w:type="dxa"/>
            <w:tcBorders>
              <w:top w:val="single" w:sz="4" w:space="0" w:color="auto"/>
              <w:left w:val="single" w:sz="4" w:space="0" w:color="auto"/>
            </w:tcBorders>
            <w:shd w:val="clear" w:color="auto" w:fill="auto"/>
          </w:tcPr>
          <w:p w14:paraId="4DED6133" w14:textId="77777777" w:rsidR="005660C7" w:rsidRDefault="00256C37">
            <w:pPr>
              <w:pStyle w:val="Other0"/>
              <w:spacing w:after="0"/>
              <w:rPr>
                <w:sz w:val="17"/>
                <w:szCs w:val="17"/>
              </w:rPr>
            </w:pPr>
            <w:r>
              <w:rPr>
                <w:sz w:val="17"/>
                <w:szCs w:val="17"/>
              </w:rPr>
              <w:t>Cambio de escala</w:t>
            </w:r>
          </w:p>
        </w:tc>
        <w:tc>
          <w:tcPr>
            <w:tcW w:w="3581" w:type="dxa"/>
            <w:tcBorders>
              <w:top w:val="single" w:sz="4" w:space="0" w:color="auto"/>
              <w:left w:val="single" w:sz="4" w:space="0" w:color="auto"/>
              <w:right w:val="single" w:sz="4" w:space="0" w:color="auto"/>
            </w:tcBorders>
            <w:shd w:val="clear" w:color="auto" w:fill="auto"/>
            <w:vAlign w:val="bottom"/>
          </w:tcPr>
          <w:p w14:paraId="26B6C3AF" w14:textId="77777777" w:rsidR="005660C7" w:rsidRDefault="00256C37">
            <w:pPr>
              <w:pStyle w:val="Other0"/>
              <w:spacing w:after="0"/>
              <w:rPr>
                <w:sz w:val="17"/>
                <w:szCs w:val="17"/>
              </w:rPr>
            </w:pPr>
            <w:r>
              <w:rPr>
                <w:sz w:val="17"/>
                <w:szCs w:val="17"/>
              </w:rPr>
              <w:t>Añádase YYY-128 a la escala para cada elemento de datos de la Tabla B, distinto de las tablas de datos (caracteres) según el AI 5 del CCITT, de cifrado o de banderines</w:t>
            </w:r>
          </w:p>
        </w:tc>
      </w:tr>
      <w:tr w:rsidR="005660C7" w14:paraId="09BD0593" w14:textId="77777777">
        <w:trPr>
          <w:trHeight w:hRule="exact" w:val="1181"/>
          <w:jc w:val="center"/>
        </w:trPr>
        <w:tc>
          <w:tcPr>
            <w:tcW w:w="1406" w:type="dxa"/>
            <w:tcBorders>
              <w:top w:val="single" w:sz="4" w:space="0" w:color="auto"/>
              <w:left w:val="single" w:sz="4" w:space="0" w:color="auto"/>
              <w:bottom w:val="single" w:sz="4" w:space="0" w:color="auto"/>
            </w:tcBorders>
            <w:shd w:val="clear" w:color="auto" w:fill="auto"/>
          </w:tcPr>
          <w:p w14:paraId="154BF98C" w14:textId="77777777" w:rsidR="005660C7" w:rsidRDefault="00256C37">
            <w:pPr>
              <w:pStyle w:val="Other0"/>
              <w:spacing w:after="0"/>
              <w:jc w:val="center"/>
              <w:rPr>
                <w:sz w:val="17"/>
                <w:szCs w:val="17"/>
              </w:rPr>
            </w:pPr>
            <w:r>
              <w:rPr>
                <w:sz w:val="17"/>
                <w:szCs w:val="17"/>
              </w:rPr>
              <w:t>2 04</w:t>
            </w:r>
          </w:p>
        </w:tc>
        <w:tc>
          <w:tcPr>
            <w:tcW w:w="984" w:type="dxa"/>
            <w:tcBorders>
              <w:top w:val="single" w:sz="4" w:space="0" w:color="auto"/>
              <w:left w:val="single" w:sz="4" w:space="0" w:color="auto"/>
              <w:bottom w:val="single" w:sz="4" w:space="0" w:color="auto"/>
            </w:tcBorders>
            <w:shd w:val="clear" w:color="auto" w:fill="auto"/>
          </w:tcPr>
          <w:p w14:paraId="1EB11AF2" w14:textId="77777777" w:rsidR="005660C7" w:rsidRDefault="00256C37">
            <w:pPr>
              <w:pStyle w:val="Other0"/>
              <w:spacing w:after="0"/>
              <w:ind w:firstLine="320"/>
              <w:rPr>
                <w:sz w:val="17"/>
                <w:szCs w:val="17"/>
              </w:rPr>
            </w:pPr>
            <w:r>
              <w:rPr>
                <w:sz w:val="17"/>
                <w:szCs w:val="17"/>
              </w:rPr>
              <w:t>YYY</w:t>
            </w:r>
          </w:p>
        </w:tc>
        <w:tc>
          <w:tcPr>
            <w:tcW w:w="1829" w:type="dxa"/>
            <w:tcBorders>
              <w:top w:val="single" w:sz="4" w:space="0" w:color="auto"/>
              <w:left w:val="single" w:sz="4" w:space="0" w:color="auto"/>
              <w:bottom w:val="single" w:sz="4" w:space="0" w:color="auto"/>
            </w:tcBorders>
            <w:shd w:val="clear" w:color="auto" w:fill="auto"/>
          </w:tcPr>
          <w:p w14:paraId="0B637A67" w14:textId="77777777" w:rsidR="005660C7" w:rsidRDefault="00256C37">
            <w:pPr>
              <w:pStyle w:val="Other0"/>
              <w:spacing w:after="0"/>
              <w:rPr>
                <w:sz w:val="17"/>
                <w:szCs w:val="17"/>
              </w:rPr>
            </w:pPr>
            <w:r>
              <w:rPr>
                <w:sz w:val="17"/>
                <w:szCs w:val="17"/>
              </w:rPr>
              <w:t>Campo asociado añadido</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025B75A6" w14:textId="77777777" w:rsidR="005660C7" w:rsidRDefault="00256C37">
            <w:pPr>
              <w:pStyle w:val="Other0"/>
              <w:spacing w:after="0" w:line="233" w:lineRule="auto"/>
              <w:rPr>
                <w:sz w:val="17"/>
                <w:szCs w:val="17"/>
              </w:rPr>
            </w:pPr>
            <w:r>
              <w:rPr>
                <w:sz w:val="17"/>
                <w:szCs w:val="17"/>
              </w:rPr>
              <w:t>Antepónganse a cada elemento de datos YYY bits de información. De este modo se pone en relación el campo de datos (p. ej. del control de la calidad) de YYY bits con cada elemento de datos</w:t>
            </w:r>
          </w:p>
        </w:tc>
      </w:tr>
    </w:tbl>
    <w:p w14:paraId="338B8896" w14:textId="77777777" w:rsidR="005660C7" w:rsidRPr="00AB27D5" w:rsidRDefault="005660C7">
      <w:pPr>
        <w:spacing w:after="279" w:line="1" w:lineRule="exact"/>
        <w:rPr>
          <w:rFonts w:ascii="Verdana" w:hAnsi="Verdana"/>
          <w:sz w:val="18"/>
          <w:szCs w:val="18"/>
        </w:rPr>
      </w:pPr>
    </w:p>
    <w:p w14:paraId="0B03A519" w14:textId="77777777" w:rsidR="005660C7" w:rsidRPr="00AB27D5" w:rsidRDefault="00256C37">
      <w:pPr>
        <w:pStyle w:val="Bodytext30"/>
        <w:spacing w:line="288" w:lineRule="auto"/>
        <w:ind w:firstLine="380"/>
        <w:rPr>
          <w:rFonts w:ascii="Verdana" w:hAnsi="Verdana"/>
          <w:sz w:val="18"/>
          <w:szCs w:val="18"/>
        </w:rPr>
      </w:pPr>
      <w:r w:rsidRPr="00AB27D5">
        <w:rPr>
          <w:rFonts w:ascii="Verdana" w:hAnsi="Verdana"/>
          <w:sz w:val="18"/>
          <w:szCs w:val="18"/>
        </w:rPr>
        <w:t>Notas:</w:t>
      </w:r>
    </w:p>
    <w:p w14:paraId="25E166AB" w14:textId="77777777" w:rsidR="005660C7" w:rsidRPr="00AB27D5" w:rsidRDefault="00256C37">
      <w:pPr>
        <w:pStyle w:val="Bodytext30"/>
        <w:numPr>
          <w:ilvl w:val="0"/>
          <w:numId w:val="113"/>
        </w:numPr>
        <w:tabs>
          <w:tab w:val="left" w:pos="745"/>
        </w:tabs>
        <w:spacing w:after="120" w:line="288" w:lineRule="auto"/>
        <w:ind w:left="740" w:hanging="360"/>
        <w:rPr>
          <w:rFonts w:ascii="Verdana" w:hAnsi="Verdana"/>
          <w:sz w:val="18"/>
          <w:szCs w:val="18"/>
        </w:rPr>
      </w:pPr>
      <w:r w:rsidRPr="00AB27D5">
        <w:rPr>
          <w:rFonts w:ascii="Verdana" w:hAnsi="Verdana"/>
          <w:sz w:val="18"/>
          <w:szCs w:val="18"/>
        </w:rPr>
        <w:t>Las operaciones que se indican mediante los descriptores de operadores 2 01, 2 02, 2 03, 2 04, 2 07 y 2 08 mantendrán su definición hasta que sean canceladas o hasta el final de la subserie de datos.</w:t>
      </w:r>
    </w:p>
    <w:p w14:paraId="532C8141" w14:textId="77777777" w:rsidR="005660C7" w:rsidRPr="00AB27D5" w:rsidRDefault="00256C37">
      <w:pPr>
        <w:pStyle w:val="Bodytext30"/>
        <w:numPr>
          <w:ilvl w:val="0"/>
          <w:numId w:val="113"/>
        </w:numPr>
        <w:tabs>
          <w:tab w:val="left" w:pos="745"/>
        </w:tabs>
        <w:spacing w:after="120" w:line="288" w:lineRule="auto"/>
        <w:ind w:left="740" w:hanging="360"/>
        <w:rPr>
          <w:rFonts w:ascii="Verdana" w:hAnsi="Verdana"/>
          <w:sz w:val="18"/>
          <w:szCs w:val="18"/>
        </w:rPr>
      </w:pPr>
      <w:r w:rsidRPr="00AB27D5">
        <w:rPr>
          <w:rFonts w:ascii="Verdana" w:hAnsi="Verdana"/>
          <w:sz w:val="18"/>
          <w:szCs w:val="18"/>
        </w:rPr>
        <w:t>Si se utiliza el cambio de escala, podría ser necesario para el emisor del mensaje proporcionar un valor de referencia y anchura de datos debidamente proporcionados.</w:t>
      </w:r>
    </w:p>
    <w:p w14:paraId="6D67759C" w14:textId="77777777" w:rsidR="005660C7" w:rsidRPr="00AB27D5" w:rsidRDefault="00256C37">
      <w:pPr>
        <w:pStyle w:val="Bodytext30"/>
        <w:numPr>
          <w:ilvl w:val="0"/>
          <w:numId w:val="113"/>
        </w:numPr>
        <w:tabs>
          <w:tab w:val="left" w:pos="745"/>
        </w:tabs>
        <w:spacing w:after="120" w:line="288" w:lineRule="auto"/>
        <w:ind w:left="740" w:hanging="360"/>
        <w:rPr>
          <w:rFonts w:ascii="Verdana" w:hAnsi="Verdana"/>
          <w:sz w:val="18"/>
          <w:szCs w:val="18"/>
        </w:rPr>
      </w:pPr>
      <w:r w:rsidRPr="00AB27D5">
        <w:rPr>
          <w:rFonts w:ascii="Verdana" w:hAnsi="Verdana"/>
          <w:sz w:val="18"/>
          <w:szCs w:val="18"/>
        </w:rPr>
        <w:t>La cancelación del valor redefinido se efectuará por la inclusión del operando correspondiente con YYY puesto a 000. El valor se remitirá al valor original de la Tabla B.</w:t>
      </w:r>
    </w:p>
    <w:p w14:paraId="3517E5D9" w14:textId="77777777" w:rsidR="005660C7" w:rsidRDefault="00256C37">
      <w:pPr>
        <w:pStyle w:val="Bodytext30"/>
        <w:numPr>
          <w:ilvl w:val="0"/>
          <w:numId w:val="113"/>
        </w:numPr>
        <w:tabs>
          <w:tab w:val="left" w:pos="745"/>
        </w:tabs>
        <w:spacing w:after="120" w:line="288" w:lineRule="auto"/>
        <w:ind w:left="740" w:hanging="360"/>
      </w:pPr>
      <w:r w:rsidRPr="00AB27D5">
        <w:rPr>
          <w:rFonts w:ascii="Verdana" w:hAnsi="Verdana"/>
          <w:sz w:val="18"/>
          <w:szCs w:val="18"/>
        </w:rPr>
        <w:lastRenderedPageBreak/>
        <w:t>El encajamiento de descriptores de operadores garantizará la interpretación inequívoca de los datos; en especial, se cancelarán o completarán los operadores especificados en una serie de descriptores de repetición, y el operador 2 07 no podrá ser encajado en ninguno de los operadores 2 01, 2 02 o 2 03, ni viceversa</w:t>
      </w:r>
      <w:r>
        <w:t>.</w:t>
      </w:r>
    </w:p>
    <w:p w14:paraId="70D97931" w14:textId="4FAB2CA9" w:rsidR="005660C7" w:rsidRPr="00AB27D5" w:rsidRDefault="00256C37">
      <w:pPr>
        <w:pStyle w:val="Bodytext30"/>
        <w:numPr>
          <w:ilvl w:val="0"/>
          <w:numId w:val="114"/>
        </w:numPr>
        <w:tabs>
          <w:tab w:val="left" w:pos="1100"/>
        </w:tabs>
        <w:spacing w:after="120" w:line="288" w:lineRule="auto"/>
        <w:ind w:left="1100" w:hanging="360"/>
        <w:rPr>
          <w:rFonts w:ascii="Verdana" w:hAnsi="Verdana"/>
          <w:sz w:val="18"/>
          <w:szCs w:val="18"/>
        </w:rPr>
      </w:pPr>
      <w:r w:rsidRPr="00AB27D5">
        <w:rPr>
          <w:rFonts w:ascii="Verdana" w:hAnsi="Verdana"/>
          <w:sz w:val="18"/>
          <w:szCs w:val="18"/>
        </w:rPr>
        <w:t xml:space="preserve">cada nueva definición se </w:t>
      </w:r>
      <w:r w:rsidR="00760055" w:rsidRPr="00AB27D5">
        <w:rPr>
          <w:rFonts w:ascii="Verdana" w:hAnsi="Verdana"/>
          <w:sz w:val="18"/>
          <w:szCs w:val="18"/>
        </w:rPr>
        <w:t>añade</w:t>
      </w:r>
      <w:r w:rsidRPr="00AB27D5">
        <w:rPr>
          <w:rFonts w:ascii="Verdana" w:hAnsi="Verdana"/>
          <w:sz w:val="18"/>
          <w:szCs w:val="18"/>
        </w:rPr>
        <w:t xml:space="preserve"> al campo asociado actualmente definido. El orden de la información asociada incluida corresponderá al orden en el cual han sido definidos los campos asociados;</w:t>
      </w:r>
    </w:p>
    <w:p w14:paraId="620B31F4" w14:textId="77777777" w:rsidR="005660C7" w:rsidRPr="00AB27D5" w:rsidRDefault="00256C37">
      <w:pPr>
        <w:pStyle w:val="Bodytext30"/>
        <w:numPr>
          <w:ilvl w:val="0"/>
          <w:numId w:val="114"/>
        </w:numPr>
        <w:tabs>
          <w:tab w:val="left" w:pos="1100"/>
        </w:tabs>
        <w:spacing w:after="120" w:line="288" w:lineRule="auto"/>
        <w:ind w:firstLine="740"/>
        <w:rPr>
          <w:rFonts w:ascii="Verdana" w:hAnsi="Verdana"/>
          <w:b w:val="0"/>
          <w:bCs w:val="0"/>
          <w:sz w:val="18"/>
          <w:szCs w:val="18"/>
        </w:rPr>
      </w:pPr>
      <w:r w:rsidRPr="00AB27D5">
        <w:rPr>
          <w:rFonts w:ascii="Verdana" w:hAnsi="Verdana"/>
          <w:b w:val="0"/>
          <w:bCs w:val="0"/>
          <w:sz w:val="18"/>
          <w:szCs w:val="18"/>
        </w:rPr>
        <w:t>cada cancelación (2 04 000) anula únicamente la adición definida más recientemente al campo asociado.</w:t>
      </w:r>
    </w:p>
    <w:p w14:paraId="62883FDF" w14:textId="77777777" w:rsidR="005660C7" w:rsidRPr="00AB27D5" w:rsidRDefault="00256C37">
      <w:pPr>
        <w:pStyle w:val="Bodytext30"/>
        <w:numPr>
          <w:ilvl w:val="0"/>
          <w:numId w:val="115"/>
        </w:numPr>
        <w:tabs>
          <w:tab w:val="left" w:pos="745"/>
        </w:tabs>
        <w:spacing w:after="120" w:line="288" w:lineRule="auto"/>
        <w:ind w:left="740" w:hanging="360"/>
        <w:rPr>
          <w:rFonts w:ascii="Verdana" w:hAnsi="Verdana"/>
          <w:b w:val="0"/>
          <w:bCs w:val="0"/>
          <w:sz w:val="18"/>
          <w:szCs w:val="18"/>
        </w:rPr>
      </w:pPr>
      <w:r w:rsidRPr="00AB27D5">
        <w:rPr>
          <w:rFonts w:ascii="Verdana" w:hAnsi="Verdana"/>
          <w:b w:val="0"/>
          <w:bCs w:val="0"/>
          <w:sz w:val="18"/>
          <w:szCs w:val="18"/>
        </w:rPr>
        <w:t>Cuando deba utilizarse el descriptor 2 04 YYY deberá preceder al primero de los descriptores de datos a los cuales se aplica.</w:t>
      </w:r>
    </w:p>
    <w:p w14:paraId="20072CE0" w14:textId="77777777" w:rsidR="005660C7" w:rsidRPr="00AB27D5" w:rsidRDefault="00256C37">
      <w:pPr>
        <w:pStyle w:val="Bodytext30"/>
        <w:numPr>
          <w:ilvl w:val="0"/>
          <w:numId w:val="115"/>
        </w:numPr>
        <w:tabs>
          <w:tab w:val="left" w:pos="745"/>
        </w:tabs>
        <w:spacing w:after="120" w:line="288" w:lineRule="auto"/>
        <w:ind w:left="740" w:hanging="360"/>
        <w:rPr>
          <w:rFonts w:ascii="Verdana" w:hAnsi="Verdana"/>
          <w:b w:val="0"/>
          <w:bCs w:val="0"/>
          <w:sz w:val="18"/>
          <w:szCs w:val="18"/>
        </w:rPr>
      </w:pPr>
      <w:r w:rsidRPr="00AB27D5">
        <w:rPr>
          <w:rFonts w:ascii="Verdana" w:hAnsi="Verdana"/>
          <w:b w:val="0"/>
          <w:bCs w:val="0"/>
          <w:sz w:val="18"/>
          <w:szCs w:val="18"/>
        </w:rPr>
        <w:t>El operador de descripción de datos 2 04 YYY, distinto del 2 04 000, irá seguido inmediatamente del descriptor 0 31 021 para indicar el significado del campo asociado.</w:t>
      </w:r>
    </w:p>
    <w:p w14:paraId="4E513F34" w14:textId="77777777" w:rsidR="005660C7" w:rsidRPr="00AB27D5" w:rsidRDefault="00256C37">
      <w:pPr>
        <w:pStyle w:val="Bodytext30"/>
        <w:numPr>
          <w:ilvl w:val="0"/>
          <w:numId w:val="115"/>
        </w:numPr>
        <w:tabs>
          <w:tab w:val="left" w:pos="745"/>
        </w:tabs>
        <w:spacing w:after="120" w:line="288" w:lineRule="auto"/>
        <w:ind w:firstLine="380"/>
        <w:rPr>
          <w:rFonts w:ascii="Verdana" w:hAnsi="Verdana"/>
          <w:b w:val="0"/>
          <w:bCs w:val="0"/>
          <w:sz w:val="18"/>
          <w:szCs w:val="18"/>
        </w:rPr>
      </w:pPr>
      <w:r w:rsidRPr="00AB27D5">
        <w:rPr>
          <w:rFonts w:ascii="Verdana" w:hAnsi="Verdana"/>
          <w:b w:val="0"/>
          <w:bCs w:val="0"/>
          <w:sz w:val="18"/>
          <w:szCs w:val="18"/>
        </w:rPr>
        <w:t>En el tren de datos los 6 bits descritos por 0 31 021 (tabla de cifrado) deberán preceder a los bits YYY.</w:t>
      </w:r>
    </w:p>
    <w:p w14:paraId="1DF27FB7" w14:textId="77777777" w:rsidR="005660C7" w:rsidRPr="00AB27D5" w:rsidRDefault="00256C37">
      <w:pPr>
        <w:pStyle w:val="Bodytext30"/>
        <w:numPr>
          <w:ilvl w:val="0"/>
          <w:numId w:val="112"/>
        </w:numPr>
        <w:tabs>
          <w:tab w:val="left" w:pos="355"/>
        </w:tabs>
        <w:spacing w:line="288" w:lineRule="auto"/>
        <w:rPr>
          <w:rFonts w:ascii="Verdana" w:hAnsi="Verdana"/>
          <w:b w:val="0"/>
          <w:bCs w:val="0"/>
          <w:sz w:val="18"/>
          <w:szCs w:val="18"/>
        </w:rPr>
      </w:pPr>
      <w:r w:rsidRPr="00AB27D5">
        <w:rPr>
          <w:rFonts w:ascii="Verdana" w:hAnsi="Verdana"/>
          <w:b w:val="0"/>
          <w:bCs w:val="0"/>
          <w:sz w:val="18"/>
          <w:szCs w:val="18"/>
        </w:rPr>
        <w:t xml:space="preserve">El resultado de la significación del campo asociado (0 32 021) sigue al valor del campo asociado </w:t>
      </w:r>
      <w:proofErr w:type="spellStart"/>
      <w:r w:rsidRPr="00AB27D5">
        <w:rPr>
          <w:rFonts w:ascii="Verdana" w:hAnsi="Verdana"/>
          <w:b w:val="0"/>
          <w:bCs w:val="0"/>
          <w:sz w:val="18"/>
          <w:szCs w:val="18"/>
        </w:rPr>
        <w:t>anadido</w:t>
      </w:r>
      <w:proofErr w:type="spellEnd"/>
    </w:p>
    <w:p w14:paraId="7B1A5071" w14:textId="77777777" w:rsidR="005660C7" w:rsidRPr="00FE24A7" w:rsidRDefault="00256C37">
      <w:pPr>
        <w:pStyle w:val="Bodytext30"/>
        <w:spacing w:after="120" w:line="288" w:lineRule="auto"/>
        <w:ind w:firstLine="380"/>
        <w:rPr>
          <w:b w:val="0"/>
          <w:bCs w:val="0"/>
        </w:rPr>
      </w:pPr>
      <w:r w:rsidRPr="00AB27D5">
        <w:rPr>
          <w:rFonts w:ascii="Verdana" w:hAnsi="Verdana"/>
          <w:b w:val="0"/>
          <w:bCs w:val="0"/>
          <w:sz w:val="18"/>
          <w:szCs w:val="18"/>
        </w:rPr>
        <w:t>precedente (2 04 002) para YYY. En el caso de los valores de cifra de clave 7 y 8 tenemos: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58"/>
        <w:gridCol w:w="2726"/>
        <w:gridCol w:w="2611"/>
      </w:tblGrid>
      <w:tr w:rsidR="005660C7" w14:paraId="0879CDEC" w14:textId="77777777">
        <w:trPr>
          <w:trHeight w:hRule="exact" w:val="298"/>
          <w:jc w:val="center"/>
        </w:trPr>
        <w:tc>
          <w:tcPr>
            <w:tcW w:w="1358" w:type="dxa"/>
            <w:tcBorders>
              <w:top w:val="single" w:sz="4" w:space="0" w:color="auto"/>
              <w:left w:val="single" w:sz="4" w:space="0" w:color="auto"/>
            </w:tcBorders>
            <w:shd w:val="clear" w:color="auto" w:fill="auto"/>
            <w:vAlign w:val="bottom"/>
          </w:tcPr>
          <w:p w14:paraId="3B8CEB66" w14:textId="77777777" w:rsidR="005660C7" w:rsidRDefault="00256C37">
            <w:pPr>
              <w:pStyle w:val="Other0"/>
              <w:spacing w:after="0"/>
              <w:jc w:val="center"/>
              <w:rPr>
                <w:sz w:val="15"/>
                <w:szCs w:val="15"/>
              </w:rPr>
            </w:pPr>
            <w:r>
              <w:rPr>
                <w:i/>
                <w:iCs/>
                <w:sz w:val="15"/>
                <w:szCs w:val="15"/>
              </w:rPr>
              <w:t>Cifra de clave</w:t>
            </w:r>
          </w:p>
        </w:tc>
        <w:tc>
          <w:tcPr>
            <w:tcW w:w="2726" w:type="dxa"/>
            <w:tcBorders>
              <w:top w:val="single" w:sz="4" w:space="0" w:color="auto"/>
              <w:left w:val="single" w:sz="4" w:space="0" w:color="auto"/>
            </w:tcBorders>
            <w:shd w:val="clear" w:color="auto" w:fill="auto"/>
          </w:tcPr>
          <w:p w14:paraId="282F74B5" w14:textId="77777777" w:rsidR="005660C7" w:rsidRDefault="005660C7">
            <w:pPr>
              <w:rPr>
                <w:sz w:val="10"/>
                <w:szCs w:val="10"/>
              </w:rPr>
            </w:pPr>
          </w:p>
        </w:tc>
        <w:tc>
          <w:tcPr>
            <w:tcW w:w="2611" w:type="dxa"/>
            <w:tcBorders>
              <w:top w:val="single" w:sz="4" w:space="0" w:color="auto"/>
              <w:left w:val="single" w:sz="4" w:space="0" w:color="auto"/>
              <w:right w:val="single" w:sz="4" w:space="0" w:color="auto"/>
            </w:tcBorders>
            <w:shd w:val="clear" w:color="auto" w:fill="auto"/>
          </w:tcPr>
          <w:p w14:paraId="3F9D16A0" w14:textId="77777777" w:rsidR="005660C7" w:rsidRDefault="005660C7">
            <w:pPr>
              <w:rPr>
                <w:sz w:val="10"/>
                <w:szCs w:val="10"/>
              </w:rPr>
            </w:pPr>
          </w:p>
        </w:tc>
      </w:tr>
      <w:tr w:rsidR="005660C7" w14:paraId="0BB5AC6E" w14:textId="77777777">
        <w:trPr>
          <w:trHeight w:hRule="exact" w:val="322"/>
          <w:jc w:val="center"/>
        </w:trPr>
        <w:tc>
          <w:tcPr>
            <w:tcW w:w="1358" w:type="dxa"/>
            <w:tcBorders>
              <w:top w:val="single" w:sz="4" w:space="0" w:color="auto"/>
              <w:left w:val="single" w:sz="4" w:space="0" w:color="auto"/>
            </w:tcBorders>
            <w:shd w:val="clear" w:color="auto" w:fill="auto"/>
            <w:vAlign w:val="bottom"/>
          </w:tcPr>
          <w:p w14:paraId="43DD8963" w14:textId="77777777" w:rsidR="005660C7" w:rsidRDefault="00256C37">
            <w:pPr>
              <w:pStyle w:val="Other0"/>
              <w:spacing w:after="0"/>
              <w:jc w:val="center"/>
              <w:rPr>
                <w:sz w:val="17"/>
                <w:szCs w:val="17"/>
              </w:rPr>
            </w:pPr>
            <w:r>
              <w:rPr>
                <w:sz w:val="17"/>
                <w:szCs w:val="17"/>
              </w:rPr>
              <w:t>7</w:t>
            </w:r>
          </w:p>
        </w:tc>
        <w:tc>
          <w:tcPr>
            <w:tcW w:w="2726" w:type="dxa"/>
            <w:tcBorders>
              <w:top w:val="single" w:sz="4" w:space="0" w:color="auto"/>
              <w:left w:val="single" w:sz="4" w:space="0" w:color="auto"/>
            </w:tcBorders>
            <w:shd w:val="clear" w:color="auto" w:fill="auto"/>
            <w:vAlign w:val="bottom"/>
          </w:tcPr>
          <w:p w14:paraId="24EC6CB7" w14:textId="77777777" w:rsidR="005660C7" w:rsidRDefault="00256C37">
            <w:pPr>
              <w:pStyle w:val="Other0"/>
              <w:spacing w:after="0"/>
              <w:rPr>
                <w:sz w:val="17"/>
                <w:szCs w:val="17"/>
              </w:rPr>
            </w:pPr>
            <w:r>
              <w:rPr>
                <w:sz w:val="17"/>
                <w:szCs w:val="17"/>
              </w:rPr>
              <w:t>Porcentaje de confianza</w:t>
            </w:r>
          </w:p>
        </w:tc>
        <w:tc>
          <w:tcPr>
            <w:tcW w:w="2611" w:type="dxa"/>
            <w:tcBorders>
              <w:top w:val="single" w:sz="4" w:space="0" w:color="auto"/>
              <w:left w:val="single" w:sz="4" w:space="0" w:color="auto"/>
              <w:right w:val="single" w:sz="4" w:space="0" w:color="auto"/>
            </w:tcBorders>
            <w:shd w:val="clear" w:color="auto" w:fill="auto"/>
            <w:vAlign w:val="bottom"/>
          </w:tcPr>
          <w:p w14:paraId="1D13627A" w14:textId="77777777" w:rsidR="005660C7" w:rsidRDefault="00256C37">
            <w:pPr>
              <w:pStyle w:val="Other0"/>
              <w:spacing w:after="0"/>
              <w:rPr>
                <w:sz w:val="17"/>
                <w:szCs w:val="17"/>
              </w:rPr>
            </w:pPr>
            <w:r>
              <w:rPr>
                <w:sz w:val="17"/>
                <w:szCs w:val="17"/>
              </w:rPr>
              <w:t>(Valor)</w:t>
            </w:r>
          </w:p>
        </w:tc>
      </w:tr>
      <w:tr w:rsidR="005660C7" w14:paraId="5016BFD5" w14:textId="77777777">
        <w:trPr>
          <w:trHeight w:hRule="exact" w:val="317"/>
          <w:jc w:val="center"/>
        </w:trPr>
        <w:tc>
          <w:tcPr>
            <w:tcW w:w="1358" w:type="dxa"/>
            <w:tcBorders>
              <w:top w:val="single" w:sz="4" w:space="0" w:color="auto"/>
              <w:left w:val="single" w:sz="4" w:space="0" w:color="auto"/>
            </w:tcBorders>
            <w:shd w:val="clear" w:color="auto" w:fill="auto"/>
          </w:tcPr>
          <w:p w14:paraId="53A49DB9" w14:textId="77777777" w:rsidR="005660C7" w:rsidRDefault="00256C37">
            <w:pPr>
              <w:pStyle w:val="Other0"/>
              <w:spacing w:after="0"/>
              <w:jc w:val="center"/>
              <w:rPr>
                <w:sz w:val="17"/>
                <w:szCs w:val="17"/>
              </w:rPr>
            </w:pPr>
            <w:r>
              <w:rPr>
                <w:sz w:val="17"/>
                <w:szCs w:val="17"/>
              </w:rPr>
              <w:t>8</w:t>
            </w:r>
          </w:p>
        </w:tc>
        <w:tc>
          <w:tcPr>
            <w:tcW w:w="2726" w:type="dxa"/>
            <w:tcBorders>
              <w:top w:val="single" w:sz="4" w:space="0" w:color="auto"/>
              <w:left w:val="single" w:sz="4" w:space="0" w:color="auto"/>
            </w:tcBorders>
            <w:shd w:val="clear" w:color="auto" w:fill="auto"/>
          </w:tcPr>
          <w:p w14:paraId="6D43B106" w14:textId="77777777" w:rsidR="005660C7" w:rsidRDefault="00256C37">
            <w:pPr>
              <w:pStyle w:val="Other0"/>
              <w:spacing w:after="0"/>
              <w:rPr>
                <w:sz w:val="17"/>
                <w:szCs w:val="17"/>
              </w:rPr>
            </w:pPr>
            <w:r>
              <w:rPr>
                <w:sz w:val="17"/>
                <w:szCs w:val="17"/>
              </w:rPr>
              <w:t>Indicador de calidad de 2 bits</w:t>
            </w:r>
          </w:p>
        </w:tc>
        <w:tc>
          <w:tcPr>
            <w:tcW w:w="2611" w:type="dxa"/>
            <w:tcBorders>
              <w:top w:val="single" w:sz="4" w:space="0" w:color="auto"/>
              <w:left w:val="single" w:sz="4" w:space="0" w:color="auto"/>
              <w:right w:val="single" w:sz="4" w:space="0" w:color="auto"/>
            </w:tcBorders>
            <w:shd w:val="clear" w:color="auto" w:fill="auto"/>
          </w:tcPr>
          <w:p w14:paraId="58EB25D2" w14:textId="77777777" w:rsidR="005660C7" w:rsidRDefault="00256C37">
            <w:pPr>
              <w:pStyle w:val="Other0"/>
              <w:spacing w:after="0"/>
              <w:rPr>
                <w:sz w:val="17"/>
                <w:szCs w:val="17"/>
              </w:rPr>
            </w:pPr>
            <w:r>
              <w:rPr>
                <w:sz w:val="17"/>
                <w:szCs w:val="17"/>
              </w:rPr>
              <w:t>0 = No sospechado</w:t>
            </w:r>
          </w:p>
        </w:tc>
      </w:tr>
      <w:tr w:rsidR="005660C7" w14:paraId="1466DF68" w14:textId="77777777">
        <w:trPr>
          <w:trHeight w:hRule="exact" w:val="317"/>
          <w:jc w:val="center"/>
        </w:trPr>
        <w:tc>
          <w:tcPr>
            <w:tcW w:w="1358" w:type="dxa"/>
            <w:tcBorders>
              <w:top w:val="single" w:sz="4" w:space="0" w:color="auto"/>
              <w:left w:val="single" w:sz="4" w:space="0" w:color="auto"/>
            </w:tcBorders>
            <w:shd w:val="clear" w:color="auto" w:fill="auto"/>
          </w:tcPr>
          <w:p w14:paraId="13CA205A" w14:textId="77777777" w:rsidR="005660C7" w:rsidRDefault="005660C7">
            <w:pPr>
              <w:rPr>
                <w:sz w:val="10"/>
                <w:szCs w:val="10"/>
              </w:rPr>
            </w:pPr>
          </w:p>
        </w:tc>
        <w:tc>
          <w:tcPr>
            <w:tcW w:w="2726" w:type="dxa"/>
            <w:tcBorders>
              <w:top w:val="single" w:sz="4" w:space="0" w:color="auto"/>
              <w:left w:val="single" w:sz="4" w:space="0" w:color="auto"/>
            </w:tcBorders>
            <w:shd w:val="clear" w:color="auto" w:fill="auto"/>
          </w:tcPr>
          <w:p w14:paraId="4C47EB98" w14:textId="77777777" w:rsidR="005660C7" w:rsidRDefault="005660C7">
            <w:pPr>
              <w:rPr>
                <w:sz w:val="10"/>
                <w:szCs w:val="10"/>
              </w:rPr>
            </w:pPr>
          </w:p>
        </w:tc>
        <w:tc>
          <w:tcPr>
            <w:tcW w:w="2611" w:type="dxa"/>
            <w:tcBorders>
              <w:top w:val="single" w:sz="4" w:space="0" w:color="auto"/>
              <w:left w:val="single" w:sz="4" w:space="0" w:color="auto"/>
              <w:right w:val="single" w:sz="4" w:space="0" w:color="auto"/>
            </w:tcBorders>
            <w:shd w:val="clear" w:color="auto" w:fill="auto"/>
            <w:vAlign w:val="bottom"/>
          </w:tcPr>
          <w:p w14:paraId="7E260A52" w14:textId="77777777" w:rsidR="005660C7" w:rsidRDefault="00256C37">
            <w:pPr>
              <w:pStyle w:val="Other0"/>
              <w:spacing w:after="0"/>
              <w:rPr>
                <w:sz w:val="17"/>
                <w:szCs w:val="17"/>
              </w:rPr>
            </w:pPr>
            <w:r>
              <w:rPr>
                <w:sz w:val="17"/>
                <w:szCs w:val="17"/>
              </w:rPr>
              <w:t>1 = Sospechoso</w:t>
            </w:r>
          </w:p>
        </w:tc>
      </w:tr>
      <w:tr w:rsidR="005660C7" w14:paraId="29CD2548" w14:textId="77777777">
        <w:trPr>
          <w:trHeight w:hRule="exact" w:val="317"/>
          <w:jc w:val="center"/>
        </w:trPr>
        <w:tc>
          <w:tcPr>
            <w:tcW w:w="1358" w:type="dxa"/>
            <w:tcBorders>
              <w:top w:val="single" w:sz="4" w:space="0" w:color="auto"/>
              <w:left w:val="single" w:sz="4" w:space="0" w:color="auto"/>
            </w:tcBorders>
            <w:shd w:val="clear" w:color="auto" w:fill="auto"/>
          </w:tcPr>
          <w:p w14:paraId="499556BF" w14:textId="77777777" w:rsidR="005660C7" w:rsidRDefault="005660C7">
            <w:pPr>
              <w:rPr>
                <w:sz w:val="10"/>
                <w:szCs w:val="10"/>
              </w:rPr>
            </w:pPr>
          </w:p>
        </w:tc>
        <w:tc>
          <w:tcPr>
            <w:tcW w:w="2726" w:type="dxa"/>
            <w:tcBorders>
              <w:top w:val="single" w:sz="4" w:space="0" w:color="auto"/>
              <w:left w:val="single" w:sz="4" w:space="0" w:color="auto"/>
            </w:tcBorders>
            <w:shd w:val="clear" w:color="auto" w:fill="auto"/>
          </w:tcPr>
          <w:p w14:paraId="012DBF8C" w14:textId="77777777" w:rsidR="005660C7" w:rsidRDefault="005660C7">
            <w:pPr>
              <w:rPr>
                <w:sz w:val="10"/>
                <w:szCs w:val="10"/>
              </w:rPr>
            </w:pPr>
          </w:p>
        </w:tc>
        <w:tc>
          <w:tcPr>
            <w:tcW w:w="2611" w:type="dxa"/>
            <w:tcBorders>
              <w:top w:val="single" w:sz="4" w:space="0" w:color="auto"/>
              <w:left w:val="single" w:sz="4" w:space="0" w:color="auto"/>
              <w:right w:val="single" w:sz="4" w:space="0" w:color="auto"/>
            </w:tcBorders>
            <w:shd w:val="clear" w:color="auto" w:fill="auto"/>
          </w:tcPr>
          <w:p w14:paraId="531A0F63" w14:textId="77777777" w:rsidR="005660C7" w:rsidRDefault="00256C37">
            <w:pPr>
              <w:pStyle w:val="Other0"/>
              <w:spacing w:after="0"/>
              <w:rPr>
                <w:sz w:val="17"/>
                <w:szCs w:val="17"/>
              </w:rPr>
            </w:pPr>
            <w:r>
              <w:rPr>
                <w:sz w:val="17"/>
                <w:szCs w:val="17"/>
              </w:rPr>
              <w:t>2 = Reservado</w:t>
            </w:r>
          </w:p>
        </w:tc>
      </w:tr>
      <w:tr w:rsidR="005660C7" w14:paraId="2DE64D14" w14:textId="77777777">
        <w:trPr>
          <w:trHeight w:hRule="exact" w:val="322"/>
          <w:jc w:val="center"/>
        </w:trPr>
        <w:tc>
          <w:tcPr>
            <w:tcW w:w="1358" w:type="dxa"/>
            <w:tcBorders>
              <w:top w:val="single" w:sz="4" w:space="0" w:color="auto"/>
              <w:left w:val="single" w:sz="4" w:space="0" w:color="auto"/>
              <w:bottom w:val="single" w:sz="4" w:space="0" w:color="auto"/>
            </w:tcBorders>
            <w:shd w:val="clear" w:color="auto" w:fill="auto"/>
          </w:tcPr>
          <w:p w14:paraId="3E1BF1B4" w14:textId="77777777" w:rsidR="005660C7" w:rsidRDefault="005660C7">
            <w:pPr>
              <w:rPr>
                <w:sz w:val="10"/>
                <w:szCs w:val="10"/>
              </w:rPr>
            </w:pPr>
          </w:p>
        </w:tc>
        <w:tc>
          <w:tcPr>
            <w:tcW w:w="2726" w:type="dxa"/>
            <w:tcBorders>
              <w:top w:val="single" w:sz="4" w:space="0" w:color="auto"/>
              <w:left w:val="single" w:sz="4" w:space="0" w:color="auto"/>
              <w:bottom w:val="single" w:sz="4" w:space="0" w:color="auto"/>
            </w:tcBorders>
            <w:shd w:val="clear" w:color="auto" w:fill="auto"/>
          </w:tcPr>
          <w:p w14:paraId="51146938" w14:textId="77777777" w:rsidR="005660C7" w:rsidRDefault="005660C7">
            <w:pPr>
              <w:rPr>
                <w:sz w:val="10"/>
                <w:szCs w:val="10"/>
              </w:rPr>
            </w:pPr>
          </w:p>
        </w:tc>
        <w:tc>
          <w:tcPr>
            <w:tcW w:w="2611" w:type="dxa"/>
            <w:tcBorders>
              <w:top w:val="single" w:sz="4" w:space="0" w:color="auto"/>
              <w:left w:val="single" w:sz="4" w:space="0" w:color="auto"/>
              <w:bottom w:val="single" w:sz="4" w:space="0" w:color="auto"/>
              <w:right w:val="single" w:sz="4" w:space="0" w:color="auto"/>
            </w:tcBorders>
            <w:shd w:val="clear" w:color="auto" w:fill="auto"/>
            <w:vAlign w:val="bottom"/>
          </w:tcPr>
          <w:p w14:paraId="17157997" w14:textId="77777777" w:rsidR="005660C7" w:rsidRDefault="00256C37">
            <w:pPr>
              <w:pStyle w:val="Other0"/>
              <w:spacing w:after="0"/>
              <w:rPr>
                <w:sz w:val="17"/>
                <w:szCs w:val="17"/>
              </w:rPr>
            </w:pPr>
            <w:r>
              <w:rPr>
                <w:sz w:val="17"/>
                <w:szCs w:val="17"/>
              </w:rPr>
              <w:t>3 = Información no requerida</w:t>
            </w:r>
          </w:p>
        </w:tc>
      </w:tr>
    </w:tbl>
    <w:p w14:paraId="7727CD15" w14:textId="77777777" w:rsidR="005660C7" w:rsidRDefault="005660C7">
      <w:pPr>
        <w:spacing w:after="119" w:line="1" w:lineRule="exact"/>
      </w:pPr>
    </w:p>
    <w:p w14:paraId="4CF39025" w14:textId="77777777" w:rsidR="005660C7" w:rsidRPr="00AB27D5" w:rsidRDefault="00256C37">
      <w:pPr>
        <w:pStyle w:val="Bodytext30"/>
        <w:numPr>
          <w:ilvl w:val="0"/>
          <w:numId w:val="112"/>
        </w:numPr>
        <w:tabs>
          <w:tab w:val="left" w:pos="355"/>
        </w:tabs>
        <w:spacing w:after="120" w:line="288" w:lineRule="auto"/>
        <w:ind w:left="380" w:hanging="380"/>
        <w:rPr>
          <w:rFonts w:ascii="Verdana" w:hAnsi="Verdana"/>
          <w:b w:val="0"/>
          <w:bCs w:val="0"/>
          <w:sz w:val="18"/>
          <w:szCs w:val="18"/>
        </w:rPr>
      </w:pPr>
      <w:r w:rsidRPr="00AB27D5">
        <w:rPr>
          <w:rFonts w:ascii="Verdana" w:hAnsi="Verdana"/>
          <w:b w:val="0"/>
          <w:bCs w:val="0"/>
          <w:sz w:val="18"/>
          <w:szCs w:val="18"/>
        </w:rPr>
        <w:t>Operación de repetición. Si F = 1, el descriptor se llamará "descriptor de repetición”. En este caso, X indicará el número de descriptores que deberán repetirse e Y el número total de veces (repeticiones) que se repite la subsecuencia. El valor Y = 0 relacionado con el descriptor de repetición indicará una repetición diferida. En este caso, el operador de repetición de descripción de datos se completará mediante el siguiente descriptor de elementos, que especificará el elemento de información que indicará el número de repeticiones. Este descriptor también puede indicar (con sus valores de Y) que el dato siguiente se repetirá junto con el siguiente descriptor.</w:t>
      </w:r>
    </w:p>
    <w:p w14:paraId="36EDBC79" w14:textId="77777777" w:rsidR="005660C7" w:rsidRPr="00AB27D5" w:rsidRDefault="00256C37">
      <w:pPr>
        <w:pStyle w:val="Bodytext30"/>
        <w:numPr>
          <w:ilvl w:val="0"/>
          <w:numId w:val="112"/>
        </w:numPr>
        <w:tabs>
          <w:tab w:val="left" w:pos="355"/>
        </w:tabs>
        <w:spacing w:after="120" w:line="288" w:lineRule="auto"/>
        <w:ind w:left="380" w:hanging="380"/>
        <w:rPr>
          <w:rFonts w:ascii="Verdana" w:hAnsi="Verdana"/>
          <w:b w:val="0"/>
          <w:bCs w:val="0"/>
          <w:sz w:val="18"/>
          <w:szCs w:val="18"/>
        </w:rPr>
      </w:pPr>
      <w:r w:rsidRPr="00AB27D5">
        <w:rPr>
          <w:rFonts w:ascii="Verdana" w:hAnsi="Verdana"/>
          <w:b w:val="0"/>
          <w:bCs w:val="0"/>
          <w:sz w:val="18"/>
          <w:szCs w:val="18"/>
        </w:rPr>
        <w:t>El "factor de repetición diferida del descriptor y los datos" se aplica para el cifrado de coordenada diferencial (por ejemplo, para la exploración de una imagen). Especifica un valor N que se aplica tanto al descriptor como a los datos, es decir, que el valor del elemento simple definido por el descriptor siguiente se repite N veces (a intervalos ya especificados). Una aplicación especial de repetición consiste en especificar un factor de repetición de 0 o 1 para una subsecuencia.</w:t>
      </w:r>
    </w:p>
    <w:p w14:paraId="59645069" w14:textId="77777777" w:rsidR="005660C7" w:rsidRPr="00AB27D5" w:rsidRDefault="00256C37">
      <w:pPr>
        <w:pStyle w:val="Bodytext30"/>
        <w:spacing w:after="120" w:line="288" w:lineRule="auto"/>
        <w:ind w:left="380"/>
        <w:rPr>
          <w:rFonts w:ascii="Verdana" w:hAnsi="Verdana"/>
          <w:b w:val="0"/>
          <w:bCs w:val="0"/>
          <w:sz w:val="18"/>
          <w:szCs w:val="18"/>
        </w:rPr>
      </w:pPr>
      <w:r w:rsidRPr="00AB27D5">
        <w:rPr>
          <w:rFonts w:ascii="Verdana" w:hAnsi="Verdana"/>
          <w:b w:val="0"/>
          <w:bCs w:val="0"/>
          <w:sz w:val="18"/>
          <w:szCs w:val="18"/>
        </w:rPr>
        <w:t>Característica importante: Para un valor de cero, la subsecuencia se repite "cero" veces, es decir, ninguna. Esto permite, según convenga, cerrar secciones enteras de un modelo, ¡acortando así la sección de datos! Por tanto, si, por ejemplo, 0 31 00 = 0, una subsecuencia puede repetirse cero veces, con el resultado de que, aunque la subsecuencia existe en el modelo, se omite cuando la secuencia se codifica en la sección de datos. Esto es especialmente relevante para las dos secciones sobre turbulencia al final del modelo.</w:t>
      </w:r>
    </w:p>
    <w:p w14:paraId="786DBFE8" w14:textId="77777777" w:rsidR="005660C7" w:rsidRPr="00FE24A7" w:rsidRDefault="00256C37">
      <w:pPr>
        <w:pStyle w:val="Bodytext30"/>
        <w:numPr>
          <w:ilvl w:val="0"/>
          <w:numId w:val="112"/>
        </w:numPr>
        <w:tabs>
          <w:tab w:val="left" w:pos="355"/>
        </w:tabs>
        <w:spacing w:after="120" w:line="288" w:lineRule="auto"/>
        <w:ind w:left="380" w:hanging="380"/>
        <w:rPr>
          <w:b w:val="0"/>
          <w:bCs w:val="0"/>
        </w:rPr>
      </w:pPr>
      <w:r w:rsidRPr="00AB27D5">
        <w:rPr>
          <w:rFonts w:ascii="Verdana" w:hAnsi="Verdana"/>
          <w:b w:val="0"/>
          <w:bCs w:val="0"/>
          <w:sz w:val="18"/>
          <w:szCs w:val="18"/>
        </w:rPr>
        <w:t xml:space="preserve">Cambio de anchura de datos y cambio de escala (véase la nota 3). En la Tabla B se definen la escala y la anchura de datos. Por ejemplo, la relación de mezcla (MR) y la humedad </w:t>
      </w:r>
      <w:r w:rsidRPr="00AB27D5">
        <w:rPr>
          <w:rFonts w:ascii="Verdana" w:hAnsi="Verdana"/>
          <w:b w:val="0"/>
          <w:bCs w:val="0"/>
          <w:sz w:val="18"/>
          <w:szCs w:val="18"/>
        </w:rPr>
        <w:lastRenderedPageBreak/>
        <w:t>relativa (RH) se definen del siguiente modo</w:t>
      </w:r>
      <w:r w:rsidRPr="00FE24A7">
        <w:rPr>
          <w:b w:val="0"/>
          <w:bCs w:val="0"/>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557"/>
        <w:gridCol w:w="547"/>
        <w:gridCol w:w="1248"/>
        <w:gridCol w:w="1138"/>
        <w:gridCol w:w="1094"/>
        <w:gridCol w:w="1157"/>
        <w:gridCol w:w="1248"/>
      </w:tblGrid>
      <w:tr w:rsidR="005660C7" w14:paraId="4C9DB05D" w14:textId="77777777">
        <w:trPr>
          <w:trHeight w:hRule="exact" w:val="298"/>
          <w:jc w:val="center"/>
        </w:trPr>
        <w:tc>
          <w:tcPr>
            <w:tcW w:w="1646" w:type="dxa"/>
            <w:gridSpan w:val="3"/>
            <w:tcBorders>
              <w:top w:val="single" w:sz="4" w:space="0" w:color="auto"/>
              <w:left w:val="single" w:sz="4" w:space="0" w:color="auto"/>
            </w:tcBorders>
            <w:shd w:val="clear" w:color="auto" w:fill="auto"/>
            <w:vAlign w:val="bottom"/>
          </w:tcPr>
          <w:p w14:paraId="25681979" w14:textId="77777777" w:rsidR="005660C7" w:rsidRDefault="00256C37">
            <w:pPr>
              <w:pStyle w:val="Other0"/>
              <w:spacing w:after="0"/>
              <w:jc w:val="center"/>
              <w:rPr>
                <w:sz w:val="15"/>
                <w:szCs w:val="15"/>
              </w:rPr>
            </w:pPr>
            <w:r>
              <w:rPr>
                <w:i/>
                <w:iCs/>
                <w:sz w:val="15"/>
                <w:szCs w:val="15"/>
              </w:rPr>
              <w:t>Descriptor</w:t>
            </w:r>
          </w:p>
        </w:tc>
        <w:tc>
          <w:tcPr>
            <w:tcW w:w="1248" w:type="dxa"/>
            <w:vMerge w:val="restart"/>
            <w:tcBorders>
              <w:top w:val="single" w:sz="4" w:space="0" w:color="auto"/>
              <w:left w:val="single" w:sz="4" w:space="0" w:color="auto"/>
            </w:tcBorders>
            <w:shd w:val="clear" w:color="auto" w:fill="auto"/>
            <w:vAlign w:val="center"/>
          </w:tcPr>
          <w:p w14:paraId="25A609E8" w14:textId="77777777" w:rsidR="005660C7" w:rsidRDefault="00256C37">
            <w:pPr>
              <w:pStyle w:val="Other0"/>
              <w:spacing w:after="0" w:line="259" w:lineRule="auto"/>
              <w:jc w:val="center"/>
              <w:rPr>
                <w:sz w:val="15"/>
                <w:szCs w:val="15"/>
              </w:rPr>
            </w:pPr>
            <w:r>
              <w:rPr>
                <w:i/>
                <w:iCs/>
                <w:sz w:val="15"/>
                <w:szCs w:val="15"/>
              </w:rPr>
              <w:t>Nombre del elemento</w:t>
            </w:r>
          </w:p>
        </w:tc>
        <w:tc>
          <w:tcPr>
            <w:tcW w:w="1138" w:type="dxa"/>
            <w:vMerge w:val="restart"/>
            <w:tcBorders>
              <w:top w:val="single" w:sz="4" w:space="0" w:color="auto"/>
              <w:left w:val="single" w:sz="4" w:space="0" w:color="auto"/>
            </w:tcBorders>
            <w:shd w:val="clear" w:color="auto" w:fill="auto"/>
            <w:vAlign w:val="center"/>
          </w:tcPr>
          <w:p w14:paraId="6DD6BFAD" w14:textId="77777777" w:rsidR="005660C7" w:rsidRDefault="00256C37">
            <w:pPr>
              <w:pStyle w:val="Other0"/>
              <w:spacing w:after="0"/>
              <w:jc w:val="center"/>
              <w:rPr>
                <w:sz w:val="15"/>
                <w:szCs w:val="15"/>
              </w:rPr>
            </w:pPr>
            <w:r>
              <w:rPr>
                <w:i/>
                <w:iCs/>
                <w:sz w:val="15"/>
                <w:szCs w:val="15"/>
              </w:rPr>
              <w:t>Unidad</w:t>
            </w:r>
          </w:p>
        </w:tc>
        <w:tc>
          <w:tcPr>
            <w:tcW w:w="1094" w:type="dxa"/>
            <w:vMerge w:val="restart"/>
            <w:tcBorders>
              <w:top w:val="single" w:sz="4" w:space="0" w:color="auto"/>
              <w:left w:val="single" w:sz="4" w:space="0" w:color="auto"/>
            </w:tcBorders>
            <w:shd w:val="clear" w:color="auto" w:fill="auto"/>
            <w:vAlign w:val="center"/>
          </w:tcPr>
          <w:p w14:paraId="62844B1A" w14:textId="77777777" w:rsidR="005660C7" w:rsidRDefault="00256C37">
            <w:pPr>
              <w:pStyle w:val="Other0"/>
              <w:spacing w:after="0"/>
              <w:jc w:val="center"/>
              <w:rPr>
                <w:sz w:val="15"/>
                <w:szCs w:val="15"/>
              </w:rPr>
            </w:pPr>
            <w:r>
              <w:rPr>
                <w:i/>
                <w:iCs/>
                <w:sz w:val="15"/>
                <w:szCs w:val="15"/>
              </w:rPr>
              <w:t>Escala</w:t>
            </w:r>
          </w:p>
        </w:tc>
        <w:tc>
          <w:tcPr>
            <w:tcW w:w="1157" w:type="dxa"/>
            <w:vMerge w:val="restart"/>
            <w:tcBorders>
              <w:top w:val="single" w:sz="4" w:space="0" w:color="auto"/>
              <w:left w:val="single" w:sz="4" w:space="0" w:color="auto"/>
            </w:tcBorders>
            <w:shd w:val="clear" w:color="auto" w:fill="auto"/>
            <w:vAlign w:val="center"/>
          </w:tcPr>
          <w:p w14:paraId="08421D02" w14:textId="77777777" w:rsidR="005660C7" w:rsidRDefault="00256C37">
            <w:pPr>
              <w:pStyle w:val="Other0"/>
              <w:spacing w:after="0"/>
              <w:jc w:val="center"/>
              <w:rPr>
                <w:sz w:val="15"/>
                <w:szCs w:val="15"/>
              </w:rPr>
            </w:pPr>
            <w:r>
              <w:rPr>
                <w:i/>
                <w:iCs/>
                <w:sz w:val="15"/>
                <w:szCs w:val="15"/>
              </w:rPr>
              <w:t>Referencia</w:t>
            </w:r>
          </w:p>
        </w:tc>
        <w:tc>
          <w:tcPr>
            <w:tcW w:w="1248" w:type="dxa"/>
            <w:vMerge w:val="restart"/>
            <w:tcBorders>
              <w:top w:val="single" w:sz="4" w:space="0" w:color="auto"/>
              <w:left w:val="single" w:sz="4" w:space="0" w:color="auto"/>
              <w:right w:val="single" w:sz="4" w:space="0" w:color="auto"/>
            </w:tcBorders>
            <w:shd w:val="clear" w:color="auto" w:fill="auto"/>
            <w:vAlign w:val="center"/>
          </w:tcPr>
          <w:p w14:paraId="6B5F932A" w14:textId="77777777" w:rsidR="005660C7" w:rsidRDefault="00256C37">
            <w:pPr>
              <w:pStyle w:val="Other0"/>
              <w:spacing w:after="0" w:line="259" w:lineRule="auto"/>
              <w:jc w:val="center"/>
              <w:rPr>
                <w:sz w:val="15"/>
                <w:szCs w:val="15"/>
              </w:rPr>
            </w:pPr>
            <w:r>
              <w:rPr>
                <w:i/>
                <w:iCs/>
                <w:sz w:val="15"/>
                <w:szCs w:val="15"/>
              </w:rPr>
              <w:t>Anchura de datos (bits)</w:t>
            </w:r>
          </w:p>
        </w:tc>
      </w:tr>
      <w:tr w:rsidR="005660C7" w14:paraId="5BB0771A" w14:textId="77777777">
        <w:trPr>
          <w:trHeight w:hRule="exact" w:val="298"/>
          <w:jc w:val="center"/>
        </w:trPr>
        <w:tc>
          <w:tcPr>
            <w:tcW w:w="542" w:type="dxa"/>
            <w:tcBorders>
              <w:top w:val="single" w:sz="4" w:space="0" w:color="auto"/>
              <w:left w:val="single" w:sz="4" w:space="0" w:color="auto"/>
            </w:tcBorders>
            <w:shd w:val="clear" w:color="auto" w:fill="auto"/>
            <w:vAlign w:val="bottom"/>
          </w:tcPr>
          <w:p w14:paraId="5883AE3C" w14:textId="77777777" w:rsidR="005660C7" w:rsidRDefault="00256C37">
            <w:pPr>
              <w:pStyle w:val="Other0"/>
              <w:spacing w:after="0"/>
              <w:ind w:firstLine="220"/>
              <w:rPr>
                <w:sz w:val="15"/>
                <w:szCs w:val="15"/>
              </w:rPr>
            </w:pPr>
            <w:r>
              <w:rPr>
                <w:i/>
                <w:iCs/>
                <w:sz w:val="15"/>
                <w:szCs w:val="15"/>
              </w:rPr>
              <w:t>F</w:t>
            </w:r>
          </w:p>
        </w:tc>
        <w:tc>
          <w:tcPr>
            <w:tcW w:w="557" w:type="dxa"/>
            <w:tcBorders>
              <w:top w:val="single" w:sz="4" w:space="0" w:color="auto"/>
              <w:left w:val="single" w:sz="4" w:space="0" w:color="auto"/>
            </w:tcBorders>
            <w:shd w:val="clear" w:color="auto" w:fill="auto"/>
            <w:vAlign w:val="bottom"/>
          </w:tcPr>
          <w:p w14:paraId="4EC01474" w14:textId="77777777" w:rsidR="005660C7" w:rsidRDefault="00256C37">
            <w:pPr>
              <w:pStyle w:val="Other0"/>
              <w:spacing w:after="0"/>
              <w:ind w:firstLine="220"/>
              <w:rPr>
                <w:sz w:val="15"/>
                <w:szCs w:val="15"/>
              </w:rPr>
            </w:pPr>
            <w:r>
              <w:rPr>
                <w:i/>
                <w:iCs/>
                <w:sz w:val="15"/>
                <w:szCs w:val="15"/>
              </w:rPr>
              <w:t>X</w:t>
            </w:r>
          </w:p>
        </w:tc>
        <w:tc>
          <w:tcPr>
            <w:tcW w:w="547" w:type="dxa"/>
            <w:tcBorders>
              <w:top w:val="single" w:sz="4" w:space="0" w:color="auto"/>
              <w:left w:val="single" w:sz="4" w:space="0" w:color="auto"/>
            </w:tcBorders>
            <w:shd w:val="clear" w:color="auto" w:fill="auto"/>
            <w:vAlign w:val="bottom"/>
          </w:tcPr>
          <w:p w14:paraId="39DD8C1E" w14:textId="77777777" w:rsidR="005660C7" w:rsidRDefault="00256C37">
            <w:pPr>
              <w:pStyle w:val="Other0"/>
              <w:spacing w:after="0"/>
              <w:jc w:val="center"/>
              <w:rPr>
                <w:sz w:val="15"/>
                <w:szCs w:val="15"/>
              </w:rPr>
            </w:pPr>
            <w:r>
              <w:rPr>
                <w:i/>
                <w:iCs/>
                <w:sz w:val="15"/>
                <w:szCs w:val="15"/>
              </w:rPr>
              <w:t>Y</w:t>
            </w:r>
          </w:p>
        </w:tc>
        <w:tc>
          <w:tcPr>
            <w:tcW w:w="1248" w:type="dxa"/>
            <w:vMerge/>
            <w:tcBorders>
              <w:left w:val="single" w:sz="4" w:space="0" w:color="auto"/>
            </w:tcBorders>
            <w:shd w:val="clear" w:color="auto" w:fill="auto"/>
            <w:vAlign w:val="center"/>
          </w:tcPr>
          <w:p w14:paraId="03553CE9" w14:textId="77777777" w:rsidR="005660C7" w:rsidRDefault="005660C7"/>
        </w:tc>
        <w:tc>
          <w:tcPr>
            <w:tcW w:w="1138" w:type="dxa"/>
            <w:vMerge/>
            <w:tcBorders>
              <w:left w:val="single" w:sz="4" w:space="0" w:color="auto"/>
            </w:tcBorders>
            <w:shd w:val="clear" w:color="auto" w:fill="auto"/>
            <w:vAlign w:val="center"/>
          </w:tcPr>
          <w:p w14:paraId="780E5A3B" w14:textId="77777777" w:rsidR="005660C7" w:rsidRDefault="005660C7"/>
        </w:tc>
        <w:tc>
          <w:tcPr>
            <w:tcW w:w="1094" w:type="dxa"/>
            <w:vMerge/>
            <w:tcBorders>
              <w:left w:val="single" w:sz="4" w:space="0" w:color="auto"/>
            </w:tcBorders>
            <w:shd w:val="clear" w:color="auto" w:fill="auto"/>
            <w:vAlign w:val="center"/>
          </w:tcPr>
          <w:p w14:paraId="59A8945A" w14:textId="77777777" w:rsidR="005660C7" w:rsidRDefault="005660C7"/>
        </w:tc>
        <w:tc>
          <w:tcPr>
            <w:tcW w:w="1157" w:type="dxa"/>
            <w:vMerge/>
            <w:tcBorders>
              <w:left w:val="single" w:sz="4" w:space="0" w:color="auto"/>
            </w:tcBorders>
            <w:shd w:val="clear" w:color="auto" w:fill="auto"/>
            <w:vAlign w:val="center"/>
          </w:tcPr>
          <w:p w14:paraId="33502879" w14:textId="77777777" w:rsidR="005660C7" w:rsidRDefault="005660C7"/>
        </w:tc>
        <w:tc>
          <w:tcPr>
            <w:tcW w:w="1248" w:type="dxa"/>
            <w:vMerge/>
            <w:tcBorders>
              <w:left w:val="single" w:sz="4" w:space="0" w:color="auto"/>
              <w:right w:val="single" w:sz="4" w:space="0" w:color="auto"/>
            </w:tcBorders>
            <w:shd w:val="clear" w:color="auto" w:fill="auto"/>
            <w:vAlign w:val="center"/>
          </w:tcPr>
          <w:p w14:paraId="252D7364" w14:textId="77777777" w:rsidR="005660C7" w:rsidRDefault="005660C7"/>
        </w:tc>
      </w:tr>
      <w:tr w:rsidR="005660C7" w14:paraId="655231FF" w14:textId="77777777">
        <w:trPr>
          <w:trHeight w:hRule="exact" w:val="293"/>
          <w:jc w:val="center"/>
        </w:trPr>
        <w:tc>
          <w:tcPr>
            <w:tcW w:w="1646" w:type="dxa"/>
            <w:gridSpan w:val="3"/>
            <w:tcBorders>
              <w:top w:val="single" w:sz="4" w:space="0" w:color="auto"/>
              <w:left w:val="single" w:sz="4" w:space="0" w:color="auto"/>
            </w:tcBorders>
            <w:shd w:val="clear" w:color="auto" w:fill="auto"/>
            <w:vAlign w:val="bottom"/>
          </w:tcPr>
          <w:p w14:paraId="1BD60DFE" w14:textId="77777777" w:rsidR="005660C7" w:rsidRDefault="00256C37">
            <w:pPr>
              <w:pStyle w:val="Other0"/>
              <w:spacing w:after="0"/>
              <w:jc w:val="center"/>
              <w:rPr>
                <w:sz w:val="17"/>
                <w:szCs w:val="17"/>
              </w:rPr>
            </w:pPr>
            <w:r>
              <w:rPr>
                <w:sz w:val="17"/>
                <w:szCs w:val="17"/>
              </w:rPr>
              <w:t>(bits)</w:t>
            </w:r>
          </w:p>
        </w:tc>
        <w:tc>
          <w:tcPr>
            <w:tcW w:w="1248" w:type="dxa"/>
            <w:tcBorders>
              <w:top w:val="single" w:sz="4" w:space="0" w:color="auto"/>
              <w:left w:val="single" w:sz="4" w:space="0" w:color="auto"/>
            </w:tcBorders>
            <w:shd w:val="clear" w:color="auto" w:fill="auto"/>
          </w:tcPr>
          <w:p w14:paraId="7DE3922D" w14:textId="77777777" w:rsidR="005660C7" w:rsidRDefault="005660C7">
            <w:pPr>
              <w:rPr>
                <w:sz w:val="10"/>
                <w:szCs w:val="10"/>
              </w:rPr>
            </w:pPr>
          </w:p>
        </w:tc>
        <w:tc>
          <w:tcPr>
            <w:tcW w:w="1138" w:type="dxa"/>
            <w:tcBorders>
              <w:top w:val="single" w:sz="4" w:space="0" w:color="auto"/>
              <w:left w:val="single" w:sz="4" w:space="0" w:color="auto"/>
            </w:tcBorders>
            <w:shd w:val="clear" w:color="auto" w:fill="auto"/>
          </w:tcPr>
          <w:p w14:paraId="1E6BBE70" w14:textId="77777777" w:rsidR="005660C7" w:rsidRDefault="005660C7">
            <w:pPr>
              <w:rPr>
                <w:sz w:val="10"/>
                <w:szCs w:val="10"/>
              </w:rPr>
            </w:pPr>
          </w:p>
        </w:tc>
        <w:tc>
          <w:tcPr>
            <w:tcW w:w="1094" w:type="dxa"/>
            <w:tcBorders>
              <w:top w:val="single" w:sz="4" w:space="0" w:color="auto"/>
              <w:left w:val="single" w:sz="4" w:space="0" w:color="auto"/>
            </w:tcBorders>
            <w:shd w:val="clear" w:color="auto" w:fill="auto"/>
          </w:tcPr>
          <w:p w14:paraId="26758C5B" w14:textId="77777777" w:rsidR="005660C7" w:rsidRDefault="005660C7">
            <w:pPr>
              <w:rPr>
                <w:sz w:val="10"/>
                <w:szCs w:val="10"/>
              </w:rPr>
            </w:pPr>
          </w:p>
        </w:tc>
        <w:tc>
          <w:tcPr>
            <w:tcW w:w="1157" w:type="dxa"/>
            <w:tcBorders>
              <w:top w:val="single" w:sz="4" w:space="0" w:color="auto"/>
              <w:left w:val="single" w:sz="4" w:space="0" w:color="auto"/>
            </w:tcBorders>
            <w:shd w:val="clear" w:color="auto" w:fill="auto"/>
          </w:tcPr>
          <w:p w14:paraId="06964558" w14:textId="77777777" w:rsidR="005660C7" w:rsidRDefault="005660C7">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4DEF02FB" w14:textId="77777777" w:rsidR="005660C7" w:rsidRDefault="005660C7">
            <w:pPr>
              <w:rPr>
                <w:sz w:val="10"/>
                <w:szCs w:val="10"/>
              </w:rPr>
            </w:pPr>
          </w:p>
        </w:tc>
      </w:tr>
      <w:tr w:rsidR="005660C7" w14:paraId="7F9386FC" w14:textId="77777777">
        <w:trPr>
          <w:trHeight w:hRule="exact" w:val="293"/>
          <w:jc w:val="center"/>
        </w:trPr>
        <w:tc>
          <w:tcPr>
            <w:tcW w:w="542" w:type="dxa"/>
            <w:tcBorders>
              <w:top w:val="single" w:sz="4" w:space="0" w:color="auto"/>
              <w:left w:val="single" w:sz="4" w:space="0" w:color="auto"/>
            </w:tcBorders>
            <w:shd w:val="clear" w:color="auto" w:fill="auto"/>
            <w:vAlign w:val="bottom"/>
          </w:tcPr>
          <w:p w14:paraId="1D54E32C" w14:textId="77777777" w:rsidR="005660C7" w:rsidRDefault="00256C37">
            <w:pPr>
              <w:pStyle w:val="Other0"/>
              <w:spacing w:after="0"/>
              <w:rPr>
                <w:sz w:val="17"/>
                <w:szCs w:val="17"/>
              </w:rPr>
            </w:pPr>
            <w:r>
              <w:rPr>
                <w:sz w:val="17"/>
                <w:szCs w:val="17"/>
              </w:rPr>
              <w:t>0</w:t>
            </w:r>
          </w:p>
        </w:tc>
        <w:tc>
          <w:tcPr>
            <w:tcW w:w="557" w:type="dxa"/>
            <w:tcBorders>
              <w:top w:val="single" w:sz="4" w:space="0" w:color="auto"/>
              <w:left w:val="single" w:sz="4" w:space="0" w:color="auto"/>
            </w:tcBorders>
            <w:shd w:val="clear" w:color="auto" w:fill="auto"/>
            <w:vAlign w:val="bottom"/>
          </w:tcPr>
          <w:p w14:paraId="5C9BD929" w14:textId="77777777" w:rsidR="005660C7" w:rsidRDefault="00256C37">
            <w:pPr>
              <w:pStyle w:val="Other0"/>
              <w:spacing w:after="0"/>
              <w:rPr>
                <w:sz w:val="17"/>
                <w:szCs w:val="17"/>
              </w:rPr>
            </w:pPr>
            <w:r>
              <w:rPr>
                <w:sz w:val="17"/>
                <w:szCs w:val="17"/>
              </w:rPr>
              <w:t>13</w:t>
            </w:r>
          </w:p>
        </w:tc>
        <w:tc>
          <w:tcPr>
            <w:tcW w:w="547" w:type="dxa"/>
            <w:tcBorders>
              <w:top w:val="single" w:sz="4" w:space="0" w:color="auto"/>
              <w:left w:val="single" w:sz="4" w:space="0" w:color="auto"/>
            </w:tcBorders>
            <w:shd w:val="clear" w:color="auto" w:fill="auto"/>
            <w:vAlign w:val="bottom"/>
          </w:tcPr>
          <w:p w14:paraId="61E6F35A" w14:textId="77777777" w:rsidR="005660C7" w:rsidRDefault="00256C37">
            <w:pPr>
              <w:pStyle w:val="Other0"/>
              <w:spacing w:after="0"/>
              <w:rPr>
                <w:sz w:val="17"/>
                <w:szCs w:val="17"/>
              </w:rPr>
            </w:pPr>
            <w:r>
              <w:rPr>
                <w:sz w:val="17"/>
                <w:szCs w:val="17"/>
              </w:rPr>
              <w:t>002</w:t>
            </w:r>
          </w:p>
        </w:tc>
        <w:tc>
          <w:tcPr>
            <w:tcW w:w="1248" w:type="dxa"/>
            <w:tcBorders>
              <w:top w:val="single" w:sz="4" w:space="0" w:color="auto"/>
              <w:left w:val="single" w:sz="4" w:space="0" w:color="auto"/>
            </w:tcBorders>
            <w:shd w:val="clear" w:color="auto" w:fill="auto"/>
            <w:vAlign w:val="bottom"/>
          </w:tcPr>
          <w:p w14:paraId="7412AE64" w14:textId="77777777" w:rsidR="005660C7" w:rsidRDefault="00256C37">
            <w:pPr>
              <w:pStyle w:val="Other0"/>
              <w:spacing w:after="0"/>
              <w:jc w:val="center"/>
              <w:rPr>
                <w:sz w:val="17"/>
                <w:szCs w:val="17"/>
              </w:rPr>
            </w:pPr>
            <w:r>
              <w:rPr>
                <w:sz w:val="17"/>
                <w:szCs w:val="17"/>
              </w:rPr>
              <w:t>MR</w:t>
            </w:r>
          </w:p>
        </w:tc>
        <w:tc>
          <w:tcPr>
            <w:tcW w:w="1138" w:type="dxa"/>
            <w:tcBorders>
              <w:top w:val="single" w:sz="4" w:space="0" w:color="auto"/>
              <w:left w:val="single" w:sz="4" w:space="0" w:color="auto"/>
            </w:tcBorders>
            <w:shd w:val="clear" w:color="auto" w:fill="auto"/>
            <w:vAlign w:val="bottom"/>
          </w:tcPr>
          <w:p w14:paraId="0BB92559" w14:textId="77777777" w:rsidR="005660C7" w:rsidRDefault="00256C37">
            <w:pPr>
              <w:pStyle w:val="Other0"/>
              <w:spacing w:after="0"/>
              <w:jc w:val="center"/>
              <w:rPr>
                <w:sz w:val="17"/>
                <w:szCs w:val="17"/>
              </w:rPr>
            </w:pPr>
            <w:r>
              <w:rPr>
                <w:sz w:val="17"/>
                <w:szCs w:val="17"/>
              </w:rPr>
              <w:t>kg kg</w:t>
            </w:r>
            <w:r>
              <w:rPr>
                <w:sz w:val="17"/>
                <w:szCs w:val="17"/>
                <w:vertAlign w:val="superscript"/>
              </w:rPr>
              <w:t>-1</w:t>
            </w:r>
          </w:p>
        </w:tc>
        <w:tc>
          <w:tcPr>
            <w:tcW w:w="1094" w:type="dxa"/>
            <w:tcBorders>
              <w:top w:val="single" w:sz="4" w:space="0" w:color="auto"/>
              <w:left w:val="single" w:sz="4" w:space="0" w:color="auto"/>
            </w:tcBorders>
            <w:shd w:val="clear" w:color="auto" w:fill="auto"/>
            <w:vAlign w:val="bottom"/>
          </w:tcPr>
          <w:p w14:paraId="58DA73EA" w14:textId="77777777" w:rsidR="005660C7" w:rsidRDefault="00256C37">
            <w:pPr>
              <w:pStyle w:val="Other0"/>
              <w:spacing w:after="0"/>
              <w:jc w:val="center"/>
              <w:rPr>
                <w:sz w:val="17"/>
                <w:szCs w:val="17"/>
              </w:rPr>
            </w:pPr>
            <w:r>
              <w:rPr>
                <w:sz w:val="17"/>
                <w:szCs w:val="17"/>
              </w:rPr>
              <w:t>5</w:t>
            </w:r>
          </w:p>
        </w:tc>
        <w:tc>
          <w:tcPr>
            <w:tcW w:w="1157" w:type="dxa"/>
            <w:tcBorders>
              <w:top w:val="single" w:sz="4" w:space="0" w:color="auto"/>
              <w:left w:val="single" w:sz="4" w:space="0" w:color="auto"/>
            </w:tcBorders>
            <w:shd w:val="clear" w:color="auto" w:fill="auto"/>
            <w:vAlign w:val="bottom"/>
          </w:tcPr>
          <w:p w14:paraId="4F9DB4C5" w14:textId="77777777" w:rsidR="005660C7" w:rsidRDefault="00256C37">
            <w:pPr>
              <w:pStyle w:val="Other0"/>
              <w:spacing w:after="0"/>
              <w:jc w:val="center"/>
              <w:rPr>
                <w:sz w:val="17"/>
                <w:szCs w:val="17"/>
              </w:rPr>
            </w:pPr>
            <w:r>
              <w:rPr>
                <w:sz w:val="17"/>
                <w:szCs w:val="17"/>
              </w:rPr>
              <w:t>0</w:t>
            </w:r>
          </w:p>
        </w:tc>
        <w:tc>
          <w:tcPr>
            <w:tcW w:w="1248" w:type="dxa"/>
            <w:tcBorders>
              <w:top w:val="single" w:sz="4" w:space="0" w:color="auto"/>
              <w:left w:val="single" w:sz="4" w:space="0" w:color="auto"/>
              <w:right w:val="single" w:sz="4" w:space="0" w:color="auto"/>
            </w:tcBorders>
            <w:shd w:val="clear" w:color="auto" w:fill="auto"/>
            <w:vAlign w:val="bottom"/>
          </w:tcPr>
          <w:p w14:paraId="702CBE75" w14:textId="77777777" w:rsidR="005660C7" w:rsidRDefault="00256C37">
            <w:pPr>
              <w:pStyle w:val="Other0"/>
              <w:spacing w:after="0"/>
              <w:jc w:val="center"/>
              <w:rPr>
                <w:sz w:val="17"/>
                <w:szCs w:val="17"/>
              </w:rPr>
            </w:pPr>
            <w:r>
              <w:rPr>
                <w:sz w:val="17"/>
                <w:szCs w:val="17"/>
              </w:rPr>
              <w:t>14</w:t>
            </w:r>
          </w:p>
        </w:tc>
      </w:tr>
      <w:tr w:rsidR="005660C7" w14:paraId="6A0DE302" w14:textId="77777777">
        <w:trPr>
          <w:trHeight w:hRule="exact" w:val="302"/>
          <w:jc w:val="center"/>
        </w:trPr>
        <w:tc>
          <w:tcPr>
            <w:tcW w:w="542" w:type="dxa"/>
            <w:tcBorders>
              <w:top w:val="single" w:sz="4" w:space="0" w:color="auto"/>
              <w:left w:val="single" w:sz="4" w:space="0" w:color="auto"/>
              <w:bottom w:val="single" w:sz="4" w:space="0" w:color="auto"/>
            </w:tcBorders>
            <w:shd w:val="clear" w:color="auto" w:fill="auto"/>
          </w:tcPr>
          <w:p w14:paraId="59AE74BF" w14:textId="77777777" w:rsidR="005660C7" w:rsidRDefault="00256C37">
            <w:pPr>
              <w:pStyle w:val="Other0"/>
              <w:spacing w:after="0"/>
              <w:rPr>
                <w:sz w:val="17"/>
                <w:szCs w:val="17"/>
              </w:rPr>
            </w:pPr>
            <w:r>
              <w:rPr>
                <w:sz w:val="17"/>
                <w:szCs w:val="17"/>
              </w:rPr>
              <w:t>0</w:t>
            </w:r>
          </w:p>
        </w:tc>
        <w:tc>
          <w:tcPr>
            <w:tcW w:w="557" w:type="dxa"/>
            <w:tcBorders>
              <w:top w:val="single" w:sz="4" w:space="0" w:color="auto"/>
              <w:left w:val="single" w:sz="4" w:space="0" w:color="auto"/>
              <w:bottom w:val="single" w:sz="4" w:space="0" w:color="auto"/>
            </w:tcBorders>
            <w:shd w:val="clear" w:color="auto" w:fill="auto"/>
          </w:tcPr>
          <w:p w14:paraId="14C19F54" w14:textId="77777777" w:rsidR="005660C7" w:rsidRDefault="00256C37">
            <w:pPr>
              <w:pStyle w:val="Other0"/>
              <w:spacing w:after="0"/>
              <w:rPr>
                <w:sz w:val="17"/>
                <w:szCs w:val="17"/>
              </w:rPr>
            </w:pPr>
            <w:r>
              <w:rPr>
                <w:sz w:val="17"/>
                <w:szCs w:val="17"/>
              </w:rPr>
              <w:t>13</w:t>
            </w:r>
          </w:p>
        </w:tc>
        <w:tc>
          <w:tcPr>
            <w:tcW w:w="547" w:type="dxa"/>
            <w:tcBorders>
              <w:top w:val="single" w:sz="4" w:space="0" w:color="auto"/>
              <w:left w:val="single" w:sz="4" w:space="0" w:color="auto"/>
              <w:bottom w:val="single" w:sz="4" w:space="0" w:color="auto"/>
            </w:tcBorders>
            <w:shd w:val="clear" w:color="auto" w:fill="auto"/>
          </w:tcPr>
          <w:p w14:paraId="630A081F" w14:textId="77777777" w:rsidR="005660C7" w:rsidRDefault="00256C37">
            <w:pPr>
              <w:pStyle w:val="Other0"/>
              <w:spacing w:after="0"/>
              <w:rPr>
                <w:sz w:val="17"/>
                <w:szCs w:val="17"/>
              </w:rPr>
            </w:pPr>
            <w:r>
              <w:rPr>
                <w:sz w:val="17"/>
                <w:szCs w:val="17"/>
              </w:rPr>
              <w:t>003</w:t>
            </w:r>
          </w:p>
        </w:tc>
        <w:tc>
          <w:tcPr>
            <w:tcW w:w="1248" w:type="dxa"/>
            <w:tcBorders>
              <w:top w:val="single" w:sz="4" w:space="0" w:color="auto"/>
              <w:left w:val="single" w:sz="4" w:space="0" w:color="auto"/>
              <w:bottom w:val="single" w:sz="4" w:space="0" w:color="auto"/>
            </w:tcBorders>
            <w:shd w:val="clear" w:color="auto" w:fill="auto"/>
          </w:tcPr>
          <w:p w14:paraId="12E6665B" w14:textId="77777777" w:rsidR="005660C7" w:rsidRDefault="00256C37">
            <w:pPr>
              <w:pStyle w:val="Other0"/>
              <w:spacing w:after="0"/>
              <w:jc w:val="center"/>
              <w:rPr>
                <w:sz w:val="17"/>
                <w:szCs w:val="17"/>
              </w:rPr>
            </w:pPr>
            <w:r>
              <w:rPr>
                <w:sz w:val="17"/>
                <w:szCs w:val="17"/>
              </w:rPr>
              <w:t>RH</w:t>
            </w:r>
          </w:p>
        </w:tc>
        <w:tc>
          <w:tcPr>
            <w:tcW w:w="1138" w:type="dxa"/>
            <w:tcBorders>
              <w:top w:val="single" w:sz="4" w:space="0" w:color="auto"/>
              <w:left w:val="single" w:sz="4" w:space="0" w:color="auto"/>
              <w:bottom w:val="single" w:sz="4" w:space="0" w:color="auto"/>
            </w:tcBorders>
            <w:shd w:val="clear" w:color="auto" w:fill="auto"/>
          </w:tcPr>
          <w:p w14:paraId="2BF16369" w14:textId="77777777" w:rsidR="005660C7" w:rsidRDefault="00256C37">
            <w:pPr>
              <w:pStyle w:val="Other0"/>
              <w:spacing w:after="0"/>
              <w:jc w:val="center"/>
              <w:rPr>
                <w:sz w:val="17"/>
                <w:szCs w:val="17"/>
              </w:rPr>
            </w:pPr>
            <w:r>
              <w:rPr>
                <w:sz w:val="17"/>
                <w:szCs w:val="17"/>
              </w:rPr>
              <w:t>%</w:t>
            </w:r>
          </w:p>
        </w:tc>
        <w:tc>
          <w:tcPr>
            <w:tcW w:w="1094" w:type="dxa"/>
            <w:tcBorders>
              <w:top w:val="single" w:sz="4" w:space="0" w:color="auto"/>
              <w:left w:val="single" w:sz="4" w:space="0" w:color="auto"/>
              <w:bottom w:val="single" w:sz="4" w:space="0" w:color="auto"/>
            </w:tcBorders>
            <w:shd w:val="clear" w:color="auto" w:fill="auto"/>
          </w:tcPr>
          <w:p w14:paraId="667F8F61" w14:textId="77777777" w:rsidR="005660C7" w:rsidRDefault="00256C37">
            <w:pPr>
              <w:pStyle w:val="Other0"/>
              <w:spacing w:after="0"/>
              <w:jc w:val="center"/>
              <w:rPr>
                <w:sz w:val="17"/>
                <w:szCs w:val="17"/>
              </w:rPr>
            </w:pPr>
            <w:r>
              <w:rPr>
                <w:sz w:val="17"/>
                <w:szCs w:val="17"/>
              </w:rPr>
              <w:t>0</w:t>
            </w:r>
          </w:p>
        </w:tc>
        <w:tc>
          <w:tcPr>
            <w:tcW w:w="1157" w:type="dxa"/>
            <w:tcBorders>
              <w:top w:val="single" w:sz="4" w:space="0" w:color="auto"/>
              <w:left w:val="single" w:sz="4" w:space="0" w:color="auto"/>
              <w:bottom w:val="single" w:sz="4" w:space="0" w:color="auto"/>
            </w:tcBorders>
            <w:shd w:val="clear" w:color="auto" w:fill="auto"/>
          </w:tcPr>
          <w:p w14:paraId="46AC6D15" w14:textId="77777777" w:rsidR="005660C7" w:rsidRDefault="00256C37">
            <w:pPr>
              <w:pStyle w:val="Other0"/>
              <w:spacing w:after="0"/>
              <w:jc w:val="center"/>
              <w:rPr>
                <w:sz w:val="17"/>
                <w:szCs w:val="17"/>
              </w:rPr>
            </w:pPr>
            <w:r>
              <w:rPr>
                <w:sz w:val="17"/>
                <w:szCs w:val="17"/>
              </w:rPr>
              <w:t>0</w:t>
            </w: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5FE1873C" w14:textId="77777777" w:rsidR="005660C7" w:rsidRDefault="00256C37">
            <w:pPr>
              <w:pStyle w:val="Other0"/>
              <w:spacing w:after="0"/>
              <w:jc w:val="center"/>
              <w:rPr>
                <w:sz w:val="17"/>
                <w:szCs w:val="17"/>
              </w:rPr>
            </w:pPr>
            <w:r>
              <w:rPr>
                <w:sz w:val="17"/>
                <w:szCs w:val="17"/>
              </w:rPr>
              <w:t>7</w:t>
            </w:r>
          </w:p>
        </w:tc>
      </w:tr>
    </w:tbl>
    <w:p w14:paraId="31CAB83E" w14:textId="77777777" w:rsidR="005660C7" w:rsidRDefault="005660C7">
      <w:pPr>
        <w:spacing w:after="179" w:line="1" w:lineRule="exact"/>
      </w:pPr>
    </w:p>
    <w:p w14:paraId="490AE74F" w14:textId="77777777" w:rsidR="005660C7" w:rsidRPr="00AB27D5" w:rsidRDefault="00256C37">
      <w:pPr>
        <w:pStyle w:val="Bodytext30"/>
        <w:spacing w:after="120" w:line="288" w:lineRule="auto"/>
        <w:ind w:left="380"/>
        <w:rPr>
          <w:rFonts w:ascii="Verdana" w:hAnsi="Verdana"/>
          <w:b w:val="0"/>
          <w:bCs w:val="0"/>
          <w:sz w:val="18"/>
          <w:szCs w:val="18"/>
        </w:rPr>
      </w:pPr>
      <w:r w:rsidRPr="00AB27D5">
        <w:rPr>
          <w:rFonts w:ascii="Verdana" w:hAnsi="Verdana"/>
          <w:b w:val="0"/>
          <w:bCs w:val="0"/>
          <w:sz w:val="18"/>
          <w:szCs w:val="18"/>
        </w:rPr>
        <w:t xml:space="preserve">Para MR, una escala = 5 junto con una anchura de datos de 14 bits y un valor de referencia de 0 implica un rango de 0 </w:t>
      </w:r>
      <w:r w:rsidRPr="00AB27D5">
        <w:rPr>
          <w:rFonts w:ascii="Verdana" w:hAnsi="Verdana"/>
          <w:b w:val="0"/>
          <w:bCs w:val="0"/>
          <w:sz w:val="18"/>
          <w:szCs w:val="18"/>
          <w:lang w:eastAsia="en-US" w:bidi="en-US"/>
        </w:rPr>
        <w:t xml:space="preserve">a </w:t>
      </w:r>
      <w:r w:rsidRPr="00AB27D5">
        <w:rPr>
          <w:rFonts w:ascii="Verdana" w:hAnsi="Verdana"/>
          <w:b w:val="0"/>
          <w:bCs w:val="0"/>
          <w:sz w:val="18"/>
          <w:szCs w:val="18"/>
        </w:rPr>
        <w:t>((2</w:t>
      </w:r>
      <w:r w:rsidRPr="00AB27D5">
        <w:rPr>
          <w:rFonts w:ascii="Verdana" w:hAnsi="Verdana"/>
          <w:b w:val="0"/>
          <w:bCs w:val="0"/>
          <w:sz w:val="18"/>
          <w:szCs w:val="18"/>
          <w:vertAlign w:val="superscript"/>
        </w:rPr>
        <w:t>14</w:t>
      </w:r>
      <w:r w:rsidRPr="00AB27D5">
        <w:rPr>
          <w:rFonts w:ascii="Verdana" w:hAnsi="Verdana"/>
          <w:b w:val="0"/>
          <w:bCs w:val="0"/>
          <w:sz w:val="18"/>
          <w:szCs w:val="18"/>
        </w:rPr>
        <w:t xml:space="preserve"> - 1) x 10</w:t>
      </w:r>
      <w:r w:rsidRPr="00AB27D5">
        <w:rPr>
          <w:rFonts w:ascii="Verdana" w:hAnsi="Verdana"/>
          <w:b w:val="0"/>
          <w:bCs w:val="0"/>
          <w:sz w:val="18"/>
          <w:szCs w:val="18"/>
          <w:vertAlign w:val="superscript"/>
        </w:rPr>
        <w:t>-5</w:t>
      </w:r>
      <w:r w:rsidRPr="00AB27D5">
        <w:rPr>
          <w:rFonts w:ascii="Verdana" w:hAnsi="Verdana"/>
          <w:b w:val="0"/>
          <w:bCs w:val="0"/>
          <w:sz w:val="18"/>
          <w:szCs w:val="18"/>
        </w:rPr>
        <w:t>, es decir, {0, 0,00001,</w:t>
      </w:r>
      <w:proofErr w:type="gramStart"/>
      <w:r w:rsidRPr="00AB27D5">
        <w:rPr>
          <w:rFonts w:ascii="Verdana" w:hAnsi="Verdana"/>
          <w:b w:val="0"/>
          <w:bCs w:val="0"/>
          <w:sz w:val="18"/>
          <w:szCs w:val="18"/>
        </w:rPr>
        <w:t xml:space="preserve"> ..</w:t>
      </w:r>
      <w:proofErr w:type="gramEnd"/>
      <w:r w:rsidRPr="00AB27D5">
        <w:rPr>
          <w:rFonts w:ascii="Verdana" w:hAnsi="Verdana"/>
          <w:b w:val="0"/>
          <w:bCs w:val="0"/>
          <w:sz w:val="18"/>
          <w:szCs w:val="18"/>
        </w:rPr>
        <w:t xml:space="preserve"> 0,16383} kg kg</w:t>
      </w:r>
      <w:r w:rsidRPr="00AB27D5">
        <w:rPr>
          <w:rFonts w:ascii="Verdana" w:hAnsi="Verdana"/>
          <w:b w:val="0"/>
          <w:bCs w:val="0"/>
          <w:sz w:val="18"/>
          <w:szCs w:val="18"/>
          <w:vertAlign w:val="superscript"/>
        </w:rPr>
        <w:t>-1</w:t>
      </w:r>
      <w:r w:rsidRPr="00AB27D5">
        <w:rPr>
          <w:rFonts w:ascii="Verdana" w:hAnsi="Verdana"/>
          <w:b w:val="0"/>
          <w:bCs w:val="0"/>
          <w:sz w:val="18"/>
          <w:szCs w:val="18"/>
        </w:rPr>
        <w:t xml:space="preserve"> y con una resolución de 1 x 10</w:t>
      </w:r>
      <w:r w:rsidRPr="00AB27D5">
        <w:rPr>
          <w:rFonts w:ascii="Verdana" w:hAnsi="Verdana"/>
          <w:b w:val="0"/>
          <w:bCs w:val="0"/>
          <w:sz w:val="18"/>
          <w:szCs w:val="18"/>
          <w:vertAlign w:val="superscript"/>
        </w:rPr>
        <w:t>-5</w:t>
      </w:r>
      <w:r w:rsidRPr="00AB27D5">
        <w:rPr>
          <w:rFonts w:ascii="Verdana" w:hAnsi="Verdana"/>
          <w:b w:val="0"/>
          <w:bCs w:val="0"/>
          <w:sz w:val="18"/>
          <w:szCs w:val="18"/>
        </w:rPr>
        <w:t xml:space="preserve"> kg kg</w:t>
      </w:r>
      <w:r w:rsidRPr="00AB27D5">
        <w:rPr>
          <w:rFonts w:ascii="Verdana" w:hAnsi="Verdana"/>
          <w:b w:val="0"/>
          <w:bCs w:val="0"/>
          <w:sz w:val="18"/>
          <w:szCs w:val="18"/>
          <w:vertAlign w:val="superscript"/>
        </w:rPr>
        <w:t>-1</w:t>
      </w:r>
      <w:r w:rsidRPr="00AB27D5">
        <w:rPr>
          <w:rFonts w:ascii="Verdana" w:hAnsi="Verdana"/>
          <w:b w:val="0"/>
          <w:bCs w:val="0"/>
          <w:sz w:val="18"/>
          <w:szCs w:val="18"/>
        </w:rPr>
        <w:t xml:space="preserve">. Dado que los descriptores se presentan en forma de enteros, una variable como MR que abarca un gran número de décadas no puede notificar todo su rango y resolución requerida. Por ello, deberían aumentarse la escala y la anchura de los datos. Utilizando una escala de 10 y una anchura de datos de 30, el rango pasa a ser de 0 </w:t>
      </w:r>
      <w:r w:rsidRPr="00AB27D5">
        <w:rPr>
          <w:rFonts w:ascii="Verdana" w:hAnsi="Verdana"/>
          <w:b w:val="0"/>
          <w:bCs w:val="0"/>
          <w:sz w:val="18"/>
          <w:szCs w:val="18"/>
          <w:lang w:eastAsia="en-US" w:bidi="en-US"/>
        </w:rPr>
        <w:t xml:space="preserve">a </w:t>
      </w:r>
      <w:r w:rsidRPr="00AB27D5">
        <w:rPr>
          <w:rFonts w:ascii="Verdana" w:hAnsi="Verdana"/>
          <w:b w:val="0"/>
          <w:bCs w:val="0"/>
          <w:sz w:val="18"/>
          <w:szCs w:val="18"/>
        </w:rPr>
        <w:t>2</w:t>
      </w:r>
      <w:r w:rsidRPr="00AB27D5">
        <w:rPr>
          <w:rFonts w:ascii="Verdana" w:hAnsi="Verdana"/>
          <w:b w:val="0"/>
          <w:bCs w:val="0"/>
          <w:sz w:val="18"/>
          <w:szCs w:val="18"/>
          <w:vertAlign w:val="superscript"/>
        </w:rPr>
        <w:t>30</w:t>
      </w:r>
      <w:r w:rsidRPr="00AB27D5">
        <w:rPr>
          <w:rFonts w:ascii="Verdana" w:hAnsi="Verdana"/>
          <w:b w:val="0"/>
          <w:bCs w:val="0"/>
          <w:sz w:val="18"/>
          <w:szCs w:val="18"/>
        </w:rPr>
        <w:t xml:space="preserve"> x 10-10, </w:t>
      </w:r>
      <w:proofErr w:type="spellStart"/>
      <w:r w:rsidRPr="00AB27D5">
        <w:rPr>
          <w:rFonts w:ascii="Verdana" w:hAnsi="Verdana"/>
          <w:b w:val="0"/>
          <w:bCs w:val="0"/>
          <w:sz w:val="18"/>
          <w:szCs w:val="18"/>
          <w:lang w:eastAsia="en-US" w:bidi="en-US"/>
        </w:rPr>
        <w:t>or</w:t>
      </w:r>
      <w:proofErr w:type="spellEnd"/>
      <w:r w:rsidRPr="00AB27D5">
        <w:rPr>
          <w:rFonts w:ascii="Verdana" w:hAnsi="Verdana"/>
          <w:b w:val="0"/>
          <w:bCs w:val="0"/>
          <w:sz w:val="18"/>
          <w:szCs w:val="18"/>
          <w:lang w:eastAsia="en-US" w:bidi="en-US"/>
        </w:rPr>
        <w:t xml:space="preserve"> </w:t>
      </w:r>
      <w:r w:rsidRPr="00AB27D5">
        <w:rPr>
          <w:rFonts w:ascii="Verdana" w:hAnsi="Verdana"/>
          <w:b w:val="0"/>
          <w:bCs w:val="0"/>
          <w:sz w:val="18"/>
          <w:szCs w:val="18"/>
        </w:rPr>
        <w:t>{0, 10</w:t>
      </w:r>
      <w:r w:rsidRPr="00AB27D5">
        <w:rPr>
          <w:rFonts w:ascii="Verdana" w:hAnsi="Verdana"/>
          <w:b w:val="0"/>
          <w:bCs w:val="0"/>
          <w:sz w:val="18"/>
          <w:szCs w:val="18"/>
          <w:vertAlign w:val="superscript"/>
        </w:rPr>
        <w:t>-10</w:t>
      </w:r>
      <w:r w:rsidRPr="00AB27D5">
        <w:rPr>
          <w:rFonts w:ascii="Verdana" w:hAnsi="Verdana"/>
          <w:b w:val="0"/>
          <w:bCs w:val="0"/>
          <w:sz w:val="18"/>
          <w:szCs w:val="18"/>
        </w:rPr>
        <w:t>,</w:t>
      </w:r>
      <w:proofErr w:type="gramStart"/>
      <w:r w:rsidRPr="00AB27D5">
        <w:rPr>
          <w:rFonts w:ascii="Verdana" w:hAnsi="Verdana"/>
          <w:b w:val="0"/>
          <w:bCs w:val="0"/>
          <w:sz w:val="18"/>
          <w:szCs w:val="18"/>
        </w:rPr>
        <w:t xml:space="preserve"> ..</w:t>
      </w:r>
      <w:proofErr w:type="gramEnd"/>
      <w:r w:rsidRPr="00AB27D5">
        <w:rPr>
          <w:rFonts w:ascii="Verdana" w:hAnsi="Verdana"/>
          <w:b w:val="0"/>
          <w:bCs w:val="0"/>
          <w:sz w:val="18"/>
          <w:szCs w:val="18"/>
        </w:rPr>
        <w:t xml:space="preserve"> 0,10737} kg kg</w:t>
      </w:r>
      <w:r w:rsidRPr="00AB27D5">
        <w:rPr>
          <w:rFonts w:ascii="Verdana" w:hAnsi="Verdana"/>
          <w:b w:val="0"/>
          <w:bCs w:val="0"/>
          <w:sz w:val="18"/>
          <w:szCs w:val="18"/>
          <w:vertAlign w:val="superscript"/>
        </w:rPr>
        <w:t>-1</w:t>
      </w:r>
      <w:r w:rsidRPr="00AB27D5">
        <w:rPr>
          <w:rFonts w:ascii="Verdana" w:hAnsi="Verdana"/>
          <w:b w:val="0"/>
          <w:bCs w:val="0"/>
          <w:sz w:val="18"/>
          <w:szCs w:val="18"/>
        </w:rPr>
        <w:t xml:space="preserve"> con una resolución de 1 x 10</w:t>
      </w:r>
      <w:r w:rsidRPr="00AB27D5">
        <w:rPr>
          <w:rFonts w:ascii="Verdana" w:hAnsi="Verdana"/>
          <w:b w:val="0"/>
          <w:bCs w:val="0"/>
          <w:sz w:val="18"/>
          <w:szCs w:val="18"/>
          <w:vertAlign w:val="superscript"/>
        </w:rPr>
        <w:t>-10</w:t>
      </w:r>
      <w:r w:rsidRPr="00AB27D5">
        <w:rPr>
          <w:rFonts w:ascii="Verdana" w:hAnsi="Verdana"/>
          <w:b w:val="0"/>
          <w:bCs w:val="0"/>
          <w:sz w:val="18"/>
          <w:szCs w:val="18"/>
        </w:rPr>
        <w:t xml:space="preserve"> kg kg</w:t>
      </w:r>
      <w:r w:rsidRPr="00AB27D5">
        <w:rPr>
          <w:rFonts w:ascii="Verdana" w:hAnsi="Verdana"/>
          <w:b w:val="0"/>
          <w:bCs w:val="0"/>
          <w:sz w:val="18"/>
          <w:szCs w:val="18"/>
          <w:vertAlign w:val="superscript"/>
        </w:rPr>
        <w:t>-1</w:t>
      </w:r>
      <w:r w:rsidRPr="00AB27D5">
        <w:rPr>
          <w:rFonts w:ascii="Verdana" w:hAnsi="Verdana"/>
          <w:b w:val="0"/>
          <w:bCs w:val="0"/>
          <w:sz w:val="18"/>
          <w:szCs w:val="18"/>
        </w:rPr>
        <w:t>.</w:t>
      </w:r>
    </w:p>
    <w:p w14:paraId="7D3C75C0" w14:textId="77777777" w:rsidR="005660C7" w:rsidRPr="00FE24A7" w:rsidRDefault="00256C37">
      <w:pPr>
        <w:pStyle w:val="Bodytext30"/>
        <w:numPr>
          <w:ilvl w:val="0"/>
          <w:numId w:val="112"/>
        </w:numPr>
        <w:tabs>
          <w:tab w:val="left" w:pos="355"/>
        </w:tabs>
        <w:spacing w:after="120" w:line="288" w:lineRule="auto"/>
        <w:ind w:left="380" w:hanging="380"/>
        <w:rPr>
          <w:b w:val="0"/>
          <w:bCs w:val="0"/>
        </w:rPr>
        <w:sectPr w:rsidR="005660C7" w:rsidRPr="00FE24A7">
          <w:headerReference w:type="even" r:id="rId81"/>
          <w:headerReference w:type="default" r:id="rId82"/>
          <w:footerReference w:type="even" r:id="rId83"/>
          <w:footerReference w:type="default" r:id="rId84"/>
          <w:headerReference w:type="first" r:id="rId85"/>
          <w:footerReference w:type="first" r:id="rId86"/>
          <w:footnotePr>
            <w:numStart w:val="12"/>
          </w:footnotePr>
          <w:pgSz w:w="11900" w:h="16840"/>
          <w:pgMar w:top="1208" w:right="1572" w:bottom="1510" w:left="1553" w:header="0" w:footer="3" w:gutter="0"/>
          <w:pgNumType w:start="99"/>
          <w:cols w:space="720"/>
          <w:noEndnote/>
          <w:titlePg/>
          <w:docGrid w:linePitch="360"/>
          <w15:footnoteColumns w:val="1"/>
        </w:sectPr>
      </w:pPr>
      <w:r w:rsidRPr="00AB27D5">
        <w:rPr>
          <w:rFonts w:ascii="Verdana" w:hAnsi="Verdana"/>
          <w:b w:val="0"/>
          <w:bCs w:val="0"/>
          <w:sz w:val="18"/>
          <w:szCs w:val="18"/>
        </w:rPr>
        <w:t>M si es obligatorio; [M] obligatorio si está disponible. Obsérvese que un gran número de descriptores van precedidos de FXY = 0 31 000 (factor de repetición ligeramente diferida del descriptor), lo que implica que la notificación es opcional (Y = 0 significa que no hay notificación, si el FXY = 1 X 000 (repetición diferida de los descriptores X) precedente es 0 - véase la nota 6</w:t>
      </w:r>
      <w:r w:rsidRPr="00FE24A7">
        <w:rPr>
          <w:b w:val="0"/>
          <w:bCs w:val="0"/>
        </w:rPr>
        <w:t>).</w:t>
      </w:r>
    </w:p>
    <w:p w14:paraId="137E4DEC" w14:textId="77777777" w:rsidR="005660C7" w:rsidRPr="00AB27D5" w:rsidRDefault="00256C37">
      <w:pPr>
        <w:pStyle w:val="Bodytext30"/>
        <w:numPr>
          <w:ilvl w:val="0"/>
          <w:numId w:val="116"/>
        </w:numPr>
        <w:tabs>
          <w:tab w:val="left" w:pos="365"/>
        </w:tabs>
        <w:spacing w:after="120" w:line="288" w:lineRule="auto"/>
        <w:ind w:left="380" w:hanging="380"/>
        <w:rPr>
          <w:rFonts w:ascii="Verdana" w:hAnsi="Verdana"/>
          <w:b w:val="0"/>
          <w:bCs w:val="0"/>
          <w:sz w:val="18"/>
          <w:szCs w:val="18"/>
        </w:rPr>
      </w:pPr>
      <w:r w:rsidRPr="00AB27D5">
        <w:rPr>
          <w:rFonts w:ascii="Verdana" w:hAnsi="Verdana"/>
          <w:b w:val="0"/>
          <w:bCs w:val="0"/>
          <w:sz w:val="18"/>
          <w:szCs w:val="18"/>
        </w:rPr>
        <w:lastRenderedPageBreak/>
        <w:t>Descriptor seleccionado para la transición desde AIREP; véase la explicación de los símbolos utilizados en el adjunto C5 bajo el epígrafe "Informes de aeronave de la Organización de Aviación Civil Internacional”.</w:t>
      </w:r>
    </w:p>
    <w:p w14:paraId="6F802448" w14:textId="77777777" w:rsidR="005660C7" w:rsidRPr="00AB27D5" w:rsidRDefault="00256C37">
      <w:pPr>
        <w:pStyle w:val="Bodytext30"/>
        <w:numPr>
          <w:ilvl w:val="0"/>
          <w:numId w:val="116"/>
        </w:numPr>
        <w:tabs>
          <w:tab w:val="left" w:pos="365"/>
        </w:tabs>
        <w:spacing w:after="120" w:line="288" w:lineRule="auto"/>
        <w:ind w:left="380" w:hanging="380"/>
        <w:rPr>
          <w:rFonts w:ascii="Verdana" w:hAnsi="Verdana"/>
          <w:b w:val="0"/>
          <w:bCs w:val="0"/>
          <w:sz w:val="18"/>
          <w:szCs w:val="18"/>
        </w:rPr>
      </w:pPr>
      <w:r w:rsidRPr="00AB27D5">
        <w:rPr>
          <w:rFonts w:ascii="Verdana" w:hAnsi="Verdana"/>
          <w:b w:val="0"/>
          <w:bCs w:val="0"/>
          <w:sz w:val="18"/>
          <w:szCs w:val="18"/>
        </w:rPr>
        <w:t>El nivel de vuelo es igual a la altitud barométrica por definición. Su valor se obtiene a partir de la presión estática medida utilizando la relación única definida por la atmósfera tipo internacional, descrita por la atmósfera tipo de la Organización Internacional de Normalización (ISO 2533:1975), basada en un nivel de referencia tipo de 1 013,25 hPa (véase la nota a pie de página 43 del presente apéndice). Por consiguiente, la presión estática observada puede derivarse directamente de la altitud barométrica notificada (véase la versión 1.1 de la especificación AOSFRS (mencionada anteriormente) para más detalles).</w:t>
      </w:r>
    </w:p>
    <w:p w14:paraId="21FCDE49" w14:textId="07400546" w:rsidR="00FE24A7" w:rsidRPr="00AB27D5" w:rsidRDefault="00256C37">
      <w:pPr>
        <w:pStyle w:val="Bodytext30"/>
        <w:numPr>
          <w:ilvl w:val="0"/>
          <w:numId w:val="116"/>
        </w:numPr>
        <w:tabs>
          <w:tab w:val="left" w:pos="365"/>
        </w:tabs>
        <w:spacing w:after="200" w:line="288" w:lineRule="auto"/>
        <w:ind w:left="380" w:hanging="380"/>
        <w:rPr>
          <w:rFonts w:ascii="Verdana" w:hAnsi="Verdana"/>
          <w:b w:val="0"/>
          <w:bCs w:val="0"/>
          <w:sz w:val="18"/>
          <w:szCs w:val="18"/>
        </w:rPr>
      </w:pPr>
      <w:r w:rsidRPr="00AB27D5">
        <w:rPr>
          <w:rFonts w:ascii="Verdana" w:hAnsi="Verdana"/>
          <w:b w:val="0"/>
          <w:bCs w:val="0"/>
          <w:sz w:val="18"/>
          <w:szCs w:val="18"/>
        </w:rPr>
        <w:t xml:space="preserve">Se recomienda el uso correcto del sistema de nivel de referencia. Si el sistema geodésico mundial de 1984 (WGS 84) se utiliza solo con su elipsoide terrestre primario, para obtener la altitud con un nivel de referencia local según el modelo GEOID96 es necesaria una corrección adicional (GEOID96 está referenciado con respecto al nivel medio del mar; véase la </w:t>
      </w:r>
      <w:r w:rsidRPr="00AB27D5">
        <w:rPr>
          <w:rFonts w:ascii="Verdana" w:hAnsi="Verdana"/>
          <w:b w:val="0"/>
          <w:bCs w:val="0"/>
          <w:i/>
          <w:iCs/>
          <w:sz w:val="18"/>
          <w:szCs w:val="18"/>
        </w:rPr>
        <w:t>Guía de Instrumentos y Métodos de Observación</w:t>
      </w:r>
      <w:r w:rsidRPr="00AB27D5">
        <w:rPr>
          <w:rFonts w:ascii="Verdana" w:hAnsi="Verdana"/>
          <w:b w:val="0"/>
          <w:bCs w:val="0"/>
          <w:sz w:val="18"/>
          <w:szCs w:val="18"/>
        </w:rPr>
        <w:t xml:space="preserve"> (OMM-</w:t>
      </w:r>
      <w:proofErr w:type="spellStart"/>
      <w:r w:rsidRPr="00AB27D5">
        <w:rPr>
          <w:rFonts w:ascii="Verdana" w:hAnsi="Verdana"/>
          <w:b w:val="0"/>
          <w:bCs w:val="0"/>
          <w:sz w:val="18"/>
          <w:szCs w:val="18"/>
        </w:rPr>
        <w:t>N°</w:t>
      </w:r>
      <w:proofErr w:type="spellEnd"/>
      <w:r w:rsidRPr="00AB27D5">
        <w:rPr>
          <w:rFonts w:ascii="Verdana" w:hAnsi="Verdana"/>
          <w:b w:val="0"/>
          <w:bCs w:val="0"/>
          <w:sz w:val="18"/>
          <w:szCs w:val="18"/>
        </w:rPr>
        <w:t xml:space="preserve"> 8), 1.3.3.2).</w:t>
      </w:r>
    </w:p>
    <w:p w14:paraId="3E1714A3" w14:textId="77777777" w:rsidR="00FE24A7" w:rsidRDefault="00FE24A7">
      <w:pPr>
        <w:rPr>
          <w:rFonts w:ascii="Segoe UI" w:eastAsia="Segoe UI" w:hAnsi="Segoe UI" w:cs="Segoe UI"/>
          <w:color w:val="231F20"/>
          <w:sz w:val="15"/>
          <w:szCs w:val="15"/>
        </w:rPr>
      </w:pPr>
      <w:r>
        <w:rPr>
          <w:b/>
          <w:bCs/>
        </w:rPr>
        <w:br w:type="page"/>
      </w:r>
    </w:p>
    <w:p w14:paraId="7CE8615F" w14:textId="77777777" w:rsidR="005660C7" w:rsidRDefault="00256C37">
      <w:pPr>
        <w:pStyle w:val="BodyText"/>
        <w:spacing w:after="200" w:line="228" w:lineRule="auto"/>
      </w:pPr>
      <w:r>
        <w:lastRenderedPageBreak/>
        <w:t>ADJUNTO C2. MODELO DEL PROGRAMA AERONAVE EN SERVICIO PARA UN SISTEMA DE OBSERVACIÓN GLOBAL PARA UNA SOLA OBSERVACIÓN, VERSIÓN 2</w:t>
      </w:r>
    </w:p>
    <w:p w14:paraId="79EC64F5" w14:textId="77777777" w:rsidR="005660C7" w:rsidRDefault="00256C37">
      <w:pPr>
        <w:pStyle w:val="Tablecaption0"/>
        <w:rPr>
          <w:sz w:val="19"/>
          <w:szCs w:val="19"/>
        </w:rPr>
      </w:pPr>
      <w:r>
        <w:rPr>
          <w:sz w:val="19"/>
          <w:szCs w:val="19"/>
        </w:rPr>
        <w:t xml:space="preserve">(Basado en el </w:t>
      </w:r>
      <w:r>
        <w:rPr>
          <w:i/>
          <w:iCs/>
          <w:sz w:val="19"/>
          <w:szCs w:val="19"/>
        </w:rPr>
        <w:t>Manual de claves</w:t>
      </w:r>
      <w:r>
        <w:rPr>
          <w:sz w:val="19"/>
          <w:szCs w:val="19"/>
        </w:rPr>
        <w:t xml:space="preserve"> (OMM-</w:t>
      </w:r>
      <w:proofErr w:type="spellStart"/>
      <w:r>
        <w:rPr>
          <w:sz w:val="19"/>
          <w:szCs w:val="19"/>
        </w:rPr>
        <w:t>N°</w:t>
      </w:r>
      <w:proofErr w:type="spellEnd"/>
      <w:r>
        <w:rPr>
          <w:sz w:val="19"/>
          <w:szCs w:val="19"/>
        </w:rPr>
        <w:t xml:space="preserve"> 306), volumen I.2, descriptor 3 11 011)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74"/>
        <w:gridCol w:w="1325"/>
        <w:gridCol w:w="1142"/>
        <w:gridCol w:w="1291"/>
        <w:gridCol w:w="1003"/>
      </w:tblGrid>
      <w:tr w:rsidR="005660C7" w14:paraId="34285DB8" w14:textId="77777777">
        <w:trPr>
          <w:trHeight w:hRule="exact" w:val="1094"/>
          <w:jc w:val="center"/>
        </w:trPr>
        <w:tc>
          <w:tcPr>
            <w:tcW w:w="3974" w:type="dxa"/>
            <w:vMerge w:val="restart"/>
            <w:tcBorders>
              <w:top w:val="single" w:sz="4" w:space="0" w:color="auto"/>
              <w:left w:val="single" w:sz="4" w:space="0" w:color="auto"/>
            </w:tcBorders>
            <w:shd w:val="clear" w:color="auto" w:fill="auto"/>
            <w:vAlign w:val="center"/>
          </w:tcPr>
          <w:p w14:paraId="7CE9F71F" w14:textId="77777777" w:rsidR="005660C7" w:rsidRDefault="00256C37">
            <w:pPr>
              <w:pStyle w:val="Other0"/>
              <w:spacing w:after="0"/>
              <w:jc w:val="center"/>
              <w:rPr>
                <w:sz w:val="15"/>
                <w:szCs w:val="15"/>
              </w:rPr>
            </w:pPr>
            <w:r>
              <w:rPr>
                <w:i/>
                <w:iCs/>
                <w:sz w:val="15"/>
                <w:szCs w:val="15"/>
              </w:rPr>
              <w:t>Nombre del elemento</w:t>
            </w:r>
          </w:p>
        </w:tc>
        <w:tc>
          <w:tcPr>
            <w:tcW w:w="1325" w:type="dxa"/>
            <w:vMerge w:val="restart"/>
            <w:tcBorders>
              <w:top w:val="single" w:sz="4" w:space="0" w:color="auto"/>
              <w:left w:val="single" w:sz="4" w:space="0" w:color="auto"/>
            </w:tcBorders>
            <w:shd w:val="clear" w:color="auto" w:fill="auto"/>
            <w:vAlign w:val="center"/>
          </w:tcPr>
          <w:p w14:paraId="36BA64A9" w14:textId="77777777" w:rsidR="005660C7" w:rsidRDefault="00256C37">
            <w:pPr>
              <w:pStyle w:val="Other0"/>
              <w:spacing w:after="0" w:line="216" w:lineRule="auto"/>
              <w:jc w:val="center"/>
              <w:rPr>
                <w:sz w:val="15"/>
                <w:szCs w:val="15"/>
              </w:rPr>
            </w:pPr>
            <w:r>
              <w:rPr>
                <w:i/>
                <w:iCs/>
                <w:sz w:val="15"/>
                <w:szCs w:val="15"/>
              </w:rPr>
              <w:t>Obligatorio (M = obligatorio; [M] = obligatorio si está disponible)</w:t>
            </w:r>
          </w:p>
        </w:tc>
        <w:tc>
          <w:tcPr>
            <w:tcW w:w="1142" w:type="dxa"/>
            <w:tcBorders>
              <w:top w:val="single" w:sz="4" w:space="0" w:color="auto"/>
              <w:left w:val="single" w:sz="4" w:space="0" w:color="auto"/>
            </w:tcBorders>
            <w:shd w:val="clear" w:color="auto" w:fill="auto"/>
            <w:vAlign w:val="center"/>
          </w:tcPr>
          <w:p w14:paraId="27B47FBD" w14:textId="77777777" w:rsidR="005660C7" w:rsidRDefault="00256C37">
            <w:pPr>
              <w:pStyle w:val="Other0"/>
              <w:spacing w:after="0" w:line="216" w:lineRule="auto"/>
              <w:jc w:val="center"/>
              <w:rPr>
                <w:sz w:val="15"/>
                <w:szCs w:val="15"/>
              </w:rPr>
            </w:pPr>
            <w:r>
              <w:rPr>
                <w:i/>
                <w:iCs/>
                <w:sz w:val="15"/>
                <w:szCs w:val="15"/>
              </w:rPr>
              <w:t>Descriptor (Tabla B de BUFR)</w:t>
            </w:r>
          </w:p>
        </w:tc>
        <w:tc>
          <w:tcPr>
            <w:tcW w:w="1291" w:type="dxa"/>
            <w:tcBorders>
              <w:top w:val="single" w:sz="4" w:space="0" w:color="auto"/>
              <w:left w:val="single" w:sz="4" w:space="0" w:color="auto"/>
            </w:tcBorders>
            <w:shd w:val="clear" w:color="auto" w:fill="auto"/>
            <w:vAlign w:val="bottom"/>
          </w:tcPr>
          <w:p w14:paraId="52952F0E" w14:textId="77777777" w:rsidR="005660C7" w:rsidRDefault="00256C37">
            <w:pPr>
              <w:pStyle w:val="Other0"/>
              <w:spacing w:after="0" w:line="216" w:lineRule="auto"/>
              <w:jc w:val="center"/>
              <w:rPr>
                <w:sz w:val="15"/>
                <w:szCs w:val="15"/>
              </w:rPr>
            </w:pPr>
            <w:r>
              <w:rPr>
                <w:i/>
                <w:iCs/>
                <w:sz w:val="15"/>
                <w:szCs w:val="15"/>
              </w:rPr>
              <w:t>Descriptor de secuencia relacionado (Tabla D de BUFR)</w:t>
            </w:r>
          </w:p>
        </w:tc>
        <w:tc>
          <w:tcPr>
            <w:tcW w:w="1003" w:type="dxa"/>
            <w:vMerge w:val="restart"/>
            <w:tcBorders>
              <w:top w:val="single" w:sz="4" w:space="0" w:color="auto"/>
              <w:left w:val="single" w:sz="4" w:space="0" w:color="auto"/>
              <w:right w:val="single" w:sz="4" w:space="0" w:color="auto"/>
            </w:tcBorders>
            <w:shd w:val="clear" w:color="auto" w:fill="auto"/>
            <w:vAlign w:val="center"/>
          </w:tcPr>
          <w:p w14:paraId="403B0B2C" w14:textId="77777777" w:rsidR="005660C7" w:rsidRDefault="00256C37">
            <w:pPr>
              <w:pStyle w:val="Other0"/>
              <w:spacing w:after="0"/>
              <w:ind w:firstLine="260"/>
              <w:rPr>
                <w:sz w:val="15"/>
                <w:szCs w:val="15"/>
              </w:rPr>
            </w:pPr>
            <w:r>
              <w:rPr>
                <w:i/>
                <w:iCs/>
                <w:sz w:val="15"/>
                <w:szCs w:val="15"/>
              </w:rPr>
              <w:t>Notas</w:t>
            </w:r>
          </w:p>
        </w:tc>
      </w:tr>
      <w:tr w:rsidR="005660C7" w14:paraId="47651577" w14:textId="77777777">
        <w:trPr>
          <w:trHeight w:hRule="exact" w:val="293"/>
          <w:jc w:val="center"/>
        </w:trPr>
        <w:tc>
          <w:tcPr>
            <w:tcW w:w="3974" w:type="dxa"/>
            <w:vMerge/>
            <w:tcBorders>
              <w:left w:val="single" w:sz="4" w:space="0" w:color="auto"/>
            </w:tcBorders>
            <w:shd w:val="clear" w:color="auto" w:fill="auto"/>
            <w:vAlign w:val="center"/>
          </w:tcPr>
          <w:p w14:paraId="0BA0214E" w14:textId="77777777" w:rsidR="005660C7" w:rsidRDefault="005660C7"/>
        </w:tc>
        <w:tc>
          <w:tcPr>
            <w:tcW w:w="1325" w:type="dxa"/>
            <w:vMerge/>
            <w:tcBorders>
              <w:left w:val="single" w:sz="4" w:space="0" w:color="auto"/>
            </w:tcBorders>
            <w:shd w:val="clear" w:color="auto" w:fill="auto"/>
            <w:vAlign w:val="center"/>
          </w:tcPr>
          <w:p w14:paraId="192A6F6D" w14:textId="77777777" w:rsidR="005660C7" w:rsidRDefault="005660C7"/>
        </w:tc>
        <w:tc>
          <w:tcPr>
            <w:tcW w:w="1142" w:type="dxa"/>
            <w:tcBorders>
              <w:top w:val="single" w:sz="4" w:space="0" w:color="auto"/>
              <w:left w:val="single" w:sz="4" w:space="0" w:color="auto"/>
            </w:tcBorders>
            <w:shd w:val="clear" w:color="auto" w:fill="auto"/>
          </w:tcPr>
          <w:p w14:paraId="0C016405" w14:textId="77777777" w:rsidR="005660C7" w:rsidRDefault="005660C7">
            <w:pPr>
              <w:rPr>
                <w:sz w:val="10"/>
                <w:szCs w:val="10"/>
              </w:rPr>
            </w:pPr>
          </w:p>
        </w:tc>
        <w:tc>
          <w:tcPr>
            <w:tcW w:w="1291" w:type="dxa"/>
            <w:tcBorders>
              <w:top w:val="single" w:sz="4" w:space="0" w:color="auto"/>
              <w:left w:val="single" w:sz="4" w:space="0" w:color="auto"/>
            </w:tcBorders>
            <w:shd w:val="clear" w:color="auto" w:fill="auto"/>
            <w:vAlign w:val="bottom"/>
          </w:tcPr>
          <w:p w14:paraId="2C66C8DE" w14:textId="77777777" w:rsidR="005660C7" w:rsidRDefault="00256C37">
            <w:pPr>
              <w:pStyle w:val="Other0"/>
              <w:spacing w:after="0"/>
              <w:jc w:val="center"/>
              <w:rPr>
                <w:sz w:val="15"/>
                <w:szCs w:val="15"/>
              </w:rPr>
            </w:pPr>
            <w:r>
              <w:rPr>
                <w:i/>
                <w:iCs/>
                <w:sz w:val="15"/>
                <w:szCs w:val="15"/>
              </w:rPr>
              <w:t>F X Y</w:t>
            </w:r>
          </w:p>
        </w:tc>
        <w:tc>
          <w:tcPr>
            <w:tcW w:w="1003" w:type="dxa"/>
            <w:vMerge/>
            <w:tcBorders>
              <w:left w:val="single" w:sz="4" w:space="0" w:color="auto"/>
              <w:right w:val="single" w:sz="4" w:space="0" w:color="auto"/>
            </w:tcBorders>
            <w:shd w:val="clear" w:color="auto" w:fill="auto"/>
            <w:vAlign w:val="center"/>
          </w:tcPr>
          <w:p w14:paraId="7E34B733" w14:textId="77777777" w:rsidR="005660C7" w:rsidRDefault="005660C7"/>
        </w:tc>
      </w:tr>
      <w:tr w:rsidR="005660C7" w14:paraId="0153C23D" w14:textId="77777777">
        <w:trPr>
          <w:trHeight w:hRule="exact" w:val="350"/>
          <w:jc w:val="center"/>
        </w:trPr>
        <w:tc>
          <w:tcPr>
            <w:tcW w:w="3974" w:type="dxa"/>
            <w:tcBorders>
              <w:top w:val="single" w:sz="4" w:space="0" w:color="auto"/>
              <w:left w:val="single" w:sz="4" w:space="0" w:color="auto"/>
            </w:tcBorders>
            <w:shd w:val="clear" w:color="auto" w:fill="auto"/>
          </w:tcPr>
          <w:p w14:paraId="0BF54C7A" w14:textId="77777777" w:rsidR="005660C7" w:rsidRDefault="00256C37">
            <w:pPr>
              <w:pStyle w:val="Other0"/>
              <w:spacing w:after="0"/>
              <w:rPr>
                <w:sz w:val="17"/>
                <w:szCs w:val="17"/>
              </w:rPr>
            </w:pPr>
            <w:r>
              <w:rPr>
                <w:sz w:val="17"/>
                <w:szCs w:val="17"/>
              </w:rPr>
              <w:t>Número de secuencia de observación</w:t>
            </w:r>
          </w:p>
        </w:tc>
        <w:tc>
          <w:tcPr>
            <w:tcW w:w="1325" w:type="dxa"/>
            <w:tcBorders>
              <w:top w:val="single" w:sz="4" w:space="0" w:color="auto"/>
              <w:left w:val="single" w:sz="4" w:space="0" w:color="auto"/>
            </w:tcBorders>
            <w:shd w:val="clear" w:color="auto" w:fill="auto"/>
          </w:tcPr>
          <w:p w14:paraId="5C839A6B" w14:textId="77777777" w:rsidR="005660C7" w:rsidRDefault="005660C7">
            <w:pPr>
              <w:rPr>
                <w:sz w:val="10"/>
                <w:szCs w:val="10"/>
              </w:rPr>
            </w:pPr>
          </w:p>
        </w:tc>
        <w:tc>
          <w:tcPr>
            <w:tcW w:w="1142" w:type="dxa"/>
            <w:tcBorders>
              <w:top w:val="single" w:sz="4" w:space="0" w:color="auto"/>
              <w:left w:val="single" w:sz="4" w:space="0" w:color="auto"/>
            </w:tcBorders>
            <w:shd w:val="clear" w:color="auto" w:fill="auto"/>
          </w:tcPr>
          <w:p w14:paraId="3FC7DA41" w14:textId="77777777" w:rsidR="005660C7" w:rsidRDefault="00256C37">
            <w:pPr>
              <w:pStyle w:val="Other0"/>
              <w:spacing w:after="0"/>
              <w:jc w:val="both"/>
              <w:rPr>
                <w:sz w:val="17"/>
                <w:szCs w:val="17"/>
              </w:rPr>
            </w:pPr>
            <w:r>
              <w:rPr>
                <w:sz w:val="17"/>
                <w:szCs w:val="17"/>
              </w:rPr>
              <w:t>0 01 023</w:t>
            </w:r>
          </w:p>
        </w:tc>
        <w:tc>
          <w:tcPr>
            <w:tcW w:w="1291" w:type="dxa"/>
            <w:tcBorders>
              <w:top w:val="single" w:sz="4" w:space="0" w:color="auto"/>
              <w:left w:val="single" w:sz="4" w:space="0" w:color="auto"/>
            </w:tcBorders>
            <w:shd w:val="clear" w:color="auto" w:fill="auto"/>
          </w:tcPr>
          <w:p w14:paraId="710CD237" w14:textId="77777777" w:rsidR="005660C7" w:rsidRDefault="005660C7">
            <w:pPr>
              <w:rPr>
                <w:sz w:val="10"/>
                <w:szCs w:val="10"/>
              </w:rPr>
            </w:pPr>
          </w:p>
        </w:tc>
        <w:tc>
          <w:tcPr>
            <w:tcW w:w="1003" w:type="dxa"/>
            <w:tcBorders>
              <w:top w:val="single" w:sz="4" w:space="0" w:color="auto"/>
              <w:left w:val="single" w:sz="4" w:space="0" w:color="auto"/>
              <w:right w:val="single" w:sz="4" w:space="0" w:color="auto"/>
            </w:tcBorders>
            <w:shd w:val="clear" w:color="auto" w:fill="auto"/>
          </w:tcPr>
          <w:p w14:paraId="13E989AF" w14:textId="77777777" w:rsidR="005660C7" w:rsidRDefault="005660C7">
            <w:pPr>
              <w:rPr>
                <w:sz w:val="10"/>
                <w:szCs w:val="10"/>
              </w:rPr>
            </w:pPr>
          </w:p>
        </w:tc>
      </w:tr>
      <w:tr w:rsidR="005660C7" w14:paraId="78707014" w14:textId="77777777">
        <w:trPr>
          <w:trHeight w:hRule="exact" w:val="298"/>
          <w:jc w:val="center"/>
        </w:trPr>
        <w:tc>
          <w:tcPr>
            <w:tcW w:w="3974" w:type="dxa"/>
            <w:tcBorders>
              <w:left w:val="single" w:sz="4" w:space="0" w:color="auto"/>
            </w:tcBorders>
            <w:shd w:val="clear" w:color="auto" w:fill="auto"/>
            <w:vAlign w:val="bottom"/>
          </w:tcPr>
          <w:p w14:paraId="054F5277" w14:textId="77777777" w:rsidR="005660C7" w:rsidRDefault="00256C37">
            <w:pPr>
              <w:pStyle w:val="Other0"/>
              <w:spacing w:after="0"/>
              <w:rPr>
                <w:sz w:val="17"/>
                <w:szCs w:val="17"/>
              </w:rPr>
            </w:pPr>
            <w:r>
              <w:rPr>
                <w:sz w:val="17"/>
                <w:szCs w:val="17"/>
              </w:rPr>
              <w:t>Fase del vuelo de la aeronave</w:t>
            </w:r>
          </w:p>
        </w:tc>
        <w:tc>
          <w:tcPr>
            <w:tcW w:w="1325" w:type="dxa"/>
            <w:tcBorders>
              <w:left w:val="single" w:sz="4" w:space="0" w:color="auto"/>
            </w:tcBorders>
            <w:shd w:val="clear" w:color="auto" w:fill="auto"/>
          </w:tcPr>
          <w:p w14:paraId="4F1B4A77" w14:textId="77777777" w:rsidR="005660C7" w:rsidRDefault="005660C7">
            <w:pPr>
              <w:rPr>
                <w:sz w:val="10"/>
                <w:szCs w:val="10"/>
              </w:rPr>
            </w:pPr>
          </w:p>
        </w:tc>
        <w:tc>
          <w:tcPr>
            <w:tcW w:w="1142" w:type="dxa"/>
            <w:tcBorders>
              <w:left w:val="single" w:sz="4" w:space="0" w:color="auto"/>
            </w:tcBorders>
            <w:shd w:val="clear" w:color="auto" w:fill="auto"/>
            <w:vAlign w:val="bottom"/>
          </w:tcPr>
          <w:p w14:paraId="65049525" w14:textId="77777777" w:rsidR="005660C7" w:rsidRDefault="00256C37">
            <w:pPr>
              <w:pStyle w:val="Other0"/>
              <w:spacing w:after="0"/>
              <w:jc w:val="both"/>
              <w:rPr>
                <w:sz w:val="17"/>
                <w:szCs w:val="17"/>
              </w:rPr>
            </w:pPr>
            <w:r>
              <w:rPr>
                <w:sz w:val="17"/>
                <w:szCs w:val="17"/>
              </w:rPr>
              <w:t>008004</w:t>
            </w:r>
          </w:p>
        </w:tc>
        <w:tc>
          <w:tcPr>
            <w:tcW w:w="1291" w:type="dxa"/>
            <w:tcBorders>
              <w:left w:val="single" w:sz="4" w:space="0" w:color="auto"/>
            </w:tcBorders>
            <w:shd w:val="clear" w:color="auto" w:fill="auto"/>
          </w:tcPr>
          <w:p w14:paraId="7BDAAC31"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F0CC864" w14:textId="77777777" w:rsidR="005660C7" w:rsidRDefault="005660C7">
            <w:pPr>
              <w:rPr>
                <w:sz w:val="10"/>
                <w:szCs w:val="10"/>
              </w:rPr>
            </w:pPr>
          </w:p>
        </w:tc>
      </w:tr>
      <w:tr w:rsidR="005660C7" w14:paraId="2C3AAFED" w14:textId="77777777">
        <w:trPr>
          <w:trHeight w:hRule="exact" w:val="202"/>
          <w:jc w:val="center"/>
        </w:trPr>
        <w:tc>
          <w:tcPr>
            <w:tcW w:w="3974" w:type="dxa"/>
            <w:tcBorders>
              <w:left w:val="single" w:sz="4" w:space="0" w:color="auto"/>
            </w:tcBorders>
            <w:shd w:val="clear" w:color="auto" w:fill="auto"/>
            <w:vAlign w:val="bottom"/>
          </w:tcPr>
          <w:p w14:paraId="0C88A19C" w14:textId="77777777" w:rsidR="005660C7" w:rsidRDefault="00256C37">
            <w:pPr>
              <w:pStyle w:val="Other0"/>
              <w:spacing w:after="0"/>
              <w:rPr>
                <w:sz w:val="17"/>
                <w:szCs w:val="17"/>
              </w:rPr>
            </w:pPr>
            <w:r>
              <w:rPr>
                <w:sz w:val="17"/>
                <w:szCs w:val="17"/>
              </w:rPr>
              <w:t>Año, mes, día</w:t>
            </w:r>
          </w:p>
        </w:tc>
        <w:tc>
          <w:tcPr>
            <w:tcW w:w="1325" w:type="dxa"/>
            <w:tcBorders>
              <w:left w:val="single" w:sz="4" w:space="0" w:color="auto"/>
            </w:tcBorders>
            <w:shd w:val="clear" w:color="auto" w:fill="auto"/>
          </w:tcPr>
          <w:p w14:paraId="70AC9857" w14:textId="77777777" w:rsidR="005660C7" w:rsidRDefault="005660C7">
            <w:pPr>
              <w:rPr>
                <w:sz w:val="10"/>
                <w:szCs w:val="10"/>
              </w:rPr>
            </w:pPr>
          </w:p>
        </w:tc>
        <w:tc>
          <w:tcPr>
            <w:tcW w:w="1142" w:type="dxa"/>
            <w:tcBorders>
              <w:left w:val="single" w:sz="4" w:space="0" w:color="auto"/>
            </w:tcBorders>
            <w:shd w:val="clear" w:color="auto" w:fill="auto"/>
            <w:vAlign w:val="bottom"/>
          </w:tcPr>
          <w:p w14:paraId="285D2410" w14:textId="77777777" w:rsidR="005660C7" w:rsidRDefault="00256C37">
            <w:pPr>
              <w:pStyle w:val="Other0"/>
              <w:spacing w:after="0"/>
              <w:jc w:val="both"/>
              <w:rPr>
                <w:sz w:val="17"/>
                <w:szCs w:val="17"/>
              </w:rPr>
            </w:pPr>
            <w:r>
              <w:rPr>
                <w:sz w:val="17"/>
                <w:szCs w:val="17"/>
              </w:rPr>
              <w:t>3 01 011</w:t>
            </w:r>
          </w:p>
        </w:tc>
        <w:tc>
          <w:tcPr>
            <w:tcW w:w="1291" w:type="dxa"/>
            <w:tcBorders>
              <w:left w:val="single" w:sz="4" w:space="0" w:color="auto"/>
            </w:tcBorders>
            <w:shd w:val="clear" w:color="auto" w:fill="auto"/>
          </w:tcPr>
          <w:p w14:paraId="183D475E"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1E7948E" w14:textId="77777777" w:rsidR="005660C7" w:rsidRDefault="005660C7">
            <w:pPr>
              <w:rPr>
                <w:sz w:val="10"/>
                <w:szCs w:val="10"/>
              </w:rPr>
            </w:pPr>
          </w:p>
        </w:tc>
      </w:tr>
      <w:tr w:rsidR="005660C7" w14:paraId="109F57E5" w14:textId="77777777">
        <w:trPr>
          <w:trHeight w:hRule="exact" w:val="216"/>
          <w:jc w:val="center"/>
        </w:trPr>
        <w:tc>
          <w:tcPr>
            <w:tcW w:w="3974" w:type="dxa"/>
            <w:tcBorders>
              <w:left w:val="single" w:sz="4" w:space="0" w:color="auto"/>
            </w:tcBorders>
            <w:shd w:val="clear" w:color="auto" w:fill="auto"/>
            <w:vAlign w:val="bottom"/>
          </w:tcPr>
          <w:p w14:paraId="627BF49C" w14:textId="77777777" w:rsidR="005660C7" w:rsidRDefault="00256C37">
            <w:pPr>
              <w:pStyle w:val="Other0"/>
              <w:spacing w:after="0"/>
              <w:rPr>
                <w:sz w:val="17"/>
                <w:szCs w:val="17"/>
              </w:rPr>
            </w:pPr>
            <w:r>
              <w:rPr>
                <w:sz w:val="17"/>
                <w:szCs w:val="17"/>
              </w:rPr>
              <w:t>Hora, minuto, segundo</w:t>
            </w:r>
          </w:p>
        </w:tc>
        <w:tc>
          <w:tcPr>
            <w:tcW w:w="1325" w:type="dxa"/>
            <w:tcBorders>
              <w:left w:val="single" w:sz="4" w:space="0" w:color="auto"/>
            </w:tcBorders>
            <w:shd w:val="clear" w:color="auto" w:fill="auto"/>
          </w:tcPr>
          <w:p w14:paraId="4863E986" w14:textId="77777777" w:rsidR="005660C7" w:rsidRDefault="005660C7">
            <w:pPr>
              <w:rPr>
                <w:sz w:val="10"/>
                <w:szCs w:val="10"/>
              </w:rPr>
            </w:pPr>
          </w:p>
        </w:tc>
        <w:tc>
          <w:tcPr>
            <w:tcW w:w="1142" w:type="dxa"/>
            <w:tcBorders>
              <w:left w:val="single" w:sz="4" w:space="0" w:color="auto"/>
            </w:tcBorders>
            <w:shd w:val="clear" w:color="auto" w:fill="auto"/>
            <w:vAlign w:val="bottom"/>
          </w:tcPr>
          <w:p w14:paraId="3C02A640" w14:textId="77777777" w:rsidR="005660C7" w:rsidRDefault="00256C37">
            <w:pPr>
              <w:pStyle w:val="Other0"/>
              <w:spacing w:after="0"/>
              <w:jc w:val="both"/>
              <w:rPr>
                <w:sz w:val="17"/>
                <w:szCs w:val="17"/>
              </w:rPr>
            </w:pPr>
            <w:r>
              <w:rPr>
                <w:sz w:val="17"/>
                <w:szCs w:val="17"/>
              </w:rPr>
              <w:t>3 01 013</w:t>
            </w:r>
          </w:p>
        </w:tc>
        <w:tc>
          <w:tcPr>
            <w:tcW w:w="1291" w:type="dxa"/>
            <w:tcBorders>
              <w:left w:val="single" w:sz="4" w:space="0" w:color="auto"/>
            </w:tcBorders>
            <w:shd w:val="clear" w:color="auto" w:fill="auto"/>
          </w:tcPr>
          <w:p w14:paraId="4CB0C6A8"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34C1F9F7" w14:textId="77777777" w:rsidR="005660C7" w:rsidRDefault="005660C7">
            <w:pPr>
              <w:rPr>
                <w:sz w:val="10"/>
                <w:szCs w:val="10"/>
              </w:rPr>
            </w:pPr>
          </w:p>
        </w:tc>
      </w:tr>
      <w:tr w:rsidR="005660C7" w14:paraId="1F19C34A" w14:textId="77777777">
        <w:trPr>
          <w:trHeight w:hRule="exact" w:val="202"/>
          <w:jc w:val="center"/>
        </w:trPr>
        <w:tc>
          <w:tcPr>
            <w:tcW w:w="3974" w:type="dxa"/>
            <w:tcBorders>
              <w:left w:val="single" w:sz="4" w:space="0" w:color="auto"/>
            </w:tcBorders>
            <w:shd w:val="clear" w:color="auto" w:fill="auto"/>
          </w:tcPr>
          <w:p w14:paraId="4BFB9387" w14:textId="77777777" w:rsidR="005660C7" w:rsidRDefault="00256C37">
            <w:pPr>
              <w:pStyle w:val="Other0"/>
              <w:spacing w:after="0"/>
              <w:rPr>
                <w:sz w:val="17"/>
                <w:szCs w:val="17"/>
              </w:rPr>
            </w:pPr>
            <w:r>
              <w:rPr>
                <w:sz w:val="17"/>
                <w:szCs w:val="17"/>
              </w:rPr>
              <w:t>Latitud (exactitud aproximada)</w:t>
            </w:r>
          </w:p>
        </w:tc>
        <w:tc>
          <w:tcPr>
            <w:tcW w:w="1325" w:type="dxa"/>
            <w:tcBorders>
              <w:left w:val="single" w:sz="4" w:space="0" w:color="auto"/>
            </w:tcBorders>
            <w:shd w:val="clear" w:color="auto" w:fill="auto"/>
          </w:tcPr>
          <w:p w14:paraId="0D5789BF" w14:textId="77777777" w:rsidR="005660C7" w:rsidRDefault="005660C7">
            <w:pPr>
              <w:rPr>
                <w:sz w:val="10"/>
                <w:szCs w:val="10"/>
              </w:rPr>
            </w:pPr>
          </w:p>
        </w:tc>
        <w:tc>
          <w:tcPr>
            <w:tcW w:w="1142" w:type="dxa"/>
            <w:tcBorders>
              <w:left w:val="single" w:sz="4" w:space="0" w:color="auto"/>
            </w:tcBorders>
            <w:shd w:val="clear" w:color="auto" w:fill="auto"/>
          </w:tcPr>
          <w:p w14:paraId="724C26D8" w14:textId="77777777" w:rsidR="005660C7" w:rsidRDefault="00256C37">
            <w:pPr>
              <w:pStyle w:val="Other0"/>
              <w:spacing w:after="0"/>
              <w:jc w:val="both"/>
              <w:rPr>
                <w:sz w:val="17"/>
                <w:szCs w:val="17"/>
              </w:rPr>
            </w:pPr>
            <w:r>
              <w:rPr>
                <w:sz w:val="17"/>
                <w:szCs w:val="17"/>
              </w:rPr>
              <w:t>0 05 002</w:t>
            </w:r>
          </w:p>
        </w:tc>
        <w:tc>
          <w:tcPr>
            <w:tcW w:w="1291" w:type="dxa"/>
            <w:tcBorders>
              <w:left w:val="single" w:sz="4" w:space="0" w:color="auto"/>
            </w:tcBorders>
            <w:shd w:val="clear" w:color="auto" w:fill="auto"/>
          </w:tcPr>
          <w:p w14:paraId="6E7B3117"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7172CAE" w14:textId="77777777" w:rsidR="005660C7" w:rsidRDefault="005660C7">
            <w:pPr>
              <w:rPr>
                <w:sz w:val="10"/>
                <w:szCs w:val="10"/>
              </w:rPr>
            </w:pPr>
          </w:p>
        </w:tc>
      </w:tr>
      <w:tr w:rsidR="005660C7" w14:paraId="619C0CAB" w14:textId="77777777">
        <w:trPr>
          <w:trHeight w:hRule="exact" w:val="202"/>
          <w:jc w:val="center"/>
        </w:trPr>
        <w:tc>
          <w:tcPr>
            <w:tcW w:w="3974" w:type="dxa"/>
            <w:tcBorders>
              <w:left w:val="single" w:sz="4" w:space="0" w:color="auto"/>
            </w:tcBorders>
            <w:shd w:val="clear" w:color="auto" w:fill="auto"/>
          </w:tcPr>
          <w:p w14:paraId="3A65AA93" w14:textId="77777777" w:rsidR="005660C7" w:rsidRDefault="00256C37">
            <w:pPr>
              <w:pStyle w:val="Other0"/>
              <w:spacing w:after="0"/>
              <w:rPr>
                <w:sz w:val="17"/>
                <w:szCs w:val="17"/>
              </w:rPr>
            </w:pPr>
            <w:r>
              <w:rPr>
                <w:sz w:val="17"/>
                <w:szCs w:val="17"/>
              </w:rPr>
              <w:t>Longitud (exactitud aproximada)</w:t>
            </w:r>
          </w:p>
        </w:tc>
        <w:tc>
          <w:tcPr>
            <w:tcW w:w="1325" w:type="dxa"/>
            <w:tcBorders>
              <w:left w:val="single" w:sz="4" w:space="0" w:color="auto"/>
            </w:tcBorders>
            <w:shd w:val="clear" w:color="auto" w:fill="auto"/>
          </w:tcPr>
          <w:p w14:paraId="694DA82F" w14:textId="77777777" w:rsidR="005660C7" w:rsidRDefault="005660C7">
            <w:pPr>
              <w:rPr>
                <w:sz w:val="10"/>
                <w:szCs w:val="10"/>
              </w:rPr>
            </w:pPr>
          </w:p>
        </w:tc>
        <w:tc>
          <w:tcPr>
            <w:tcW w:w="1142" w:type="dxa"/>
            <w:tcBorders>
              <w:left w:val="single" w:sz="4" w:space="0" w:color="auto"/>
            </w:tcBorders>
            <w:shd w:val="clear" w:color="auto" w:fill="auto"/>
          </w:tcPr>
          <w:p w14:paraId="633A0AA8" w14:textId="77777777" w:rsidR="005660C7" w:rsidRDefault="00256C37">
            <w:pPr>
              <w:pStyle w:val="Other0"/>
              <w:spacing w:after="0"/>
              <w:jc w:val="both"/>
              <w:rPr>
                <w:sz w:val="17"/>
                <w:szCs w:val="17"/>
              </w:rPr>
            </w:pPr>
            <w:r>
              <w:rPr>
                <w:sz w:val="17"/>
                <w:szCs w:val="17"/>
              </w:rPr>
              <w:t>0 06 002</w:t>
            </w:r>
          </w:p>
        </w:tc>
        <w:tc>
          <w:tcPr>
            <w:tcW w:w="1291" w:type="dxa"/>
            <w:tcBorders>
              <w:left w:val="single" w:sz="4" w:space="0" w:color="auto"/>
            </w:tcBorders>
            <w:shd w:val="clear" w:color="auto" w:fill="auto"/>
          </w:tcPr>
          <w:p w14:paraId="44B7CB56"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5A008931" w14:textId="77777777" w:rsidR="005660C7" w:rsidRDefault="005660C7">
            <w:pPr>
              <w:rPr>
                <w:sz w:val="10"/>
                <w:szCs w:val="10"/>
              </w:rPr>
            </w:pPr>
          </w:p>
        </w:tc>
      </w:tr>
      <w:tr w:rsidR="005660C7" w14:paraId="7608DF73" w14:textId="77777777">
        <w:trPr>
          <w:trHeight w:hRule="exact" w:val="182"/>
          <w:jc w:val="center"/>
        </w:trPr>
        <w:tc>
          <w:tcPr>
            <w:tcW w:w="3974" w:type="dxa"/>
            <w:tcBorders>
              <w:left w:val="single" w:sz="4" w:space="0" w:color="auto"/>
            </w:tcBorders>
            <w:shd w:val="clear" w:color="auto" w:fill="auto"/>
          </w:tcPr>
          <w:p w14:paraId="3A9EDD3B" w14:textId="77777777" w:rsidR="005660C7" w:rsidRDefault="00256C37">
            <w:pPr>
              <w:pStyle w:val="Other0"/>
              <w:spacing w:after="0"/>
              <w:rPr>
                <w:sz w:val="17"/>
                <w:szCs w:val="17"/>
              </w:rPr>
            </w:pPr>
            <w:r>
              <w:rPr>
                <w:sz w:val="17"/>
                <w:szCs w:val="17"/>
              </w:rPr>
              <w:t>Presión</w:t>
            </w:r>
          </w:p>
        </w:tc>
        <w:tc>
          <w:tcPr>
            <w:tcW w:w="1325" w:type="dxa"/>
            <w:tcBorders>
              <w:left w:val="single" w:sz="4" w:space="0" w:color="auto"/>
            </w:tcBorders>
            <w:shd w:val="clear" w:color="auto" w:fill="auto"/>
          </w:tcPr>
          <w:p w14:paraId="7B99E37E" w14:textId="77777777" w:rsidR="005660C7" w:rsidRDefault="005660C7">
            <w:pPr>
              <w:rPr>
                <w:sz w:val="10"/>
                <w:szCs w:val="10"/>
              </w:rPr>
            </w:pPr>
          </w:p>
        </w:tc>
        <w:tc>
          <w:tcPr>
            <w:tcW w:w="1142" w:type="dxa"/>
            <w:tcBorders>
              <w:left w:val="single" w:sz="4" w:space="0" w:color="auto"/>
            </w:tcBorders>
            <w:shd w:val="clear" w:color="auto" w:fill="auto"/>
          </w:tcPr>
          <w:p w14:paraId="59B9486A" w14:textId="77777777" w:rsidR="005660C7" w:rsidRDefault="00256C37">
            <w:pPr>
              <w:pStyle w:val="Other0"/>
              <w:spacing w:after="0"/>
              <w:jc w:val="both"/>
              <w:rPr>
                <w:sz w:val="17"/>
                <w:szCs w:val="17"/>
              </w:rPr>
            </w:pPr>
            <w:r>
              <w:rPr>
                <w:sz w:val="17"/>
                <w:szCs w:val="17"/>
              </w:rPr>
              <w:t>0 07 004</w:t>
            </w:r>
          </w:p>
        </w:tc>
        <w:tc>
          <w:tcPr>
            <w:tcW w:w="1291" w:type="dxa"/>
            <w:tcBorders>
              <w:left w:val="single" w:sz="4" w:space="0" w:color="auto"/>
            </w:tcBorders>
            <w:shd w:val="clear" w:color="auto" w:fill="auto"/>
          </w:tcPr>
          <w:p w14:paraId="341BFD39"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30CE5112" w14:textId="77777777" w:rsidR="005660C7" w:rsidRDefault="005660C7">
            <w:pPr>
              <w:rPr>
                <w:sz w:val="10"/>
                <w:szCs w:val="10"/>
              </w:rPr>
            </w:pPr>
          </w:p>
        </w:tc>
      </w:tr>
      <w:tr w:rsidR="005660C7" w14:paraId="7EAB7D46" w14:textId="77777777">
        <w:trPr>
          <w:trHeight w:hRule="exact" w:val="197"/>
          <w:jc w:val="center"/>
        </w:trPr>
        <w:tc>
          <w:tcPr>
            <w:tcW w:w="3974" w:type="dxa"/>
            <w:tcBorders>
              <w:left w:val="single" w:sz="4" w:space="0" w:color="auto"/>
            </w:tcBorders>
            <w:shd w:val="clear" w:color="auto" w:fill="auto"/>
          </w:tcPr>
          <w:p w14:paraId="4D713CA8" w14:textId="77777777" w:rsidR="005660C7" w:rsidRDefault="00256C37">
            <w:pPr>
              <w:pStyle w:val="Other0"/>
              <w:spacing w:after="0"/>
              <w:rPr>
                <w:sz w:val="17"/>
                <w:szCs w:val="17"/>
              </w:rPr>
            </w:pPr>
            <w:r>
              <w:rPr>
                <w:sz w:val="17"/>
                <w:szCs w:val="17"/>
              </w:rPr>
              <w:t>Dirección del viento</w:t>
            </w:r>
          </w:p>
        </w:tc>
        <w:tc>
          <w:tcPr>
            <w:tcW w:w="1325" w:type="dxa"/>
            <w:tcBorders>
              <w:left w:val="single" w:sz="4" w:space="0" w:color="auto"/>
            </w:tcBorders>
            <w:shd w:val="clear" w:color="auto" w:fill="auto"/>
          </w:tcPr>
          <w:p w14:paraId="0C30D8DE" w14:textId="77777777" w:rsidR="005660C7" w:rsidRDefault="005660C7">
            <w:pPr>
              <w:rPr>
                <w:sz w:val="10"/>
                <w:szCs w:val="10"/>
              </w:rPr>
            </w:pPr>
          </w:p>
        </w:tc>
        <w:tc>
          <w:tcPr>
            <w:tcW w:w="1142" w:type="dxa"/>
            <w:tcBorders>
              <w:left w:val="single" w:sz="4" w:space="0" w:color="auto"/>
            </w:tcBorders>
            <w:shd w:val="clear" w:color="auto" w:fill="auto"/>
          </w:tcPr>
          <w:p w14:paraId="48FC7C56" w14:textId="77777777" w:rsidR="005660C7" w:rsidRDefault="00256C37">
            <w:pPr>
              <w:pStyle w:val="Other0"/>
              <w:spacing w:after="0"/>
              <w:jc w:val="both"/>
              <w:rPr>
                <w:sz w:val="17"/>
                <w:szCs w:val="17"/>
              </w:rPr>
            </w:pPr>
            <w:r>
              <w:rPr>
                <w:sz w:val="17"/>
                <w:szCs w:val="17"/>
              </w:rPr>
              <w:t>0 11 001</w:t>
            </w:r>
          </w:p>
        </w:tc>
        <w:tc>
          <w:tcPr>
            <w:tcW w:w="1291" w:type="dxa"/>
            <w:tcBorders>
              <w:left w:val="single" w:sz="4" w:space="0" w:color="auto"/>
            </w:tcBorders>
            <w:shd w:val="clear" w:color="auto" w:fill="auto"/>
          </w:tcPr>
          <w:p w14:paraId="193AD838"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185A22E" w14:textId="77777777" w:rsidR="005660C7" w:rsidRDefault="005660C7">
            <w:pPr>
              <w:rPr>
                <w:sz w:val="10"/>
                <w:szCs w:val="10"/>
              </w:rPr>
            </w:pPr>
          </w:p>
        </w:tc>
      </w:tr>
      <w:tr w:rsidR="005660C7" w14:paraId="0F08D49F" w14:textId="77777777">
        <w:trPr>
          <w:trHeight w:hRule="exact" w:val="202"/>
          <w:jc w:val="center"/>
        </w:trPr>
        <w:tc>
          <w:tcPr>
            <w:tcW w:w="3974" w:type="dxa"/>
            <w:tcBorders>
              <w:left w:val="single" w:sz="4" w:space="0" w:color="auto"/>
            </w:tcBorders>
            <w:shd w:val="clear" w:color="auto" w:fill="auto"/>
            <w:vAlign w:val="bottom"/>
          </w:tcPr>
          <w:p w14:paraId="13F1D9F9" w14:textId="77777777" w:rsidR="005660C7" w:rsidRDefault="00256C37">
            <w:pPr>
              <w:pStyle w:val="Other0"/>
              <w:spacing w:after="0"/>
              <w:rPr>
                <w:sz w:val="17"/>
                <w:szCs w:val="17"/>
              </w:rPr>
            </w:pPr>
            <w:r>
              <w:rPr>
                <w:sz w:val="17"/>
                <w:szCs w:val="17"/>
              </w:rPr>
              <w:t>Velocidad del viento</w:t>
            </w:r>
          </w:p>
        </w:tc>
        <w:tc>
          <w:tcPr>
            <w:tcW w:w="1325" w:type="dxa"/>
            <w:tcBorders>
              <w:left w:val="single" w:sz="4" w:space="0" w:color="auto"/>
            </w:tcBorders>
            <w:shd w:val="clear" w:color="auto" w:fill="auto"/>
          </w:tcPr>
          <w:p w14:paraId="4043E7EB" w14:textId="77777777" w:rsidR="005660C7" w:rsidRDefault="005660C7">
            <w:pPr>
              <w:rPr>
                <w:sz w:val="10"/>
                <w:szCs w:val="10"/>
              </w:rPr>
            </w:pPr>
          </w:p>
        </w:tc>
        <w:tc>
          <w:tcPr>
            <w:tcW w:w="1142" w:type="dxa"/>
            <w:tcBorders>
              <w:left w:val="single" w:sz="4" w:space="0" w:color="auto"/>
            </w:tcBorders>
            <w:shd w:val="clear" w:color="auto" w:fill="auto"/>
            <w:vAlign w:val="bottom"/>
          </w:tcPr>
          <w:p w14:paraId="082500A2" w14:textId="77777777" w:rsidR="005660C7" w:rsidRDefault="00256C37">
            <w:pPr>
              <w:pStyle w:val="Other0"/>
              <w:spacing w:after="0"/>
              <w:jc w:val="both"/>
              <w:rPr>
                <w:sz w:val="17"/>
                <w:szCs w:val="17"/>
              </w:rPr>
            </w:pPr>
            <w:r>
              <w:rPr>
                <w:sz w:val="17"/>
                <w:szCs w:val="17"/>
              </w:rPr>
              <w:t>0 11 002</w:t>
            </w:r>
          </w:p>
        </w:tc>
        <w:tc>
          <w:tcPr>
            <w:tcW w:w="1291" w:type="dxa"/>
            <w:tcBorders>
              <w:left w:val="single" w:sz="4" w:space="0" w:color="auto"/>
            </w:tcBorders>
            <w:shd w:val="clear" w:color="auto" w:fill="auto"/>
          </w:tcPr>
          <w:p w14:paraId="0E960DAA"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2D96D8D3" w14:textId="77777777" w:rsidR="005660C7" w:rsidRDefault="005660C7">
            <w:pPr>
              <w:rPr>
                <w:sz w:val="10"/>
                <w:szCs w:val="10"/>
              </w:rPr>
            </w:pPr>
          </w:p>
        </w:tc>
      </w:tr>
      <w:tr w:rsidR="005660C7" w14:paraId="666A8B09" w14:textId="77777777">
        <w:trPr>
          <w:trHeight w:hRule="exact" w:val="216"/>
          <w:jc w:val="center"/>
        </w:trPr>
        <w:tc>
          <w:tcPr>
            <w:tcW w:w="3974" w:type="dxa"/>
            <w:tcBorders>
              <w:left w:val="single" w:sz="4" w:space="0" w:color="auto"/>
            </w:tcBorders>
            <w:shd w:val="clear" w:color="auto" w:fill="auto"/>
            <w:vAlign w:val="bottom"/>
          </w:tcPr>
          <w:p w14:paraId="60D1938E" w14:textId="77777777" w:rsidR="005660C7" w:rsidRDefault="00256C37">
            <w:pPr>
              <w:pStyle w:val="Other0"/>
              <w:spacing w:after="0"/>
              <w:rPr>
                <w:sz w:val="17"/>
                <w:szCs w:val="17"/>
              </w:rPr>
            </w:pPr>
            <w:r>
              <w:rPr>
                <w:sz w:val="17"/>
                <w:szCs w:val="17"/>
              </w:rPr>
              <w:t>Temperatura/temperatura del aire</w:t>
            </w:r>
          </w:p>
        </w:tc>
        <w:tc>
          <w:tcPr>
            <w:tcW w:w="1325" w:type="dxa"/>
            <w:tcBorders>
              <w:left w:val="single" w:sz="4" w:space="0" w:color="auto"/>
            </w:tcBorders>
            <w:shd w:val="clear" w:color="auto" w:fill="auto"/>
          </w:tcPr>
          <w:p w14:paraId="6316867A" w14:textId="77777777" w:rsidR="005660C7" w:rsidRDefault="005660C7">
            <w:pPr>
              <w:rPr>
                <w:sz w:val="10"/>
                <w:szCs w:val="10"/>
              </w:rPr>
            </w:pPr>
          </w:p>
        </w:tc>
        <w:tc>
          <w:tcPr>
            <w:tcW w:w="1142" w:type="dxa"/>
            <w:tcBorders>
              <w:left w:val="single" w:sz="4" w:space="0" w:color="auto"/>
            </w:tcBorders>
            <w:shd w:val="clear" w:color="auto" w:fill="auto"/>
            <w:vAlign w:val="bottom"/>
          </w:tcPr>
          <w:p w14:paraId="7231D2A1" w14:textId="77777777" w:rsidR="005660C7" w:rsidRDefault="00256C37">
            <w:pPr>
              <w:pStyle w:val="Other0"/>
              <w:spacing w:after="0"/>
              <w:jc w:val="both"/>
              <w:rPr>
                <w:sz w:val="17"/>
                <w:szCs w:val="17"/>
              </w:rPr>
            </w:pPr>
            <w:r>
              <w:rPr>
                <w:sz w:val="17"/>
                <w:szCs w:val="17"/>
              </w:rPr>
              <w:t>0 12 101</w:t>
            </w:r>
          </w:p>
        </w:tc>
        <w:tc>
          <w:tcPr>
            <w:tcW w:w="1291" w:type="dxa"/>
            <w:tcBorders>
              <w:left w:val="single" w:sz="4" w:space="0" w:color="auto"/>
            </w:tcBorders>
            <w:shd w:val="clear" w:color="auto" w:fill="auto"/>
          </w:tcPr>
          <w:p w14:paraId="7C6A624C"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1849E889" w14:textId="77777777" w:rsidR="005660C7" w:rsidRDefault="005660C7">
            <w:pPr>
              <w:rPr>
                <w:sz w:val="10"/>
                <w:szCs w:val="10"/>
              </w:rPr>
            </w:pPr>
          </w:p>
        </w:tc>
      </w:tr>
      <w:tr w:rsidR="005660C7" w14:paraId="1B061977" w14:textId="77777777">
        <w:trPr>
          <w:trHeight w:hRule="exact" w:val="202"/>
          <w:jc w:val="center"/>
        </w:trPr>
        <w:tc>
          <w:tcPr>
            <w:tcW w:w="3974" w:type="dxa"/>
            <w:tcBorders>
              <w:left w:val="single" w:sz="4" w:space="0" w:color="auto"/>
            </w:tcBorders>
            <w:shd w:val="clear" w:color="auto" w:fill="auto"/>
          </w:tcPr>
          <w:p w14:paraId="2064CC1C" w14:textId="77777777" w:rsidR="005660C7" w:rsidRDefault="00256C37">
            <w:pPr>
              <w:pStyle w:val="Other0"/>
              <w:spacing w:after="0"/>
              <w:rPr>
                <w:sz w:val="17"/>
                <w:szCs w:val="17"/>
              </w:rPr>
            </w:pPr>
            <w:r>
              <w:rPr>
                <w:sz w:val="17"/>
                <w:szCs w:val="17"/>
              </w:rPr>
              <w:t>Repetición diferida de 6 descriptores</w:t>
            </w:r>
          </w:p>
        </w:tc>
        <w:tc>
          <w:tcPr>
            <w:tcW w:w="1325" w:type="dxa"/>
            <w:tcBorders>
              <w:left w:val="single" w:sz="4" w:space="0" w:color="auto"/>
            </w:tcBorders>
            <w:shd w:val="clear" w:color="auto" w:fill="auto"/>
          </w:tcPr>
          <w:p w14:paraId="55F720F7" w14:textId="77777777" w:rsidR="005660C7" w:rsidRDefault="005660C7">
            <w:pPr>
              <w:rPr>
                <w:sz w:val="10"/>
                <w:szCs w:val="10"/>
              </w:rPr>
            </w:pPr>
          </w:p>
        </w:tc>
        <w:tc>
          <w:tcPr>
            <w:tcW w:w="1142" w:type="dxa"/>
            <w:tcBorders>
              <w:left w:val="single" w:sz="4" w:space="0" w:color="auto"/>
            </w:tcBorders>
            <w:shd w:val="clear" w:color="auto" w:fill="auto"/>
          </w:tcPr>
          <w:p w14:paraId="04B898EC" w14:textId="77777777" w:rsidR="005660C7" w:rsidRDefault="00256C37">
            <w:pPr>
              <w:pStyle w:val="Other0"/>
              <w:spacing w:after="0"/>
              <w:jc w:val="both"/>
              <w:rPr>
                <w:sz w:val="17"/>
                <w:szCs w:val="17"/>
              </w:rPr>
            </w:pPr>
            <w:r>
              <w:rPr>
                <w:sz w:val="17"/>
                <w:szCs w:val="17"/>
              </w:rPr>
              <w:t>1 06000</w:t>
            </w:r>
          </w:p>
        </w:tc>
        <w:tc>
          <w:tcPr>
            <w:tcW w:w="1291" w:type="dxa"/>
            <w:tcBorders>
              <w:left w:val="single" w:sz="4" w:space="0" w:color="auto"/>
            </w:tcBorders>
            <w:shd w:val="clear" w:color="auto" w:fill="auto"/>
          </w:tcPr>
          <w:p w14:paraId="38CF4C82"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3B6E89A" w14:textId="77777777" w:rsidR="005660C7" w:rsidRDefault="005660C7">
            <w:pPr>
              <w:rPr>
                <w:sz w:val="10"/>
                <w:szCs w:val="10"/>
              </w:rPr>
            </w:pPr>
          </w:p>
        </w:tc>
      </w:tr>
      <w:tr w:rsidR="005660C7" w14:paraId="3BEADE7E" w14:textId="77777777">
        <w:trPr>
          <w:trHeight w:hRule="exact" w:val="202"/>
          <w:jc w:val="center"/>
        </w:trPr>
        <w:tc>
          <w:tcPr>
            <w:tcW w:w="3974" w:type="dxa"/>
            <w:tcBorders>
              <w:left w:val="single" w:sz="4" w:space="0" w:color="auto"/>
            </w:tcBorders>
            <w:shd w:val="clear" w:color="auto" w:fill="auto"/>
          </w:tcPr>
          <w:p w14:paraId="540BA293" w14:textId="77777777" w:rsidR="005660C7" w:rsidRDefault="00256C37">
            <w:pPr>
              <w:pStyle w:val="Other0"/>
              <w:spacing w:after="0"/>
              <w:rPr>
                <w:sz w:val="17"/>
                <w:szCs w:val="17"/>
              </w:rPr>
            </w:pPr>
            <w:r>
              <w:rPr>
                <w:sz w:val="17"/>
                <w:szCs w:val="17"/>
              </w:rPr>
              <w:t>Factor de repetición diferida del descriptor</w:t>
            </w:r>
          </w:p>
        </w:tc>
        <w:tc>
          <w:tcPr>
            <w:tcW w:w="1325" w:type="dxa"/>
            <w:tcBorders>
              <w:left w:val="single" w:sz="4" w:space="0" w:color="auto"/>
            </w:tcBorders>
            <w:shd w:val="clear" w:color="auto" w:fill="auto"/>
          </w:tcPr>
          <w:p w14:paraId="5D68D205" w14:textId="77777777" w:rsidR="005660C7" w:rsidRDefault="005660C7">
            <w:pPr>
              <w:rPr>
                <w:sz w:val="10"/>
                <w:szCs w:val="10"/>
              </w:rPr>
            </w:pPr>
          </w:p>
        </w:tc>
        <w:tc>
          <w:tcPr>
            <w:tcW w:w="1142" w:type="dxa"/>
            <w:tcBorders>
              <w:left w:val="single" w:sz="4" w:space="0" w:color="auto"/>
            </w:tcBorders>
            <w:shd w:val="clear" w:color="auto" w:fill="auto"/>
          </w:tcPr>
          <w:p w14:paraId="194DE3E2" w14:textId="77777777" w:rsidR="005660C7" w:rsidRDefault="00256C37">
            <w:pPr>
              <w:pStyle w:val="Other0"/>
              <w:spacing w:after="0"/>
              <w:jc w:val="both"/>
              <w:rPr>
                <w:sz w:val="17"/>
                <w:szCs w:val="17"/>
              </w:rPr>
            </w:pPr>
            <w:r>
              <w:rPr>
                <w:sz w:val="17"/>
                <w:szCs w:val="17"/>
              </w:rPr>
              <w:t>0 31 001</w:t>
            </w:r>
          </w:p>
        </w:tc>
        <w:tc>
          <w:tcPr>
            <w:tcW w:w="1291" w:type="dxa"/>
            <w:tcBorders>
              <w:left w:val="single" w:sz="4" w:space="0" w:color="auto"/>
            </w:tcBorders>
            <w:shd w:val="clear" w:color="auto" w:fill="auto"/>
          </w:tcPr>
          <w:p w14:paraId="5C2C1550"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223A9174" w14:textId="77777777" w:rsidR="005660C7" w:rsidRDefault="005660C7">
            <w:pPr>
              <w:rPr>
                <w:sz w:val="10"/>
                <w:szCs w:val="10"/>
              </w:rPr>
            </w:pPr>
          </w:p>
        </w:tc>
      </w:tr>
      <w:tr w:rsidR="005660C7" w14:paraId="221DA323" w14:textId="77777777">
        <w:trPr>
          <w:trHeight w:hRule="exact" w:val="360"/>
          <w:jc w:val="center"/>
        </w:trPr>
        <w:tc>
          <w:tcPr>
            <w:tcW w:w="3974" w:type="dxa"/>
            <w:tcBorders>
              <w:left w:val="single" w:sz="4" w:space="0" w:color="auto"/>
            </w:tcBorders>
            <w:shd w:val="clear" w:color="auto" w:fill="auto"/>
          </w:tcPr>
          <w:p w14:paraId="3C6648F6" w14:textId="77777777" w:rsidR="005660C7" w:rsidRDefault="00256C37">
            <w:pPr>
              <w:pStyle w:val="Other0"/>
              <w:spacing w:after="0" w:line="190" w:lineRule="auto"/>
              <w:rPr>
                <w:sz w:val="17"/>
                <w:szCs w:val="17"/>
              </w:rPr>
            </w:pPr>
            <w:r>
              <w:rPr>
                <w:sz w:val="17"/>
                <w:szCs w:val="17"/>
              </w:rPr>
              <w:t>Tipo de componente químico o físico atmosférico</w:t>
            </w:r>
          </w:p>
        </w:tc>
        <w:tc>
          <w:tcPr>
            <w:tcW w:w="1325" w:type="dxa"/>
            <w:tcBorders>
              <w:left w:val="single" w:sz="4" w:space="0" w:color="auto"/>
            </w:tcBorders>
            <w:shd w:val="clear" w:color="auto" w:fill="auto"/>
          </w:tcPr>
          <w:p w14:paraId="3B09E041" w14:textId="77777777" w:rsidR="005660C7" w:rsidRDefault="005660C7">
            <w:pPr>
              <w:rPr>
                <w:sz w:val="10"/>
                <w:szCs w:val="10"/>
              </w:rPr>
            </w:pPr>
          </w:p>
        </w:tc>
        <w:tc>
          <w:tcPr>
            <w:tcW w:w="1142" w:type="dxa"/>
            <w:tcBorders>
              <w:left w:val="single" w:sz="4" w:space="0" w:color="auto"/>
            </w:tcBorders>
            <w:shd w:val="clear" w:color="auto" w:fill="auto"/>
            <w:vAlign w:val="bottom"/>
          </w:tcPr>
          <w:p w14:paraId="04ED041E" w14:textId="77777777" w:rsidR="005660C7" w:rsidRDefault="00256C37">
            <w:pPr>
              <w:pStyle w:val="Other0"/>
              <w:spacing w:after="0"/>
              <w:jc w:val="both"/>
              <w:rPr>
                <w:sz w:val="17"/>
                <w:szCs w:val="17"/>
              </w:rPr>
            </w:pPr>
            <w:r>
              <w:rPr>
                <w:sz w:val="17"/>
                <w:szCs w:val="17"/>
              </w:rPr>
              <w:t>0 08 046</w:t>
            </w:r>
          </w:p>
        </w:tc>
        <w:tc>
          <w:tcPr>
            <w:tcW w:w="1291" w:type="dxa"/>
            <w:tcBorders>
              <w:left w:val="single" w:sz="4" w:space="0" w:color="auto"/>
            </w:tcBorders>
            <w:shd w:val="clear" w:color="auto" w:fill="auto"/>
          </w:tcPr>
          <w:p w14:paraId="13C3B8F6"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569B6279" w14:textId="77777777" w:rsidR="005660C7" w:rsidRDefault="005660C7">
            <w:pPr>
              <w:rPr>
                <w:sz w:val="10"/>
                <w:szCs w:val="10"/>
              </w:rPr>
            </w:pPr>
          </w:p>
        </w:tc>
      </w:tr>
      <w:tr w:rsidR="005660C7" w14:paraId="01D8E489" w14:textId="77777777">
        <w:trPr>
          <w:trHeight w:hRule="exact" w:val="202"/>
          <w:jc w:val="center"/>
        </w:trPr>
        <w:tc>
          <w:tcPr>
            <w:tcW w:w="3974" w:type="dxa"/>
            <w:tcBorders>
              <w:left w:val="single" w:sz="4" w:space="0" w:color="auto"/>
            </w:tcBorders>
            <w:shd w:val="clear" w:color="auto" w:fill="auto"/>
          </w:tcPr>
          <w:p w14:paraId="66082DC2" w14:textId="77777777" w:rsidR="005660C7" w:rsidRDefault="00256C37">
            <w:pPr>
              <w:pStyle w:val="Other0"/>
              <w:spacing w:after="0"/>
              <w:rPr>
                <w:sz w:val="17"/>
                <w:szCs w:val="17"/>
              </w:rPr>
            </w:pPr>
            <w:r>
              <w:rPr>
                <w:sz w:val="17"/>
                <w:szCs w:val="17"/>
              </w:rPr>
              <w:t>Cambio de anchura de datos</w:t>
            </w:r>
          </w:p>
        </w:tc>
        <w:tc>
          <w:tcPr>
            <w:tcW w:w="1325" w:type="dxa"/>
            <w:tcBorders>
              <w:left w:val="single" w:sz="4" w:space="0" w:color="auto"/>
            </w:tcBorders>
            <w:shd w:val="clear" w:color="auto" w:fill="auto"/>
          </w:tcPr>
          <w:p w14:paraId="62D06695" w14:textId="77777777" w:rsidR="005660C7" w:rsidRDefault="005660C7">
            <w:pPr>
              <w:rPr>
                <w:sz w:val="10"/>
                <w:szCs w:val="10"/>
              </w:rPr>
            </w:pPr>
          </w:p>
        </w:tc>
        <w:tc>
          <w:tcPr>
            <w:tcW w:w="1142" w:type="dxa"/>
            <w:tcBorders>
              <w:left w:val="single" w:sz="4" w:space="0" w:color="auto"/>
            </w:tcBorders>
            <w:shd w:val="clear" w:color="auto" w:fill="auto"/>
          </w:tcPr>
          <w:p w14:paraId="6FFC4CAD" w14:textId="77777777" w:rsidR="005660C7" w:rsidRDefault="00256C37">
            <w:pPr>
              <w:pStyle w:val="Other0"/>
              <w:spacing w:after="0"/>
              <w:jc w:val="both"/>
              <w:rPr>
                <w:sz w:val="17"/>
                <w:szCs w:val="17"/>
              </w:rPr>
            </w:pPr>
            <w:r>
              <w:rPr>
                <w:sz w:val="17"/>
                <w:szCs w:val="17"/>
              </w:rPr>
              <w:t>2 01 139</w:t>
            </w:r>
          </w:p>
        </w:tc>
        <w:tc>
          <w:tcPr>
            <w:tcW w:w="1291" w:type="dxa"/>
            <w:tcBorders>
              <w:left w:val="single" w:sz="4" w:space="0" w:color="auto"/>
            </w:tcBorders>
            <w:shd w:val="clear" w:color="auto" w:fill="auto"/>
          </w:tcPr>
          <w:p w14:paraId="3D166DED"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2083F84A" w14:textId="77777777" w:rsidR="005660C7" w:rsidRDefault="00256C37">
            <w:pPr>
              <w:pStyle w:val="Other0"/>
              <w:spacing w:after="0"/>
              <w:rPr>
                <w:sz w:val="17"/>
                <w:szCs w:val="17"/>
              </w:rPr>
            </w:pPr>
            <w:r>
              <w:rPr>
                <w:sz w:val="17"/>
                <w:szCs w:val="17"/>
              </w:rPr>
              <w:t>20 bits</w:t>
            </w:r>
          </w:p>
        </w:tc>
      </w:tr>
      <w:tr w:rsidR="005660C7" w14:paraId="64E22629" w14:textId="77777777">
        <w:trPr>
          <w:trHeight w:hRule="exact" w:val="197"/>
          <w:jc w:val="center"/>
        </w:trPr>
        <w:tc>
          <w:tcPr>
            <w:tcW w:w="3974" w:type="dxa"/>
            <w:tcBorders>
              <w:left w:val="single" w:sz="4" w:space="0" w:color="auto"/>
            </w:tcBorders>
            <w:shd w:val="clear" w:color="auto" w:fill="auto"/>
          </w:tcPr>
          <w:p w14:paraId="78C41157" w14:textId="77777777" w:rsidR="005660C7" w:rsidRDefault="00256C37">
            <w:pPr>
              <w:pStyle w:val="Other0"/>
              <w:spacing w:after="0"/>
              <w:rPr>
                <w:sz w:val="17"/>
                <w:szCs w:val="17"/>
              </w:rPr>
            </w:pPr>
            <w:r>
              <w:rPr>
                <w:sz w:val="17"/>
                <w:szCs w:val="17"/>
              </w:rPr>
              <w:t>Cambio de escala</w:t>
            </w:r>
          </w:p>
        </w:tc>
        <w:tc>
          <w:tcPr>
            <w:tcW w:w="1325" w:type="dxa"/>
            <w:tcBorders>
              <w:left w:val="single" w:sz="4" w:space="0" w:color="auto"/>
            </w:tcBorders>
            <w:shd w:val="clear" w:color="auto" w:fill="auto"/>
          </w:tcPr>
          <w:p w14:paraId="14DA31F1" w14:textId="77777777" w:rsidR="005660C7" w:rsidRDefault="005660C7">
            <w:pPr>
              <w:rPr>
                <w:sz w:val="10"/>
                <w:szCs w:val="10"/>
              </w:rPr>
            </w:pPr>
          </w:p>
        </w:tc>
        <w:tc>
          <w:tcPr>
            <w:tcW w:w="1142" w:type="dxa"/>
            <w:tcBorders>
              <w:left w:val="single" w:sz="4" w:space="0" w:color="auto"/>
            </w:tcBorders>
            <w:shd w:val="clear" w:color="auto" w:fill="auto"/>
          </w:tcPr>
          <w:p w14:paraId="11BAB45C" w14:textId="77777777" w:rsidR="005660C7" w:rsidRDefault="00256C37">
            <w:pPr>
              <w:pStyle w:val="Other0"/>
              <w:spacing w:after="0"/>
              <w:jc w:val="both"/>
              <w:rPr>
                <w:sz w:val="17"/>
                <w:szCs w:val="17"/>
              </w:rPr>
            </w:pPr>
            <w:r>
              <w:rPr>
                <w:sz w:val="17"/>
                <w:szCs w:val="17"/>
              </w:rPr>
              <w:t>2 02 126</w:t>
            </w:r>
          </w:p>
        </w:tc>
        <w:tc>
          <w:tcPr>
            <w:tcW w:w="1291" w:type="dxa"/>
            <w:tcBorders>
              <w:left w:val="single" w:sz="4" w:space="0" w:color="auto"/>
            </w:tcBorders>
            <w:shd w:val="clear" w:color="auto" w:fill="auto"/>
          </w:tcPr>
          <w:p w14:paraId="42A5DDAD"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70360EC9" w14:textId="77777777" w:rsidR="005660C7" w:rsidRDefault="00256C37">
            <w:pPr>
              <w:pStyle w:val="Other0"/>
              <w:spacing w:after="0"/>
              <w:rPr>
                <w:sz w:val="17"/>
                <w:szCs w:val="17"/>
              </w:rPr>
            </w:pPr>
            <w:r>
              <w:rPr>
                <w:sz w:val="17"/>
                <w:szCs w:val="17"/>
              </w:rPr>
              <w:t>Escala: 7</w:t>
            </w:r>
          </w:p>
        </w:tc>
      </w:tr>
      <w:tr w:rsidR="005660C7" w14:paraId="514731A7" w14:textId="77777777">
        <w:trPr>
          <w:trHeight w:hRule="exact" w:val="202"/>
          <w:jc w:val="center"/>
        </w:trPr>
        <w:tc>
          <w:tcPr>
            <w:tcW w:w="3974" w:type="dxa"/>
            <w:tcBorders>
              <w:left w:val="single" w:sz="4" w:space="0" w:color="auto"/>
            </w:tcBorders>
            <w:shd w:val="clear" w:color="auto" w:fill="auto"/>
            <w:vAlign w:val="bottom"/>
          </w:tcPr>
          <w:p w14:paraId="52DED786" w14:textId="77777777" w:rsidR="005660C7" w:rsidRDefault="00256C37">
            <w:pPr>
              <w:pStyle w:val="Other0"/>
              <w:spacing w:after="0"/>
              <w:rPr>
                <w:sz w:val="17"/>
                <w:szCs w:val="17"/>
              </w:rPr>
            </w:pPr>
            <w:r>
              <w:rPr>
                <w:sz w:val="17"/>
                <w:szCs w:val="17"/>
              </w:rPr>
              <w:t>Concentración del contaminante (mol mol</w:t>
            </w:r>
            <w:r>
              <w:rPr>
                <w:sz w:val="17"/>
                <w:szCs w:val="17"/>
                <w:vertAlign w:val="superscript"/>
              </w:rPr>
              <w:t>-1</w:t>
            </w:r>
            <w:r>
              <w:rPr>
                <w:sz w:val="17"/>
                <w:szCs w:val="17"/>
              </w:rPr>
              <w:t>)</w:t>
            </w:r>
          </w:p>
        </w:tc>
        <w:tc>
          <w:tcPr>
            <w:tcW w:w="1325" w:type="dxa"/>
            <w:tcBorders>
              <w:left w:val="single" w:sz="4" w:space="0" w:color="auto"/>
            </w:tcBorders>
            <w:shd w:val="clear" w:color="auto" w:fill="auto"/>
          </w:tcPr>
          <w:p w14:paraId="49FF0758" w14:textId="77777777" w:rsidR="005660C7" w:rsidRDefault="005660C7">
            <w:pPr>
              <w:rPr>
                <w:sz w:val="10"/>
                <w:szCs w:val="10"/>
              </w:rPr>
            </w:pPr>
          </w:p>
        </w:tc>
        <w:tc>
          <w:tcPr>
            <w:tcW w:w="1142" w:type="dxa"/>
            <w:tcBorders>
              <w:left w:val="single" w:sz="4" w:space="0" w:color="auto"/>
            </w:tcBorders>
            <w:shd w:val="clear" w:color="auto" w:fill="auto"/>
            <w:vAlign w:val="bottom"/>
          </w:tcPr>
          <w:p w14:paraId="57C9A8BD" w14:textId="77777777" w:rsidR="005660C7" w:rsidRDefault="00256C37">
            <w:pPr>
              <w:pStyle w:val="Other0"/>
              <w:spacing w:after="0"/>
              <w:jc w:val="both"/>
              <w:rPr>
                <w:sz w:val="17"/>
                <w:szCs w:val="17"/>
              </w:rPr>
            </w:pPr>
            <w:r>
              <w:rPr>
                <w:sz w:val="17"/>
                <w:szCs w:val="17"/>
              </w:rPr>
              <w:t>0 15 026</w:t>
            </w:r>
          </w:p>
        </w:tc>
        <w:tc>
          <w:tcPr>
            <w:tcW w:w="1291" w:type="dxa"/>
            <w:tcBorders>
              <w:left w:val="single" w:sz="4" w:space="0" w:color="auto"/>
            </w:tcBorders>
            <w:shd w:val="clear" w:color="auto" w:fill="auto"/>
          </w:tcPr>
          <w:p w14:paraId="6E5B3878"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3C923D51" w14:textId="77777777" w:rsidR="005660C7" w:rsidRDefault="005660C7">
            <w:pPr>
              <w:rPr>
                <w:sz w:val="10"/>
                <w:szCs w:val="10"/>
              </w:rPr>
            </w:pPr>
          </w:p>
        </w:tc>
      </w:tr>
      <w:tr w:rsidR="005660C7" w14:paraId="10831C5E" w14:textId="77777777">
        <w:trPr>
          <w:trHeight w:hRule="exact" w:val="197"/>
          <w:jc w:val="center"/>
        </w:trPr>
        <w:tc>
          <w:tcPr>
            <w:tcW w:w="3974" w:type="dxa"/>
            <w:tcBorders>
              <w:left w:val="single" w:sz="4" w:space="0" w:color="auto"/>
            </w:tcBorders>
            <w:shd w:val="clear" w:color="auto" w:fill="auto"/>
            <w:vAlign w:val="bottom"/>
          </w:tcPr>
          <w:p w14:paraId="3348BCB8" w14:textId="77777777" w:rsidR="005660C7" w:rsidRDefault="00256C37">
            <w:pPr>
              <w:pStyle w:val="Other0"/>
              <w:spacing w:after="0"/>
              <w:rPr>
                <w:sz w:val="17"/>
                <w:szCs w:val="17"/>
              </w:rPr>
            </w:pPr>
            <w:r>
              <w:rPr>
                <w:sz w:val="17"/>
                <w:szCs w:val="17"/>
              </w:rPr>
              <w:t>Cambio de escala</w:t>
            </w:r>
          </w:p>
        </w:tc>
        <w:tc>
          <w:tcPr>
            <w:tcW w:w="1325" w:type="dxa"/>
            <w:tcBorders>
              <w:left w:val="single" w:sz="4" w:space="0" w:color="auto"/>
            </w:tcBorders>
            <w:shd w:val="clear" w:color="auto" w:fill="auto"/>
          </w:tcPr>
          <w:p w14:paraId="087CABA6" w14:textId="77777777" w:rsidR="005660C7" w:rsidRDefault="005660C7">
            <w:pPr>
              <w:rPr>
                <w:sz w:val="10"/>
                <w:szCs w:val="10"/>
              </w:rPr>
            </w:pPr>
          </w:p>
        </w:tc>
        <w:tc>
          <w:tcPr>
            <w:tcW w:w="1142" w:type="dxa"/>
            <w:tcBorders>
              <w:left w:val="single" w:sz="4" w:space="0" w:color="auto"/>
            </w:tcBorders>
            <w:shd w:val="clear" w:color="auto" w:fill="auto"/>
            <w:vAlign w:val="bottom"/>
          </w:tcPr>
          <w:p w14:paraId="31D1B9C0" w14:textId="77777777" w:rsidR="005660C7" w:rsidRDefault="00256C37">
            <w:pPr>
              <w:pStyle w:val="Other0"/>
              <w:spacing w:after="0"/>
              <w:jc w:val="both"/>
              <w:rPr>
                <w:sz w:val="17"/>
                <w:szCs w:val="17"/>
              </w:rPr>
            </w:pPr>
            <w:r>
              <w:rPr>
                <w:sz w:val="17"/>
                <w:szCs w:val="17"/>
              </w:rPr>
              <w:t>2 02 000</w:t>
            </w:r>
          </w:p>
        </w:tc>
        <w:tc>
          <w:tcPr>
            <w:tcW w:w="1291" w:type="dxa"/>
            <w:tcBorders>
              <w:left w:val="single" w:sz="4" w:space="0" w:color="auto"/>
            </w:tcBorders>
            <w:shd w:val="clear" w:color="auto" w:fill="auto"/>
          </w:tcPr>
          <w:p w14:paraId="55CFC84D"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vAlign w:val="bottom"/>
          </w:tcPr>
          <w:p w14:paraId="1F440BBD" w14:textId="77777777" w:rsidR="005660C7" w:rsidRDefault="00256C37">
            <w:pPr>
              <w:pStyle w:val="Other0"/>
              <w:spacing w:after="0"/>
              <w:rPr>
                <w:sz w:val="17"/>
                <w:szCs w:val="17"/>
              </w:rPr>
            </w:pPr>
            <w:r>
              <w:rPr>
                <w:sz w:val="17"/>
                <w:szCs w:val="17"/>
              </w:rPr>
              <w:t>Anular</w:t>
            </w:r>
          </w:p>
        </w:tc>
      </w:tr>
      <w:tr w:rsidR="005660C7" w14:paraId="571AA88B" w14:textId="77777777">
        <w:trPr>
          <w:trHeight w:hRule="exact" w:val="202"/>
          <w:jc w:val="center"/>
        </w:trPr>
        <w:tc>
          <w:tcPr>
            <w:tcW w:w="3974" w:type="dxa"/>
            <w:tcBorders>
              <w:left w:val="single" w:sz="4" w:space="0" w:color="auto"/>
            </w:tcBorders>
            <w:shd w:val="clear" w:color="auto" w:fill="auto"/>
          </w:tcPr>
          <w:p w14:paraId="10E3F94D" w14:textId="77777777" w:rsidR="005660C7" w:rsidRDefault="00256C37">
            <w:pPr>
              <w:pStyle w:val="Other0"/>
              <w:spacing w:after="0"/>
              <w:rPr>
                <w:sz w:val="17"/>
                <w:szCs w:val="17"/>
              </w:rPr>
            </w:pPr>
            <w:r>
              <w:rPr>
                <w:sz w:val="17"/>
                <w:szCs w:val="17"/>
              </w:rPr>
              <w:t>Cambio de anchura de datos</w:t>
            </w:r>
          </w:p>
        </w:tc>
        <w:tc>
          <w:tcPr>
            <w:tcW w:w="1325" w:type="dxa"/>
            <w:tcBorders>
              <w:left w:val="single" w:sz="4" w:space="0" w:color="auto"/>
            </w:tcBorders>
            <w:shd w:val="clear" w:color="auto" w:fill="auto"/>
          </w:tcPr>
          <w:p w14:paraId="14DFA676" w14:textId="77777777" w:rsidR="005660C7" w:rsidRDefault="005660C7">
            <w:pPr>
              <w:rPr>
                <w:sz w:val="10"/>
                <w:szCs w:val="10"/>
              </w:rPr>
            </w:pPr>
          </w:p>
        </w:tc>
        <w:tc>
          <w:tcPr>
            <w:tcW w:w="1142" w:type="dxa"/>
            <w:tcBorders>
              <w:left w:val="single" w:sz="4" w:space="0" w:color="auto"/>
            </w:tcBorders>
            <w:shd w:val="clear" w:color="auto" w:fill="auto"/>
          </w:tcPr>
          <w:p w14:paraId="6301CC24" w14:textId="77777777" w:rsidR="005660C7" w:rsidRDefault="00256C37">
            <w:pPr>
              <w:pStyle w:val="Other0"/>
              <w:spacing w:after="0"/>
              <w:jc w:val="both"/>
              <w:rPr>
                <w:sz w:val="17"/>
                <w:szCs w:val="17"/>
              </w:rPr>
            </w:pPr>
            <w:r>
              <w:rPr>
                <w:sz w:val="17"/>
                <w:szCs w:val="17"/>
              </w:rPr>
              <w:t>2 01 000</w:t>
            </w:r>
          </w:p>
        </w:tc>
        <w:tc>
          <w:tcPr>
            <w:tcW w:w="1291" w:type="dxa"/>
            <w:tcBorders>
              <w:left w:val="single" w:sz="4" w:space="0" w:color="auto"/>
            </w:tcBorders>
            <w:shd w:val="clear" w:color="auto" w:fill="auto"/>
          </w:tcPr>
          <w:p w14:paraId="570161A9"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6B0C6F67" w14:textId="77777777" w:rsidR="005660C7" w:rsidRDefault="00256C37">
            <w:pPr>
              <w:pStyle w:val="Other0"/>
              <w:spacing w:after="0"/>
              <w:rPr>
                <w:sz w:val="17"/>
                <w:szCs w:val="17"/>
              </w:rPr>
            </w:pPr>
            <w:r>
              <w:rPr>
                <w:sz w:val="17"/>
                <w:szCs w:val="17"/>
              </w:rPr>
              <w:t>Anular</w:t>
            </w:r>
          </w:p>
        </w:tc>
      </w:tr>
      <w:tr w:rsidR="005660C7" w14:paraId="345D46EE" w14:textId="77777777">
        <w:trPr>
          <w:trHeight w:hRule="exact" w:val="221"/>
          <w:jc w:val="center"/>
        </w:trPr>
        <w:tc>
          <w:tcPr>
            <w:tcW w:w="3974" w:type="dxa"/>
            <w:tcBorders>
              <w:left w:val="single" w:sz="4" w:space="0" w:color="auto"/>
            </w:tcBorders>
            <w:shd w:val="clear" w:color="auto" w:fill="auto"/>
            <w:vAlign w:val="bottom"/>
          </w:tcPr>
          <w:p w14:paraId="34C0CC84" w14:textId="77777777" w:rsidR="005660C7" w:rsidRDefault="00256C37">
            <w:pPr>
              <w:pStyle w:val="Other0"/>
              <w:spacing w:after="0"/>
              <w:rPr>
                <w:sz w:val="17"/>
                <w:szCs w:val="17"/>
              </w:rPr>
            </w:pPr>
            <w:r>
              <w:rPr>
                <w:sz w:val="17"/>
                <w:szCs w:val="17"/>
              </w:rPr>
              <w:t>Repetición diferida de 6 descriptores</w:t>
            </w:r>
          </w:p>
        </w:tc>
        <w:tc>
          <w:tcPr>
            <w:tcW w:w="1325" w:type="dxa"/>
            <w:tcBorders>
              <w:left w:val="single" w:sz="4" w:space="0" w:color="auto"/>
            </w:tcBorders>
            <w:shd w:val="clear" w:color="auto" w:fill="auto"/>
          </w:tcPr>
          <w:p w14:paraId="6372ACA2" w14:textId="77777777" w:rsidR="005660C7" w:rsidRDefault="005660C7">
            <w:pPr>
              <w:rPr>
                <w:sz w:val="10"/>
                <w:szCs w:val="10"/>
              </w:rPr>
            </w:pPr>
          </w:p>
        </w:tc>
        <w:tc>
          <w:tcPr>
            <w:tcW w:w="1142" w:type="dxa"/>
            <w:tcBorders>
              <w:left w:val="single" w:sz="4" w:space="0" w:color="auto"/>
            </w:tcBorders>
            <w:shd w:val="clear" w:color="auto" w:fill="auto"/>
            <w:vAlign w:val="bottom"/>
          </w:tcPr>
          <w:p w14:paraId="4155A409" w14:textId="77777777" w:rsidR="005660C7" w:rsidRDefault="00256C37">
            <w:pPr>
              <w:pStyle w:val="Other0"/>
              <w:spacing w:after="0"/>
              <w:jc w:val="both"/>
              <w:rPr>
                <w:sz w:val="17"/>
                <w:szCs w:val="17"/>
              </w:rPr>
            </w:pPr>
            <w:r>
              <w:rPr>
                <w:sz w:val="17"/>
                <w:szCs w:val="17"/>
              </w:rPr>
              <w:t>1 06000</w:t>
            </w:r>
          </w:p>
        </w:tc>
        <w:tc>
          <w:tcPr>
            <w:tcW w:w="1291" w:type="dxa"/>
            <w:tcBorders>
              <w:left w:val="single" w:sz="4" w:space="0" w:color="auto"/>
            </w:tcBorders>
            <w:shd w:val="clear" w:color="auto" w:fill="auto"/>
          </w:tcPr>
          <w:p w14:paraId="0D82B74D"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6ABECA21" w14:textId="77777777" w:rsidR="005660C7" w:rsidRDefault="005660C7">
            <w:pPr>
              <w:rPr>
                <w:sz w:val="10"/>
                <w:szCs w:val="10"/>
              </w:rPr>
            </w:pPr>
          </w:p>
        </w:tc>
      </w:tr>
      <w:tr w:rsidR="005660C7" w14:paraId="4D7435B1" w14:textId="77777777">
        <w:trPr>
          <w:trHeight w:hRule="exact" w:val="197"/>
          <w:jc w:val="center"/>
        </w:trPr>
        <w:tc>
          <w:tcPr>
            <w:tcW w:w="3974" w:type="dxa"/>
            <w:tcBorders>
              <w:left w:val="single" w:sz="4" w:space="0" w:color="auto"/>
            </w:tcBorders>
            <w:shd w:val="clear" w:color="auto" w:fill="auto"/>
          </w:tcPr>
          <w:p w14:paraId="7976E45C" w14:textId="77777777" w:rsidR="005660C7" w:rsidRDefault="00256C37">
            <w:pPr>
              <w:pStyle w:val="Other0"/>
              <w:spacing w:after="0"/>
              <w:rPr>
                <w:sz w:val="17"/>
                <w:szCs w:val="17"/>
              </w:rPr>
            </w:pPr>
            <w:r>
              <w:rPr>
                <w:sz w:val="17"/>
                <w:szCs w:val="17"/>
              </w:rPr>
              <w:t>Factor de repetición diferida del descriptor</w:t>
            </w:r>
          </w:p>
        </w:tc>
        <w:tc>
          <w:tcPr>
            <w:tcW w:w="1325" w:type="dxa"/>
            <w:tcBorders>
              <w:left w:val="single" w:sz="4" w:space="0" w:color="auto"/>
            </w:tcBorders>
            <w:shd w:val="clear" w:color="auto" w:fill="auto"/>
          </w:tcPr>
          <w:p w14:paraId="61239DB3" w14:textId="77777777" w:rsidR="005660C7" w:rsidRDefault="005660C7">
            <w:pPr>
              <w:rPr>
                <w:sz w:val="10"/>
                <w:szCs w:val="10"/>
              </w:rPr>
            </w:pPr>
          </w:p>
        </w:tc>
        <w:tc>
          <w:tcPr>
            <w:tcW w:w="1142" w:type="dxa"/>
            <w:tcBorders>
              <w:left w:val="single" w:sz="4" w:space="0" w:color="auto"/>
            </w:tcBorders>
            <w:shd w:val="clear" w:color="auto" w:fill="auto"/>
          </w:tcPr>
          <w:p w14:paraId="2E65B4AB" w14:textId="77777777" w:rsidR="005660C7" w:rsidRDefault="00256C37">
            <w:pPr>
              <w:pStyle w:val="Other0"/>
              <w:spacing w:after="0"/>
              <w:jc w:val="both"/>
              <w:rPr>
                <w:sz w:val="17"/>
                <w:szCs w:val="17"/>
              </w:rPr>
            </w:pPr>
            <w:r>
              <w:rPr>
                <w:sz w:val="17"/>
                <w:szCs w:val="17"/>
              </w:rPr>
              <w:t>0 31 001</w:t>
            </w:r>
          </w:p>
        </w:tc>
        <w:tc>
          <w:tcPr>
            <w:tcW w:w="1291" w:type="dxa"/>
            <w:tcBorders>
              <w:left w:val="single" w:sz="4" w:space="0" w:color="auto"/>
            </w:tcBorders>
            <w:shd w:val="clear" w:color="auto" w:fill="auto"/>
          </w:tcPr>
          <w:p w14:paraId="0ED0D965"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7D309FED" w14:textId="77777777" w:rsidR="005660C7" w:rsidRDefault="005660C7">
            <w:pPr>
              <w:rPr>
                <w:sz w:val="10"/>
                <w:szCs w:val="10"/>
              </w:rPr>
            </w:pPr>
          </w:p>
        </w:tc>
      </w:tr>
      <w:tr w:rsidR="005660C7" w14:paraId="15F034C4" w14:textId="77777777">
        <w:trPr>
          <w:trHeight w:hRule="exact" w:val="365"/>
          <w:jc w:val="center"/>
        </w:trPr>
        <w:tc>
          <w:tcPr>
            <w:tcW w:w="3974" w:type="dxa"/>
            <w:tcBorders>
              <w:left w:val="single" w:sz="4" w:space="0" w:color="auto"/>
            </w:tcBorders>
            <w:shd w:val="clear" w:color="auto" w:fill="auto"/>
          </w:tcPr>
          <w:p w14:paraId="7E3CA508" w14:textId="77777777" w:rsidR="005660C7" w:rsidRDefault="00256C37">
            <w:pPr>
              <w:pStyle w:val="Other0"/>
              <w:spacing w:after="0" w:line="194" w:lineRule="auto"/>
              <w:rPr>
                <w:sz w:val="17"/>
                <w:szCs w:val="17"/>
              </w:rPr>
            </w:pPr>
            <w:r>
              <w:rPr>
                <w:sz w:val="17"/>
                <w:szCs w:val="17"/>
              </w:rPr>
              <w:t>Tipo de componente químico o físico atmosférico</w:t>
            </w:r>
          </w:p>
        </w:tc>
        <w:tc>
          <w:tcPr>
            <w:tcW w:w="1325" w:type="dxa"/>
            <w:tcBorders>
              <w:left w:val="single" w:sz="4" w:space="0" w:color="auto"/>
            </w:tcBorders>
            <w:shd w:val="clear" w:color="auto" w:fill="auto"/>
          </w:tcPr>
          <w:p w14:paraId="77942D06" w14:textId="77777777" w:rsidR="005660C7" w:rsidRDefault="005660C7">
            <w:pPr>
              <w:rPr>
                <w:sz w:val="10"/>
                <w:szCs w:val="10"/>
              </w:rPr>
            </w:pPr>
          </w:p>
        </w:tc>
        <w:tc>
          <w:tcPr>
            <w:tcW w:w="1142" w:type="dxa"/>
            <w:tcBorders>
              <w:left w:val="single" w:sz="4" w:space="0" w:color="auto"/>
            </w:tcBorders>
            <w:shd w:val="clear" w:color="auto" w:fill="auto"/>
            <w:vAlign w:val="bottom"/>
          </w:tcPr>
          <w:p w14:paraId="0A90289B" w14:textId="77777777" w:rsidR="005660C7" w:rsidRDefault="00256C37">
            <w:pPr>
              <w:pStyle w:val="Other0"/>
              <w:spacing w:after="0"/>
              <w:jc w:val="both"/>
              <w:rPr>
                <w:sz w:val="17"/>
                <w:szCs w:val="17"/>
              </w:rPr>
            </w:pPr>
            <w:r>
              <w:rPr>
                <w:sz w:val="17"/>
                <w:szCs w:val="17"/>
              </w:rPr>
              <w:t>0 08 046</w:t>
            </w:r>
          </w:p>
        </w:tc>
        <w:tc>
          <w:tcPr>
            <w:tcW w:w="1291" w:type="dxa"/>
            <w:tcBorders>
              <w:left w:val="single" w:sz="4" w:space="0" w:color="auto"/>
            </w:tcBorders>
            <w:shd w:val="clear" w:color="auto" w:fill="auto"/>
          </w:tcPr>
          <w:p w14:paraId="57728BAA"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6064CBED" w14:textId="77777777" w:rsidR="005660C7" w:rsidRDefault="005660C7">
            <w:pPr>
              <w:rPr>
                <w:sz w:val="10"/>
                <w:szCs w:val="10"/>
              </w:rPr>
            </w:pPr>
          </w:p>
        </w:tc>
      </w:tr>
      <w:tr w:rsidR="005660C7" w14:paraId="143F8CCE" w14:textId="77777777">
        <w:trPr>
          <w:trHeight w:hRule="exact" w:val="202"/>
          <w:jc w:val="center"/>
        </w:trPr>
        <w:tc>
          <w:tcPr>
            <w:tcW w:w="3974" w:type="dxa"/>
            <w:tcBorders>
              <w:left w:val="single" w:sz="4" w:space="0" w:color="auto"/>
            </w:tcBorders>
            <w:shd w:val="clear" w:color="auto" w:fill="auto"/>
          </w:tcPr>
          <w:p w14:paraId="3B250BBC" w14:textId="77777777" w:rsidR="005660C7" w:rsidRDefault="00256C37">
            <w:pPr>
              <w:pStyle w:val="Other0"/>
              <w:spacing w:after="0"/>
              <w:rPr>
                <w:sz w:val="17"/>
                <w:szCs w:val="17"/>
              </w:rPr>
            </w:pPr>
            <w:r>
              <w:rPr>
                <w:sz w:val="17"/>
                <w:szCs w:val="17"/>
              </w:rPr>
              <w:t>Cambio de anchura de datos</w:t>
            </w:r>
          </w:p>
        </w:tc>
        <w:tc>
          <w:tcPr>
            <w:tcW w:w="1325" w:type="dxa"/>
            <w:tcBorders>
              <w:left w:val="single" w:sz="4" w:space="0" w:color="auto"/>
            </w:tcBorders>
            <w:shd w:val="clear" w:color="auto" w:fill="auto"/>
          </w:tcPr>
          <w:p w14:paraId="173FFE8C" w14:textId="77777777" w:rsidR="005660C7" w:rsidRDefault="005660C7">
            <w:pPr>
              <w:rPr>
                <w:sz w:val="10"/>
                <w:szCs w:val="10"/>
              </w:rPr>
            </w:pPr>
          </w:p>
        </w:tc>
        <w:tc>
          <w:tcPr>
            <w:tcW w:w="1142" w:type="dxa"/>
            <w:tcBorders>
              <w:left w:val="single" w:sz="4" w:space="0" w:color="auto"/>
            </w:tcBorders>
            <w:shd w:val="clear" w:color="auto" w:fill="auto"/>
          </w:tcPr>
          <w:p w14:paraId="0D14ECC5" w14:textId="77777777" w:rsidR="005660C7" w:rsidRDefault="00256C37">
            <w:pPr>
              <w:pStyle w:val="Other0"/>
              <w:spacing w:after="0"/>
              <w:jc w:val="both"/>
              <w:rPr>
                <w:sz w:val="17"/>
                <w:szCs w:val="17"/>
              </w:rPr>
            </w:pPr>
            <w:r>
              <w:rPr>
                <w:sz w:val="17"/>
                <w:szCs w:val="17"/>
              </w:rPr>
              <w:t>2 01 138</w:t>
            </w:r>
          </w:p>
        </w:tc>
        <w:tc>
          <w:tcPr>
            <w:tcW w:w="1291" w:type="dxa"/>
            <w:tcBorders>
              <w:left w:val="single" w:sz="4" w:space="0" w:color="auto"/>
            </w:tcBorders>
            <w:shd w:val="clear" w:color="auto" w:fill="auto"/>
          </w:tcPr>
          <w:p w14:paraId="76CC05F9"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C0E1B72" w14:textId="77777777" w:rsidR="005660C7" w:rsidRDefault="00256C37">
            <w:pPr>
              <w:pStyle w:val="Other0"/>
              <w:spacing w:after="0"/>
              <w:rPr>
                <w:sz w:val="17"/>
                <w:szCs w:val="17"/>
              </w:rPr>
            </w:pPr>
            <w:r>
              <w:rPr>
                <w:sz w:val="17"/>
                <w:szCs w:val="17"/>
              </w:rPr>
              <w:t>19 bits</w:t>
            </w:r>
          </w:p>
        </w:tc>
      </w:tr>
      <w:tr w:rsidR="005660C7" w14:paraId="42E706A7" w14:textId="77777777">
        <w:trPr>
          <w:trHeight w:hRule="exact" w:val="197"/>
          <w:jc w:val="center"/>
        </w:trPr>
        <w:tc>
          <w:tcPr>
            <w:tcW w:w="3974" w:type="dxa"/>
            <w:tcBorders>
              <w:left w:val="single" w:sz="4" w:space="0" w:color="auto"/>
            </w:tcBorders>
            <w:shd w:val="clear" w:color="auto" w:fill="auto"/>
          </w:tcPr>
          <w:p w14:paraId="65096AA3" w14:textId="77777777" w:rsidR="005660C7" w:rsidRDefault="00256C37">
            <w:pPr>
              <w:pStyle w:val="Other0"/>
              <w:spacing w:after="0"/>
              <w:rPr>
                <w:sz w:val="17"/>
                <w:szCs w:val="17"/>
              </w:rPr>
            </w:pPr>
            <w:r>
              <w:rPr>
                <w:sz w:val="17"/>
                <w:szCs w:val="17"/>
              </w:rPr>
              <w:t>Cambio de escala</w:t>
            </w:r>
          </w:p>
        </w:tc>
        <w:tc>
          <w:tcPr>
            <w:tcW w:w="1325" w:type="dxa"/>
            <w:tcBorders>
              <w:left w:val="single" w:sz="4" w:space="0" w:color="auto"/>
            </w:tcBorders>
            <w:shd w:val="clear" w:color="auto" w:fill="auto"/>
          </w:tcPr>
          <w:p w14:paraId="354CEB13" w14:textId="77777777" w:rsidR="005660C7" w:rsidRDefault="005660C7">
            <w:pPr>
              <w:rPr>
                <w:sz w:val="10"/>
                <w:szCs w:val="10"/>
              </w:rPr>
            </w:pPr>
          </w:p>
        </w:tc>
        <w:tc>
          <w:tcPr>
            <w:tcW w:w="1142" w:type="dxa"/>
            <w:tcBorders>
              <w:left w:val="single" w:sz="4" w:space="0" w:color="auto"/>
            </w:tcBorders>
            <w:shd w:val="clear" w:color="auto" w:fill="auto"/>
          </w:tcPr>
          <w:p w14:paraId="62E2F50B" w14:textId="77777777" w:rsidR="005660C7" w:rsidRDefault="00256C37">
            <w:pPr>
              <w:pStyle w:val="Other0"/>
              <w:spacing w:after="0"/>
              <w:jc w:val="both"/>
              <w:rPr>
                <w:sz w:val="17"/>
                <w:szCs w:val="17"/>
              </w:rPr>
            </w:pPr>
            <w:r>
              <w:rPr>
                <w:sz w:val="17"/>
                <w:szCs w:val="17"/>
              </w:rPr>
              <w:t>2 02 130</w:t>
            </w:r>
          </w:p>
        </w:tc>
        <w:tc>
          <w:tcPr>
            <w:tcW w:w="1291" w:type="dxa"/>
            <w:tcBorders>
              <w:left w:val="single" w:sz="4" w:space="0" w:color="auto"/>
            </w:tcBorders>
            <w:shd w:val="clear" w:color="auto" w:fill="auto"/>
          </w:tcPr>
          <w:p w14:paraId="37DF893A"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15A054EF" w14:textId="77777777" w:rsidR="005660C7" w:rsidRDefault="00256C37">
            <w:pPr>
              <w:pStyle w:val="Other0"/>
              <w:spacing w:after="0"/>
              <w:rPr>
                <w:sz w:val="17"/>
                <w:szCs w:val="17"/>
              </w:rPr>
            </w:pPr>
            <w:r>
              <w:rPr>
                <w:sz w:val="17"/>
                <w:szCs w:val="17"/>
              </w:rPr>
              <w:t>Escala: 11</w:t>
            </w:r>
          </w:p>
        </w:tc>
      </w:tr>
      <w:tr w:rsidR="005660C7" w14:paraId="0359E45F" w14:textId="77777777">
        <w:trPr>
          <w:trHeight w:hRule="exact" w:val="202"/>
          <w:jc w:val="center"/>
        </w:trPr>
        <w:tc>
          <w:tcPr>
            <w:tcW w:w="3974" w:type="dxa"/>
            <w:tcBorders>
              <w:left w:val="single" w:sz="4" w:space="0" w:color="auto"/>
            </w:tcBorders>
            <w:shd w:val="clear" w:color="auto" w:fill="auto"/>
            <w:vAlign w:val="bottom"/>
          </w:tcPr>
          <w:p w14:paraId="33F7067E" w14:textId="77777777" w:rsidR="005660C7" w:rsidRDefault="00256C37">
            <w:pPr>
              <w:pStyle w:val="Other0"/>
              <w:spacing w:after="0"/>
              <w:rPr>
                <w:sz w:val="17"/>
                <w:szCs w:val="17"/>
              </w:rPr>
            </w:pPr>
            <w:r>
              <w:rPr>
                <w:sz w:val="17"/>
                <w:szCs w:val="17"/>
              </w:rPr>
              <w:t>Concentración del contaminante (mol mol</w:t>
            </w:r>
            <w:r>
              <w:rPr>
                <w:sz w:val="17"/>
                <w:szCs w:val="17"/>
                <w:vertAlign w:val="superscript"/>
              </w:rPr>
              <w:t>-1</w:t>
            </w:r>
            <w:r>
              <w:rPr>
                <w:sz w:val="17"/>
                <w:szCs w:val="17"/>
              </w:rPr>
              <w:t>)</w:t>
            </w:r>
          </w:p>
        </w:tc>
        <w:tc>
          <w:tcPr>
            <w:tcW w:w="1325" w:type="dxa"/>
            <w:tcBorders>
              <w:left w:val="single" w:sz="4" w:space="0" w:color="auto"/>
            </w:tcBorders>
            <w:shd w:val="clear" w:color="auto" w:fill="auto"/>
          </w:tcPr>
          <w:p w14:paraId="26C0D0BD" w14:textId="77777777" w:rsidR="005660C7" w:rsidRDefault="005660C7">
            <w:pPr>
              <w:rPr>
                <w:sz w:val="10"/>
                <w:szCs w:val="10"/>
              </w:rPr>
            </w:pPr>
          </w:p>
        </w:tc>
        <w:tc>
          <w:tcPr>
            <w:tcW w:w="1142" w:type="dxa"/>
            <w:tcBorders>
              <w:left w:val="single" w:sz="4" w:space="0" w:color="auto"/>
            </w:tcBorders>
            <w:shd w:val="clear" w:color="auto" w:fill="auto"/>
            <w:vAlign w:val="bottom"/>
          </w:tcPr>
          <w:p w14:paraId="4E14A8A5" w14:textId="77777777" w:rsidR="005660C7" w:rsidRDefault="00256C37">
            <w:pPr>
              <w:pStyle w:val="Other0"/>
              <w:spacing w:after="0"/>
              <w:jc w:val="both"/>
              <w:rPr>
                <w:sz w:val="17"/>
                <w:szCs w:val="17"/>
              </w:rPr>
            </w:pPr>
            <w:r>
              <w:rPr>
                <w:sz w:val="17"/>
                <w:szCs w:val="17"/>
              </w:rPr>
              <w:t>0 15 026</w:t>
            </w:r>
          </w:p>
        </w:tc>
        <w:tc>
          <w:tcPr>
            <w:tcW w:w="1291" w:type="dxa"/>
            <w:tcBorders>
              <w:left w:val="single" w:sz="4" w:space="0" w:color="auto"/>
            </w:tcBorders>
            <w:shd w:val="clear" w:color="auto" w:fill="auto"/>
          </w:tcPr>
          <w:p w14:paraId="09968E72"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6FE37058" w14:textId="77777777" w:rsidR="005660C7" w:rsidRDefault="005660C7">
            <w:pPr>
              <w:rPr>
                <w:sz w:val="10"/>
                <w:szCs w:val="10"/>
              </w:rPr>
            </w:pPr>
          </w:p>
        </w:tc>
      </w:tr>
      <w:tr w:rsidR="005660C7" w14:paraId="4189F819" w14:textId="77777777">
        <w:trPr>
          <w:trHeight w:hRule="exact" w:val="197"/>
          <w:jc w:val="center"/>
        </w:trPr>
        <w:tc>
          <w:tcPr>
            <w:tcW w:w="3974" w:type="dxa"/>
            <w:tcBorders>
              <w:left w:val="single" w:sz="4" w:space="0" w:color="auto"/>
            </w:tcBorders>
            <w:shd w:val="clear" w:color="auto" w:fill="auto"/>
            <w:vAlign w:val="bottom"/>
          </w:tcPr>
          <w:p w14:paraId="2A9AC27E" w14:textId="77777777" w:rsidR="005660C7" w:rsidRDefault="00256C37">
            <w:pPr>
              <w:pStyle w:val="Other0"/>
              <w:spacing w:after="0"/>
              <w:rPr>
                <w:sz w:val="17"/>
                <w:szCs w:val="17"/>
              </w:rPr>
            </w:pPr>
            <w:r>
              <w:rPr>
                <w:sz w:val="17"/>
                <w:szCs w:val="17"/>
              </w:rPr>
              <w:t>Cambio de escala</w:t>
            </w:r>
          </w:p>
        </w:tc>
        <w:tc>
          <w:tcPr>
            <w:tcW w:w="1325" w:type="dxa"/>
            <w:tcBorders>
              <w:left w:val="single" w:sz="4" w:space="0" w:color="auto"/>
            </w:tcBorders>
            <w:shd w:val="clear" w:color="auto" w:fill="auto"/>
          </w:tcPr>
          <w:p w14:paraId="0E24152C" w14:textId="77777777" w:rsidR="005660C7" w:rsidRDefault="005660C7">
            <w:pPr>
              <w:rPr>
                <w:sz w:val="10"/>
                <w:szCs w:val="10"/>
              </w:rPr>
            </w:pPr>
          </w:p>
        </w:tc>
        <w:tc>
          <w:tcPr>
            <w:tcW w:w="1142" w:type="dxa"/>
            <w:tcBorders>
              <w:left w:val="single" w:sz="4" w:space="0" w:color="auto"/>
            </w:tcBorders>
            <w:shd w:val="clear" w:color="auto" w:fill="auto"/>
            <w:vAlign w:val="bottom"/>
          </w:tcPr>
          <w:p w14:paraId="194CF1B5" w14:textId="77777777" w:rsidR="005660C7" w:rsidRDefault="00256C37">
            <w:pPr>
              <w:pStyle w:val="Other0"/>
              <w:spacing w:after="0"/>
              <w:jc w:val="both"/>
              <w:rPr>
                <w:sz w:val="17"/>
                <w:szCs w:val="17"/>
              </w:rPr>
            </w:pPr>
            <w:r>
              <w:rPr>
                <w:sz w:val="17"/>
                <w:szCs w:val="17"/>
              </w:rPr>
              <w:t>2 02 000</w:t>
            </w:r>
          </w:p>
        </w:tc>
        <w:tc>
          <w:tcPr>
            <w:tcW w:w="1291" w:type="dxa"/>
            <w:tcBorders>
              <w:left w:val="single" w:sz="4" w:space="0" w:color="auto"/>
            </w:tcBorders>
            <w:shd w:val="clear" w:color="auto" w:fill="auto"/>
          </w:tcPr>
          <w:p w14:paraId="37E1737D"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vAlign w:val="bottom"/>
          </w:tcPr>
          <w:p w14:paraId="5F1847DE" w14:textId="77777777" w:rsidR="005660C7" w:rsidRDefault="00256C37">
            <w:pPr>
              <w:pStyle w:val="Other0"/>
              <w:spacing w:after="0"/>
              <w:rPr>
                <w:sz w:val="17"/>
                <w:szCs w:val="17"/>
              </w:rPr>
            </w:pPr>
            <w:r>
              <w:rPr>
                <w:sz w:val="17"/>
                <w:szCs w:val="17"/>
              </w:rPr>
              <w:t>Anular</w:t>
            </w:r>
          </w:p>
        </w:tc>
      </w:tr>
      <w:tr w:rsidR="005660C7" w14:paraId="4ABFC392" w14:textId="77777777">
        <w:trPr>
          <w:trHeight w:hRule="exact" w:val="202"/>
          <w:jc w:val="center"/>
        </w:trPr>
        <w:tc>
          <w:tcPr>
            <w:tcW w:w="3974" w:type="dxa"/>
            <w:tcBorders>
              <w:left w:val="single" w:sz="4" w:space="0" w:color="auto"/>
            </w:tcBorders>
            <w:shd w:val="clear" w:color="auto" w:fill="auto"/>
          </w:tcPr>
          <w:p w14:paraId="64FFB8DD" w14:textId="77777777" w:rsidR="005660C7" w:rsidRDefault="00256C37">
            <w:pPr>
              <w:pStyle w:val="Other0"/>
              <w:spacing w:after="0"/>
              <w:rPr>
                <w:sz w:val="17"/>
                <w:szCs w:val="17"/>
              </w:rPr>
            </w:pPr>
            <w:r>
              <w:rPr>
                <w:sz w:val="17"/>
                <w:szCs w:val="17"/>
              </w:rPr>
              <w:t>Cambio de anchura de datos</w:t>
            </w:r>
          </w:p>
        </w:tc>
        <w:tc>
          <w:tcPr>
            <w:tcW w:w="1325" w:type="dxa"/>
            <w:tcBorders>
              <w:left w:val="single" w:sz="4" w:space="0" w:color="auto"/>
            </w:tcBorders>
            <w:shd w:val="clear" w:color="auto" w:fill="auto"/>
          </w:tcPr>
          <w:p w14:paraId="4163D1B3" w14:textId="77777777" w:rsidR="005660C7" w:rsidRDefault="005660C7">
            <w:pPr>
              <w:rPr>
                <w:sz w:val="10"/>
                <w:szCs w:val="10"/>
              </w:rPr>
            </w:pPr>
          </w:p>
        </w:tc>
        <w:tc>
          <w:tcPr>
            <w:tcW w:w="1142" w:type="dxa"/>
            <w:tcBorders>
              <w:left w:val="single" w:sz="4" w:space="0" w:color="auto"/>
            </w:tcBorders>
            <w:shd w:val="clear" w:color="auto" w:fill="auto"/>
          </w:tcPr>
          <w:p w14:paraId="2D708A95" w14:textId="77777777" w:rsidR="005660C7" w:rsidRDefault="00256C37">
            <w:pPr>
              <w:pStyle w:val="Other0"/>
              <w:spacing w:after="0"/>
              <w:jc w:val="both"/>
              <w:rPr>
                <w:sz w:val="17"/>
                <w:szCs w:val="17"/>
              </w:rPr>
            </w:pPr>
            <w:r>
              <w:rPr>
                <w:sz w:val="17"/>
                <w:szCs w:val="17"/>
              </w:rPr>
              <w:t>2 01 000</w:t>
            </w:r>
          </w:p>
        </w:tc>
        <w:tc>
          <w:tcPr>
            <w:tcW w:w="1291" w:type="dxa"/>
            <w:tcBorders>
              <w:left w:val="single" w:sz="4" w:space="0" w:color="auto"/>
            </w:tcBorders>
            <w:shd w:val="clear" w:color="auto" w:fill="auto"/>
          </w:tcPr>
          <w:p w14:paraId="518145B4"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675BE07B" w14:textId="77777777" w:rsidR="005660C7" w:rsidRDefault="00256C37">
            <w:pPr>
              <w:pStyle w:val="Other0"/>
              <w:spacing w:after="0"/>
              <w:rPr>
                <w:sz w:val="17"/>
                <w:szCs w:val="17"/>
              </w:rPr>
            </w:pPr>
            <w:r>
              <w:rPr>
                <w:sz w:val="17"/>
                <w:szCs w:val="17"/>
              </w:rPr>
              <w:t>Anular</w:t>
            </w:r>
          </w:p>
        </w:tc>
      </w:tr>
      <w:tr w:rsidR="005660C7" w14:paraId="17585518" w14:textId="77777777">
        <w:trPr>
          <w:trHeight w:hRule="exact" w:val="379"/>
          <w:jc w:val="center"/>
        </w:trPr>
        <w:tc>
          <w:tcPr>
            <w:tcW w:w="3974" w:type="dxa"/>
            <w:tcBorders>
              <w:left w:val="single" w:sz="4" w:space="0" w:color="auto"/>
            </w:tcBorders>
            <w:shd w:val="clear" w:color="auto" w:fill="auto"/>
            <w:vAlign w:val="bottom"/>
          </w:tcPr>
          <w:p w14:paraId="39BE9FAA" w14:textId="77777777" w:rsidR="005660C7" w:rsidRDefault="00256C37">
            <w:pPr>
              <w:pStyle w:val="Other0"/>
              <w:spacing w:after="0" w:line="190" w:lineRule="auto"/>
              <w:rPr>
                <w:sz w:val="17"/>
                <w:szCs w:val="17"/>
              </w:rPr>
            </w:pPr>
            <w:r>
              <w:rPr>
                <w:sz w:val="17"/>
                <w:szCs w:val="17"/>
              </w:rPr>
              <w:t>Log</w:t>
            </w:r>
            <w:r>
              <w:rPr>
                <w:rFonts w:ascii="Arial" w:eastAsia="Arial" w:hAnsi="Arial" w:cs="Arial"/>
                <w:sz w:val="10"/>
                <w:szCs w:val="10"/>
                <w:vertAlign w:val="subscript"/>
              </w:rPr>
              <w:t>10</w:t>
            </w:r>
            <w:r>
              <w:rPr>
                <w:rFonts w:ascii="Arial" w:eastAsia="Arial" w:hAnsi="Arial" w:cs="Arial"/>
                <w:sz w:val="10"/>
                <w:szCs w:val="10"/>
              </w:rPr>
              <w:t xml:space="preserve"> </w:t>
            </w:r>
            <w:r>
              <w:rPr>
                <w:sz w:val="17"/>
                <w:szCs w:val="17"/>
              </w:rPr>
              <w:t>de la densidad numérica de partículas de aerosol con un diámetro superior a 5 nm</w:t>
            </w:r>
          </w:p>
        </w:tc>
        <w:tc>
          <w:tcPr>
            <w:tcW w:w="1325" w:type="dxa"/>
            <w:tcBorders>
              <w:left w:val="single" w:sz="4" w:space="0" w:color="auto"/>
            </w:tcBorders>
            <w:shd w:val="clear" w:color="auto" w:fill="auto"/>
          </w:tcPr>
          <w:p w14:paraId="61001E9D" w14:textId="77777777" w:rsidR="005660C7" w:rsidRDefault="005660C7">
            <w:pPr>
              <w:rPr>
                <w:sz w:val="10"/>
                <w:szCs w:val="10"/>
              </w:rPr>
            </w:pPr>
          </w:p>
        </w:tc>
        <w:tc>
          <w:tcPr>
            <w:tcW w:w="1142" w:type="dxa"/>
            <w:tcBorders>
              <w:left w:val="single" w:sz="4" w:space="0" w:color="auto"/>
            </w:tcBorders>
            <w:shd w:val="clear" w:color="auto" w:fill="auto"/>
            <w:vAlign w:val="bottom"/>
          </w:tcPr>
          <w:p w14:paraId="5CA34F6A" w14:textId="77777777" w:rsidR="005660C7" w:rsidRDefault="00256C37">
            <w:pPr>
              <w:pStyle w:val="Other0"/>
              <w:spacing w:after="0"/>
              <w:jc w:val="both"/>
              <w:rPr>
                <w:sz w:val="17"/>
                <w:szCs w:val="17"/>
              </w:rPr>
            </w:pPr>
            <w:r>
              <w:rPr>
                <w:sz w:val="17"/>
                <w:szCs w:val="17"/>
              </w:rPr>
              <w:t>0 15 052</w:t>
            </w:r>
          </w:p>
        </w:tc>
        <w:tc>
          <w:tcPr>
            <w:tcW w:w="1291" w:type="dxa"/>
            <w:tcBorders>
              <w:left w:val="single" w:sz="4" w:space="0" w:color="auto"/>
            </w:tcBorders>
            <w:shd w:val="clear" w:color="auto" w:fill="auto"/>
          </w:tcPr>
          <w:p w14:paraId="002A824F"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79D5BA48" w14:textId="77777777" w:rsidR="005660C7" w:rsidRDefault="005660C7">
            <w:pPr>
              <w:rPr>
                <w:sz w:val="10"/>
                <w:szCs w:val="10"/>
              </w:rPr>
            </w:pPr>
          </w:p>
        </w:tc>
      </w:tr>
      <w:tr w:rsidR="005660C7" w14:paraId="34202C49" w14:textId="77777777">
        <w:trPr>
          <w:trHeight w:hRule="exact" w:val="384"/>
          <w:jc w:val="center"/>
        </w:trPr>
        <w:tc>
          <w:tcPr>
            <w:tcW w:w="3974" w:type="dxa"/>
            <w:tcBorders>
              <w:left w:val="single" w:sz="4" w:space="0" w:color="auto"/>
            </w:tcBorders>
            <w:shd w:val="clear" w:color="auto" w:fill="auto"/>
            <w:vAlign w:val="bottom"/>
          </w:tcPr>
          <w:p w14:paraId="32C54207" w14:textId="77777777" w:rsidR="005660C7" w:rsidRDefault="00256C37">
            <w:pPr>
              <w:pStyle w:val="Other0"/>
              <w:spacing w:after="0" w:line="194" w:lineRule="auto"/>
              <w:rPr>
                <w:sz w:val="17"/>
                <w:szCs w:val="17"/>
              </w:rPr>
            </w:pPr>
            <w:r>
              <w:rPr>
                <w:sz w:val="17"/>
                <w:szCs w:val="17"/>
              </w:rPr>
              <w:t>Log</w:t>
            </w:r>
            <w:r>
              <w:rPr>
                <w:rFonts w:ascii="Arial" w:eastAsia="Arial" w:hAnsi="Arial" w:cs="Arial"/>
                <w:sz w:val="10"/>
                <w:szCs w:val="10"/>
                <w:vertAlign w:val="subscript"/>
              </w:rPr>
              <w:t>10</w:t>
            </w:r>
            <w:r>
              <w:rPr>
                <w:rFonts w:ascii="Arial" w:eastAsia="Arial" w:hAnsi="Arial" w:cs="Arial"/>
                <w:sz w:val="10"/>
                <w:szCs w:val="10"/>
              </w:rPr>
              <w:t xml:space="preserve"> </w:t>
            </w:r>
            <w:r>
              <w:rPr>
                <w:sz w:val="17"/>
                <w:szCs w:val="17"/>
              </w:rPr>
              <w:t>de la densidad numérica de partículas de aerosol con un diámetro superior a 14 nm</w:t>
            </w:r>
          </w:p>
        </w:tc>
        <w:tc>
          <w:tcPr>
            <w:tcW w:w="1325" w:type="dxa"/>
            <w:tcBorders>
              <w:left w:val="single" w:sz="4" w:space="0" w:color="auto"/>
            </w:tcBorders>
            <w:shd w:val="clear" w:color="auto" w:fill="auto"/>
          </w:tcPr>
          <w:p w14:paraId="5482C4E2" w14:textId="77777777" w:rsidR="005660C7" w:rsidRDefault="005660C7">
            <w:pPr>
              <w:rPr>
                <w:sz w:val="10"/>
                <w:szCs w:val="10"/>
              </w:rPr>
            </w:pPr>
          </w:p>
        </w:tc>
        <w:tc>
          <w:tcPr>
            <w:tcW w:w="1142" w:type="dxa"/>
            <w:tcBorders>
              <w:left w:val="single" w:sz="4" w:space="0" w:color="auto"/>
            </w:tcBorders>
            <w:shd w:val="clear" w:color="auto" w:fill="auto"/>
            <w:vAlign w:val="bottom"/>
          </w:tcPr>
          <w:p w14:paraId="37C7F0BD" w14:textId="77777777" w:rsidR="005660C7" w:rsidRDefault="00256C37">
            <w:pPr>
              <w:pStyle w:val="Other0"/>
              <w:spacing w:after="0"/>
              <w:jc w:val="both"/>
              <w:rPr>
                <w:sz w:val="17"/>
                <w:szCs w:val="17"/>
              </w:rPr>
            </w:pPr>
            <w:r>
              <w:rPr>
                <w:sz w:val="17"/>
                <w:szCs w:val="17"/>
              </w:rPr>
              <w:t>0 15 053</w:t>
            </w:r>
          </w:p>
        </w:tc>
        <w:tc>
          <w:tcPr>
            <w:tcW w:w="1291" w:type="dxa"/>
            <w:tcBorders>
              <w:left w:val="single" w:sz="4" w:space="0" w:color="auto"/>
            </w:tcBorders>
            <w:shd w:val="clear" w:color="auto" w:fill="auto"/>
          </w:tcPr>
          <w:p w14:paraId="0C6B45F3"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A67331A" w14:textId="77777777" w:rsidR="005660C7" w:rsidRDefault="005660C7">
            <w:pPr>
              <w:rPr>
                <w:sz w:val="10"/>
                <w:szCs w:val="10"/>
              </w:rPr>
            </w:pPr>
          </w:p>
        </w:tc>
      </w:tr>
      <w:tr w:rsidR="005660C7" w14:paraId="452B099D" w14:textId="77777777">
        <w:trPr>
          <w:trHeight w:hRule="exact" w:val="571"/>
          <w:jc w:val="center"/>
        </w:trPr>
        <w:tc>
          <w:tcPr>
            <w:tcW w:w="3974" w:type="dxa"/>
            <w:tcBorders>
              <w:left w:val="single" w:sz="4" w:space="0" w:color="auto"/>
            </w:tcBorders>
            <w:shd w:val="clear" w:color="auto" w:fill="auto"/>
            <w:vAlign w:val="bottom"/>
          </w:tcPr>
          <w:p w14:paraId="514FBD11" w14:textId="77777777" w:rsidR="005660C7" w:rsidRDefault="00256C37">
            <w:pPr>
              <w:pStyle w:val="Other0"/>
              <w:spacing w:after="0" w:line="192" w:lineRule="auto"/>
              <w:rPr>
                <w:sz w:val="17"/>
                <w:szCs w:val="17"/>
              </w:rPr>
            </w:pPr>
            <w:r>
              <w:rPr>
                <w:sz w:val="17"/>
                <w:szCs w:val="17"/>
              </w:rPr>
              <w:t>Log</w:t>
            </w:r>
            <w:r>
              <w:rPr>
                <w:rFonts w:ascii="Arial" w:eastAsia="Arial" w:hAnsi="Arial" w:cs="Arial"/>
                <w:sz w:val="10"/>
                <w:szCs w:val="10"/>
                <w:vertAlign w:val="subscript"/>
              </w:rPr>
              <w:t>10</w:t>
            </w:r>
            <w:r>
              <w:rPr>
                <w:rFonts w:ascii="Arial" w:eastAsia="Arial" w:hAnsi="Arial" w:cs="Arial"/>
                <w:sz w:val="10"/>
                <w:szCs w:val="10"/>
              </w:rPr>
              <w:t xml:space="preserve"> </w:t>
            </w:r>
            <w:r>
              <w:rPr>
                <w:sz w:val="17"/>
                <w:szCs w:val="17"/>
              </w:rPr>
              <w:t>de la densidad numérica de partículas de aerosol con un diámetro comprendido entre 0,25 y 2,5 pm</w:t>
            </w:r>
          </w:p>
        </w:tc>
        <w:tc>
          <w:tcPr>
            <w:tcW w:w="1325" w:type="dxa"/>
            <w:tcBorders>
              <w:left w:val="single" w:sz="4" w:space="0" w:color="auto"/>
            </w:tcBorders>
            <w:shd w:val="clear" w:color="auto" w:fill="auto"/>
          </w:tcPr>
          <w:p w14:paraId="7B151920" w14:textId="77777777" w:rsidR="005660C7" w:rsidRDefault="005660C7">
            <w:pPr>
              <w:rPr>
                <w:sz w:val="10"/>
                <w:szCs w:val="10"/>
              </w:rPr>
            </w:pPr>
          </w:p>
        </w:tc>
        <w:tc>
          <w:tcPr>
            <w:tcW w:w="1142" w:type="dxa"/>
            <w:tcBorders>
              <w:left w:val="single" w:sz="4" w:space="0" w:color="auto"/>
            </w:tcBorders>
            <w:shd w:val="clear" w:color="auto" w:fill="auto"/>
            <w:vAlign w:val="bottom"/>
          </w:tcPr>
          <w:p w14:paraId="7371ECAA" w14:textId="77777777" w:rsidR="005660C7" w:rsidRDefault="00256C37">
            <w:pPr>
              <w:pStyle w:val="Other0"/>
              <w:spacing w:after="0"/>
              <w:jc w:val="both"/>
              <w:rPr>
                <w:sz w:val="17"/>
                <w:szCs w:val="17"/>
              </w:rPr>
            </w:pPr>
            <w:r>
              <w:rPr>
                <w:sz w:val="17"/>
                <w:szCs w:val="17"/>
              </w:rPr>
              <w:t>0 15 055</w:t>
            </w:r>
          </w:p>
        </w:tc>
        <w:tc>
          <w:tcPr>
            <w:tcW w:w="1291" w:type="dxa"/>
            <w:tcBorders>
              <w:left w:val="single" w:sz="4" w:space="0" w:color="auto"/>
            </w:tcBorders>
            <w:shd w:val="clear" w:color="auto" w:fill="auto"/>
          </w:tcPr>
          <w:p w14:paraId="74912253"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7EDED1FE" w14:textId="77777777" w:rsidR="005660C7" w:rsidRDefault="005660C7">
            <w:pPr>
              <w:rPr>
                <w:sz w:val="10"/>
                <w:szCs w:val="10"/>
              </w:rPr>
            </w:pPr>
          </w:p>
        </w:tc>
      </w:tr>
      <w:tr w:rsidR="005660C7" w14:paraId="6EE884E7" w14:textId="77777777">
        <w:trPr>
          <w:trHeight w:hRule="exact" w:val="202"/>
          <w:jc w:val="center"/>
        </w:trPr>
        <w:tc>
          <w:tcPr>
            <w:tcW w:w="3974" w:type="dxa"/>
            <w:tcBorders>
              <w:left w:val="single" w:sz="4" w:space="0" w:color="auto"/>
            </w:tcBorders>
            <w:shd w:val="clear" w:color="auto" w:fill="auto"/>
            <w:vAlign w:val="bottom"/>
          </w:tcPr>
          <w:p w14:paraId="1F1CAE1E" w14:textId="77777777" w:rsidR="005660C7" w:rsidRDefault="00256C37">
            <w:pPr>
              <w:pStyle w:val="Other0"/>
              <w:spacing w:after="0"/>
              <w:rPr>
                <w:sz w:val="17"/>
                <w:szCs w:val="17"/>
              </w:rPr>
            </w:pPr>
            <w:r>
              <w:rPr>
                <w:sz w:val="17"/>
                <w:szCs w:val="17"/>
              </w:rPr>
              <w:t>Proporción de aerosoles no volátiles</w:t>
            </w:r>
          </w:p>
        </w:tc>
        <w:tc>
          <w:tcPr>
            <w:tcW w:w="1325" w:type="dxa"/>
            <w:tcBorders>
              <w:left w:val="single" w:sz="4" w:space="0" w:color="auto"/>
            </w:tcBorders>
            <w:shd w:val="clear" w:color="auto" w:fill="auto"/>
          </w:tcPr>
          <w:p w14:paraId="2A5085D3" w14:textId="77777777" w:rsidR="005660C7" w:rsidRDefault="005660C7">
            <w:pPr>
              <w:rPr>
                <w:sz w:val="10"/>
                <w:szCs w:val="10"/>
              </w:rPr>
            </w:pPr>
          </w:p>
        </w:tc>
        <w:tc>
          <w:tcPr>
            <w:tcW w:w="1142" w:type="dxa"/>
            <w:tcBorders>
              <w:left w:val="single" w:sz="4" w:space="0" w:color="auto"/>
            </w:tcBorders>
            <w:shd w:val="clear" w:color="auto" w:fill="auto"/>
            <w:vAlign w:val="bottom"/>
          </w:tcPr>
          <w:p w14:paraId="6E2AA9B8" w14:textId="77777777" w:rsidR="005660C7" w:rsidRDefault="00256C37">
            <w:pPr>
              <w:pStyle w:val="Other0"/>
              <w:spacing w:after="0"/>
              <w:jc w:val="both"/>
              <w:rPr>
                <w:sz w:val="17"/>
                <w:szCs w:val="17"/>
              </w:rPr>
            </w:pPr>
            <w:r>
              <w:rPr>
                <w:sz w:val="17"/>
                <w:szCs w:val="17"/>
              </w:rPr>
              <w:t>0 15 055</w:t>
            </w:r>
          </w:p>
        </w:tc>
        <w:tc>
          <w:tcPr>
            <w:tcW w:w="1291" w:type="dxa"/>
            <w:tcBorders>
              <w:left w:val="single" w:sz="4" w:space="0" w:color="auto"/>
            </w:tcBorders>
            <w:shd w:val="clear" w:color="auto" w:fill="auto"/>
          </w:tcPr>
          <w:p w14:paraId="75BDEF47"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12916551" w14:textId="77777777" w:rsidR="005660C7" w:rsidRDefault="005660C7">
            <w:pPr>
              <w:rPr>
                <w:sz w:val="10"/>
                <w:szCs w:val="10"/>
              </w:rPr>
            </w:pPr>
          </w:p>
        </w:tc>
      </w:tr>
      <w:tr w:rsidR="005660C7" w14:paraId="6FFD863B" w14:textId="77777777">
        <w:trPr>
          <w:trHeight w:hRule="exact" w:val="192"/>
          <w:jc w:val="center"/>
        </w:trPr>
        <w:tc>
          <w:tcPr>
            <w:tcW w:w="3974" w:type="dxa"/>
            <w:tcBorders>
              <w:left w:val="single" w:sz="4" w:space="0" w:color="auto"/>
            </w:tcBorders>
            <w:shd w:val="clear" w:color="auto" w:fill="auto"/>
            <w:vAlign w:val="bottom"/>
          </w:tcPr>
          <w:p w14:paraId="693F7FC3" w14:textId="77777777" w:rsidR="005660C7" w:rsidRDefault="00256C37">
            <w:pPr>
              <w:pStyle w:val="Other0"/>
              <w:spacing w:after="0"/>
              <w:rPr>
                <w:sz w:val="17"/>
                <w:szCs w:val="17"/>
              </w:rPr>
            </w:pPr>
            <w:r>
              <w:rPr>
                <w:sz w:val="17"/>
                <w:szCs w:val="17"/>
              </w:rPr>
              <w:t>Presión</w:t>
            </w:r>
          </w:p>
        </w:tc>
        <w:tc>
          <w:tcPr>
            <w:tcW w:w="1325" w:type="dxa"/>
            <w:tcBorders>
              <w:left w:val="single" w:sz="4" w:space="0" w:color="auto"/>
            </w:tcBorders>
            <w:shd w:val="clear" w:color="auto" w:fill="auto"/>
          </w:tcPr>
          <w:p w14:paraId="441540C5" w14:textId="77777777" w:rsidR="005660C7" w:rsidRDefault="005660C7">
            <w:pPr>
              <w:rPr>
                <w:sz w:val="10"/>
                <w:szCs w:val="10"/>
              </w:rPr>
            </w:pPr>
          </w:p>
        </w:tc>
        <w:tc>
          <w:tcPr>
            <w:tcW w:w="1142" w:type="dxa"/>
            <w:tcBorders>
              <w:left w:val="single" w:sz="4" w:space="0" w:color="auto"/>
            </w:tcBorders>
            <w:shd w:val="clear" w:color="auto" w:fill="auto"/>
            <w:vAlign w:val="bottom"/>
          </w:tcPr>
          <w:p w14:paraId="7E6292BD" w14:textId="77777777" w:rsidR="005660C7" w:rsidRDefault="00256C37">
            <w:pPr>
              <w:pStyle w:val="Other0"/>
              <w:spacing w:after="0"/>
              <w:jc w:val="both"/>
              <w:rPr>
                <w:sz w:val="17"/>
                <w:szCs w:val="17"/>
              </w:rPr>
            </w:pPr>
            <w:r>
              <w:rPr>
                <w:sz w:val="17"/>
                <w:szCs w:val="17"/>
              </w:rPr>
              <w:t>0 07 004</w:t>
            </w:r>
          </w:p>
        </w:tc>
        <w:tc>
          <w:tcPr>
            <w:tcW w:w="1291" w:type="dxa"/>
            <w:tcBorders>
              <w:left w:val="single" w:sz="4" w:space="0" w:color="auto"/>
            </w:tcBorders>
            <w:shd w:val="clear" w:color="auto" w:fill="auto"/>
          </w:tcPr>
          <w:p w14:paraId="26A46050"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0B0F9616" w14:textId="77777777" w:rsidR="005660C7" w:rsidRDefault="005660C7">
            <w:pPr>
              <w:rPr>
                <w:sz w:val="10"/>
                <w:szCs w:val="10"/>
              </w:rPr>
            </w:pPr>
          </w:p>
        </w:tc>
      </w:tr>
      <w:tr w:rsidR="005660C7" w14:paraId="2B46C29C" w14:textId="77777777">
        <w:trPr>
          <w:trHeight w:hRule="exact" w:val="197"/>
          <w:jc w:val="center"/>
        </w:trPr>
        <w:tc>
          <w:tcPr>
            <w:tcW w:w="3974" w:type="dxa"/>
            <w:tcBorders>
              <w:left w:val="single" w:sz="4" w:space="0" w:color="auto"/>
            </w:tcBorders>
            <w:shd w:val="clear" w:color="auto" w:fill="auto"/>
            <w:vAlign w:val="bottom"/>
          </w:tcPr>
          <w:p w14:paraId="6C138722" w14:textId="77777777" w:rsidR="005660C7" w:rsidRDefault="00256C37">
            <w:pPr>
              <w:pStyle w:val="Other0"/>
              <w:spacing w:after="0"/>
              <w:rPr>
                <w:sz w:val="17"/>
                <w:szCs w:val="17"/>
              </w:rPr>
            </w:pPr>
            <w:r>
              <w:rPr>
                <w:sz w:val="17"/>
                <w:szCs w:val="17"/>
              </w:rPr>
              <w:t>Presión</w:t>
            </w:r>
          </w:p>
        </w:tc>
        <w:tc>
          <w:tcPr>
            <w:tcW w:w="1325" w:type="dxa"/>
            <w:tcBorders>
              <w:left w:val="single" w:sz="4" w:space="0" w:color="auto"/>
            </w:tcBorders>
            <w:shd w:val="clear" w:color="auto" w:fill="auto"/>
          </w:tcPr>
          <w:p w14:paraId="44340D60" w14:textId="77777777" w:rsidR="005660C7" w:rsidRDefault="005660C7">
            <w:pPr>
              <w:rPr>
                <w:sz w:val="10"/>
                <w:szCs w:val="10"/>
              </w:rPr>
            </w:pPr>
          </w:p>
        </w:tc>
        <w:tc>
          <w:tcPr>
            <w:tcW w:w="1142" w:type="dxa"/>
            <w:tcBorders>
              <w:left w:val="single" w:sz="4" w:space="0" w:color="auto"/>
            </w:tcBorders>
            <w:shd w:val="clear" w:color="auto" w:fill="auto"/>
            <w:vAlign w:val="bottom"/>
          </w:tcPr>
          <w:p w14:paraId="1BF1F69E" w14:textId="77777777" w:rsidR="005660C7" w:rsidRDefault="00256C37">
            <w:pPr>
              <w:pStyle w:val="Other0"/>
              <w:spacing w:after="0"/>
              <w:jc w:val="both"/>
              <w:rPr>
                <w:sz w:val="17"/>
                <w:szCs w:val="17"/>
              </w:rPr>
            </w:pPr>
            <w:r>
              <w:rPr>
                <w:sz w:val="17"/>
                <w:szCs w:val="17"/>
              </w:rPr>
              <w:t>0 07 004</w:t>
            </w:r>
          </w:p>
        </w:tc>
        <w:tc>
          <w:tcPr>
            <w:tcW w:w="1291" w:type="dxa"/>
            <w:tcBorders>
              <w:left w:val="single" w:sz="4" w:space="0" w:color="auto"/>
            </w:tcBorders>
            <w:shd w:val="clear" w:color="auto" w:fill="auto"/>
          </w:tcPr>
          <w:p w14:paraId="2C8EBD9A"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7B0C8B3E" w14:textId="77777777" w:rsidR="005660C7" w:rsidRDefault="005660C7">
            <w:pPr>
              <w:rPr>
                <w:sz w:val="10"/>
                <w:szCs w:val="10"/>
              </w:rPr>
            </w:pPr>
          </w:p>
        </w:tc>
      </w:tr>
      <w:tr w:rsidR="005660C7" w14:paraId="42928CD0" w14:textId="77777777">
        <w:trPr>
          <w:trHeight w:hRule="exact" w:val="394"/>
          <w:jc w:val="center"/>
        </w:trPr>
        <w:tc>
          <w:tcPr>
            <w:tcW w:w="3974" w:type="dxa"/>
            <w:tcBorders>
              <w:left w:val="single" w:sz="4" w:space="0" w:color="auto"/>
            </w:tcBorders>
            <w:shd w:val="clear" w:color="auto" w:fill="auto"/>
          </w:tcPr>
          <w:p w14:paraId="54A4A287" w14:textId="77777777" w:rsidR="005660C7" w:rsidRDefault="00256C37">
            <w:pPr>
              <w:pStyle w:val="Other0"/>
              <w:spacing w:after="0" w:line="190" w:lineRule="auto"/>
              <w:rPr>
                <w:sz w:val="17"/>
                <w:szCs w:val="17"/>
              </w:rPr>
            </w:pPr>
            <w:r>
              <w:rPr>
                <w:sz w:val="17"/>
                <w:szCs w:val="17"/>
              </w:rPr>
              <w:t>Log</w:t>
            </w:r>
            <w:r>
              <w:rPr>
                <w:rFonts w:ascii="Arial" w:eastAsia="Arial" w:hAnsi="Arial" w:cs="Arial"/>
                <w:sz w:val="10"/>
                <w:szCs w:val="10"/>
                <w:vertAlign w:val="subscript"/>
              </w:rPr>
              <w:t>10</w:t>
            </w:r>
            <w:r>
              <w:rPr>
                <w:rFonts w:ascii="Arial" w:eastAsia="Arial" w:hAnsi="Arial" w:cs="Arial"/>
                <w:sz w:val="10"/>
                <w:szCs w:val="10"/>
              </w:rPr>
              <w:t xml:space="preserve"> </w:t>
            </w:r>
            <w:r>
              <w:rPr>
                <w:sz w:val="17"/>
                <w:szCs w:val="17"/>
              </w:rPr>
              <w:t>de la densidad de partículas de nube integrada</w:t>
            </w:r>
          </w:p>
        </w:tc>
        <w:tc>
          <w:tcPr>
            <w:tcW w:w="1325" w:type="dxa"/>
            <w:tcBorders>
              <w:left w:val="single" w:sz="4" w:space="0" w:color="auto"/>
            </w:tcBorders>
            <w:shd w:val="clear" w:color="auto" w:fill="auto"/>
          </w:tcPr>
          <w:p w14:paraId="4AFBF64D" w14:textId="77777777" w:rsidR="005660C7" w:rsidRDefault="005660C7">
            <w:pPr>
              <w:rPr>
                <w:sz w:val="10"/>
                <w:szCs w:val="10"/>
              </w:rPr>
            </w:pPr>
          </w:p>
        </w:tc>
        <w:tc>
          <w:tcPr>
            <w:tcW w:w="1142" w:type="dxa"/>
            <w:tcBorders>
              <w:left w:val="single" w:sz="4" w:space="0" w:color="auto"/>
            </w:tcBorders>
            <w:shd w:val="clear" w:color="auto" w:fill="auto"/>
            <w:vAlign w:val="bottom"/>
          </w:tcPr>
          <w:p w14:paraId="3F24B8F8" w14:textId="77777777" w:rsidR="005660C7" w:rsidRDefault="00256C37">
            <w:pPr>
              <w:pStyle w:val="Other0"/>
              <w:spacing w:after="0"/>
              <w:jc w:val="both"/>
              <w:rPr>
                <w:sz w:val="17"/>
                <w:szCs w:val="17"/>
              </w:rPr>
            </w:pPr>
            <w:r>
              <w:rPr>
                <w:sz w:val="17"/>
                <w:szCs w:val="17"/>
              </w:rPr>
              <w:t>0 13 099</w:t>
            </w:r>
          </w:p>
        </w:tc>
        <w:tc>
          <w:tcPr>
            <w:tcW w:w="1291" w:type="dxa"/>
            <w:tcBorders>
              <w:left w:val="single" w:sz="4" w:space="0" w:color="auto"/>
            </w:tcBorders>
            <w:shd w:val="clear" w:color="auto" w:fill="auto"/>
          </w:tcPr>
          <w:p w14:paraId="7ED8E97E"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62827A16" w14:textId="77777777" w:rsidR="005660C7" w:rsidRDefault="005660C7">
            <w:pPr>
              <w:rPr>
                <w:sz w:val="10"/>
                <w:szCs w:val="10"/>
              </w:rPr>
            </w:pPr>
          </w:p>
        </w:tc>
      </w:tr>
      <w:tr w:rsidR="005660C7" w14:paraId="49DBD72A" w14:textId="77777777">
        <w:trPr>
          <w:trHeight w:hRule="exact" w:val="202"/>
          <w:jc w:val="center"/>
        </w:trPr>
        <w:tc>
          <w:tcPr>
            <w:tcW w:w="3974" w:type="dxa"/>
            <w:tcBorders>
              <w:left w:val="single" w:sz="4" w:space="0" w:color="auto"/>
            </w:tcBorders>
            <w:shd w:val="clear" w:color="auto" w:fill="auto"/>
          </w:tcPr>
          <w:p w14:paraId="0B30D3D8" w14:textId="77777777" w:rsidR="005660C7" w:rsidRDefault="00256C37">
            <w:pPr>
              <w:pStyle w:val="Other0"/>
              <w:spacing w:after="0"/>
              <w:rPr>
                <w:sz w:val="17"/>
                <w:szCs w:val="17"/>
              </w:rPr>
            </w:pPr>
            <w:r>
              <w:rPr>
                <w:sz w:val="17"/>
                <w:szCs w:val="17"/>
              </w:rPr>
              <w:t>Log</w:t>
            </w:r>
            <w:r>
              <w:rPr>
                <w:rFonts w:ascii="Arial" w:eastAsia="Arial" w:hAnsi="Arial" w:cs="Arial"/>
                <w:sz w:val="10"/>
                <w:szCs w:val="10"/>
                <w:vertAlign w:val="subscript"/>
              </w:rPr>
              <w:t>10</w:t>
            </w:r>
            <w:r>
              <w:rPr>
                <w:rFonts w:ascii="Arial" w:eastAsia="Arial" w:hAnsi="Arial" w:cs="Arial"/>
                <w:sz w:val="10"/>
                <w:szCs w:val="10"/>
              </w:rPr>
              <w:t xml:space="preserve"> </w:t>
            </w:r>
            <w:r>
              <w:rPr>
                <w:sz w:val="17"/>
                <w:szCs w:val="17"/>
              </w:rPr>
              <w:t>del área de partículas de nube integrada</w:t>
            </w:r>
          </w:p>
        </w:tc>
        <w:tc>
          <w:tcPr>
            <w:tcW w:w="1325" w:type="dxa"/>
            <w:tcBorders>
              <w:left w:val="single" w:sz="4" w:space="0" w:color="auto"/>
            </w:tcBorders>
            <w:shd w:val="clear" w:color="auto" w:fill="auto"/>
          </w:tcPr>
          <w:p w14:paraId="6B3BB57F" w14:textId="77777777" w:rsidR="005660C7" w:rsidRDefault="005660C7">
            <w:pPr>
              <w:rPr>
                <w:sz w:val="10"/>
                <w:szCs w:val="10"/>
              </w:rPr>
            </w:pPr>
          </w:p>
        </w:tc>
        <w:tc>
          <w:tcPr>
            <w:tcW w:w="1142" w:type="dxa"/>
            <w:tcBorders>
              <w:left w:val="single" w:sz="4" w:space="0" w:color="auto"/>
            </w:tcBorders>
            <w:shd w:val="clear" w:color="auto" w:fill="auto"/>
          </w:tcPr>
          <w:p w14:paraId="6CAEB388" w14:textId="77777777" w:rsidR="005660C7" w:rsidRDefault="00256C37">
            <w:pPr>
              <w:pStyle w:val="Other0"/>
              <w:spacing w:after="0"/>
              <w:jc w:val="both"/>
              <w:rPr>
                <w:sz w:val="17"/>
                <w:szCs w:val="17"/>
              </w:rPr>
            </w:pPr>
            <w:r>
              <w:rPr>
                <w:sz w:val="17"/>
                <w:szCs w:val="17"/>
              </w:rPr>
              <w:t>013100</w:t>
            </w:r>
          </w:p>
        </w:tc>
        <w:tc>
          <w:tcPr>
            <w:tcW w:w="1291" w:type="dxa"/>
            <w:tcBorders>
              <w:left w:val="single" w:sz="4" w:space="0" w:color="auto"/>
            </w:tcBorders>
            <w:shd w:val="clear" w:color="auto" w:fill="auto"/>
          </w:tcPr>
          <w:p w14:paraId="052A65EA" w14:textId="77777777" w:rsidR="005660C7" w:rsidRDefault="005660C7">
            <w:pPr>
              <w:rPr>
                <w:sz w:val="10"/>
                <w:szCs w:val="10"/>
              </w:rPr>
            </w:pPr>
          </w:p>
        </w:tc>
        <w:tc>
          <w:tcPr>
            <w:tcW w:w="1003" w:type="dxa"/>
            <w:tcBorders>
              <w:left w:val="single" w:sz="4" w:space="0" w:color="auto"/>
              <w:right w:val="single" w:sz="4" w:space="0" w:color="auto"/>
            </w:tcBorders>
            <w:shd w:val="clear" w:color="auto" w:fill="auto"/>
          </w:tcPr>
          <w:p w14:paraId="46947F13" w14:textId="77777777" w:rsidR="005660C7" w:rsidRDefault="005660C7">
            <w:pPr>
              <w:rPr>
                <w:sz w:val="10"/>
                <w:szCs w:val="10"/>
              </w:rPr>
            </w:pPr>
          </w:p>
        </w:tc>
      </w:tr>
      <w:tr w:rsidR="005660C7" w14:paraId="047BF4A1" w14:textId="77777777">
        <w:trPr>
          <w:trHeight w:hRule="exact" w:val="590"/>
          <w:jc w:val="center"/>
        </w:trPr>
        <w:tc>
          <w:tcPr>
            <w:tcW w:w="3974" w:type="dxa"/>
            <w:tcBorders>
              <w:left w:val="single" w:sz="4" w:space="0" w:color="auto"/>
              <w:bottom w:val="single" w:sz="4" w:space="0" w:color="auto"/>
            </w:tcBorders>
            <w:shd w:val="clear" w:color="auto" w:fill="auto"/>
          </w:tcPr>
          <w:p w14:paraId="11DA493E" w14:textId="77777777" w:rsidR="005660C7" w:rsidRDefault="00256C37">
            <w:pPr>
              <w:pStyle w:val="Other0"/>
              <w:spacing w:after="0" w:line="190" w:lineRule="auto"/>
              <w:rPr>
                <w:sz w:val="17"/>
                <w:szCs w:val="17"/>
              </w:rPr>
            </w:pPr>
            <w:r>
              <w:rPr>
                <w:sz w:val="17"/>
                <w:szCs w:val="17"/>
              </w:rPr>
              <w:t>Log</w:t>
            </w:r>
            <w:r>
              <w:rPr>
                <w:rFonts w:ascii="Arial" w:eastAsia="Arial" w:hAnsi="Arial" w:cs="Arial"/>
                <w:sz w:val="10"/>
                <w:szCs w:val="10"/>
                <w:vertAlign w:val="subscript"/>
              </w:rPr>
              <w:t>10</w:t>
            </w:r>
            <w:r>
              <w:rPr>
                <w:rFonts w:ascii="Arial" w:eastAsia="Arial" w:hAnsi="Arial" w:cs="Arial"/>
                <w:sz w:val="10"/>
                <w:szCs w:val="10"/>
              </w:rPr>
              <w:t xml:space="preserve"> </w:t>
            </w:r>
            <w:r>
              <w:rPr>
                <w:sz w:val="17"/>
                <w:szCs w:val="17"/>
              </w:rPr>
              <w:t>del volumen de partículas de nube integrado</w:t>
            </w:r>
          </w:p>
        </w:tc>
        <w:tc>
          <w:tcPr>
            <w:tcW w:w="1325" w:type="dxa"/>
            <w:tcBorders>
              <w:left w:val="single" w:sz="4" w:space="0" w:color="auto"/>
              <w:bottom w:val="single" w:sz="4" w:space="0" w:color="auto"/>
            </w:tcBorders>
            <w:shd w:val="clear" w:color="auto" w:fill="auto"/>
          </w:tcPr>
          <w:p w14:paraId="7E3880F9" w14:textId="77777777" w:rsidR="005660C7" w:rsidRDefault="005660C7">
            <w:pPr>
              <w:rPr>
                <w:sz w:val="10"/>
                <w:szCs w:val="10"/>
              </w:rPr>
            </w:pPr>
          </w:p>
        </w:tc>
        <w:tc>
          <w:tcPr>
            <w:tcW w:w="1142" w:type="dxa"/>
            <w:tcBorders>
              <w:left w:val="single" w:sz="4" w:space="0" w:color="auto"/>
              <w:bottom w:val="single" w:sz="4" w:space="0" w:color="auto"/>
            </w:tcBorders>
            <w:shd w:val="clear" w:color="auto" w:fill="auto"/>
            <w:vAlign w:val="center"/>
          </w:tcPr>
          <w:p w14:paraId="58B8CC2A" w14:textId="77777777" w:rsidR="005660C7" w:rsidRDefault="00256C37">
            <w:pPr>
              <w:pStyle w:val="Other0"/>
              <w:spacing w:after="0"/>
              <w:jc w:val="both"/>
              <w:rPr>
                <w:sz w:val="17"/>
                <w:szCs w:val="17"/>
              </w:rPr>
            </w:pPr>
            <w:r>
              <w:rPr>
                <w:sz w:val="17"/>
                <w:szCs w:val="17"/>
              </w:rPr>
              <w:t>013101</w:t>
            </w:r>
          </w:p>
        </w:tc>
        <w:tc>
          <w:tcPr>
            <w:tcW w:w="1291" w:type="dxa"/>
            <w:tcBorders>
              <w:left w:val="single" w:sz="4" w:space="0" w:color="auto"/>
              <w:bottom w:val="single" w:sz="4" w:space="0" w:color="auto"/>
            </w:tcBorders>
            <w:shd w:val="clear" w:color="auto" w:fill="auto"/>
          </w:tcPr>
          <w:p w14:paraId="447D3CE7" w14:textId="77777777" w:rsidR="005660C7" w:rsidRDefault="005660C7">
            <w:pPr>
              <w:rPr>
                <w:sz w:val="10"/>
                <w:szCs w:val="10"/>
              </w:rPr>
            </w:pPr>
          </w:p>
        </w:tc>
        <w:tc>
          <w:tcPr>
            <w:tcW w:w="1003" w:type="dxa"/>
            <w:tcBorders>
              <w:left w:val="single" w:sz="4" w:space="0" w:color="auto"/>
              <w:bottom w:val="single" w:sz="4" w:space="0" w:color="auto"/>
              <w:right w:val="single" w:sz="4" w:space="0" w:color="auto"/>
            </w:tcBorders>
            <w:shd w:val="clear" w:color="auto" w:fill="auto"/>
          </w:tcPr>
          <w:p w14:paraId="13963500" w14:textId="77777777" w:rsidR="005660C7" w:rsidRDefault="005660C7">
            <w:pPr>
              <w:rPr>
                <w:sz w:val="10"/>
                <w:szCs w:val="10"/>
              </w:rPr>
            </w:pPr>
          </w:p>
        </w:tc>
      </w:tr>
    </w:tbl>
    <w:p w14:paraId="7CD20359" w14:textId="77777777" w:rsidR="00AB27D5" w:rsidRDefault="00AB27D5">
      <w:pPr>
        <w:pStyle w:val="BodyText"/>
        <w:spacing w:after="180"/>
      </w:pPr>
    </w:p>
    <w:p w14:paraId="233F18CD" w14:textId="77777777" w:rsidR="00AB27D5" w:rsidRDefault="00AB27D5">
      <w:pPr>
        <w:rPr>
          <w:rFonts w:ascii="Segoe UI" w:eastAsia="Segoe UI" w:hAnsi="Segoe UI" w:cs="Segoe UI"/>
          <w:b/>
          <w:bCs/>
          <w:color w:val="231F20"/>
          <w:sz w:val="19"/>
          <w:szCs w:val="19"/>
        </w:rPr>
      </w:pPr>
      <w:r>
        <w:br w:type="page"/>
      </w:r>
    </w:p>
    <w:p w14:paraId="22647DBC" w14:textId="1FD7575C" w:rsidR="005660C7" w:rsidRDefault="00256C37">
      <w:pPr>
        <w:pStyle w:val="BodyText"/>
        <w:spacing w:after="180"/>
      </w:pPr>
      <w:r>
        <w:lastRenderedPageBreak/>
        <w:t>ADJUNTO C3. TABLAS DE CIFRADO MENCIONADAS</w:t>
      </w:r>
    </w:p>
    <w:p w14:paraId="04386673" w14:textId="77777777" w:rsidR="005660C7" w:rsidRDefault="00256C37">
      <w:pPr>
        <w:pStyle w:val="BodyText"/>
        <w:spacing w:after="80"/>
      </w:pPr>
      <w:r>
        <w:t xml:space="preserve">(Extraído del </w:t>
      </w:r>
      <w:r>
        <w:rPr>
          <w:i/>
          <w:iCs/>
        </w:rPr>
        <w:t>Manual de claves</w:t>
      </w:r>
      <w:r>
        <w:t xml:space="preserve"> (OMM-</w:t>
      </w:r>
      <w:proofErr w:type="spellStart"/>
      <w:r>
        <w:t>N°</w:t>
      </w:r>
      <w:proofErr w:type="spellEnd"/>
      <w:r>
        <w:t xml:space="preserve"> 306), volumen I.2)</w:t>
      </w:r>
    </w:p>
    <w:p w14:paraId="02BEF264" w14:textId="77777777" w:rsidR="005660C7" w:rsidRDefault="00256C37">
      <w:pPr>
        <w:pStyle w:val="Bodytext20"/>
        <w:spacing w:after="0" w:line="240" w:lineRule="auto"/>
        <w:ind w:left="0"/>
        <w:jc w:val="center"/>
      </w:pPr>
      <w:r>
        <w:t>0 02 064</w:t>
      </w:r>
    </w:p>
    <w:p w14:paraId="7265AB09" w14:textId="77777777" w:rsidR="005660C7" w:rsidRDefault="00256C37">
      <w:pPr>
        <w:pStyle w:val="Bodytext20"/>
        <w:spacing w:after="180" w:line="221" w:lineRule="auto"/>
        <w:ind w:left="0"/>
        <w:jc w:val="center"/>
        <w:rPr>
          <w:sz w:val="18"/>
          <w:szCs w:val="18"/>
        </w:rPr>
      </w:pPr>
      <w:r>
        <w:rPr>
          <w:i/>
          <w:iCs/>
          <w:sz w:val="18"/>
          <w:szCs w:val="18"/>
        </w:rPr>
        <w:t>Calidad del ángulo de balanceo de la aeronave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1714"/>
      </w:tblGrid>
      <w:tr w:rsidR="005660C7" w14:paraId="5921936D" w14:textId="77777777">
        <w:trPr>
          <w:trHeight w:hRule="exact" w:val="259"/>
          <w:jc w:val="center"/>
        </w:trPr>
        <w:tc>
          <w:tcPr>
            <w:tcW w:w="1392" w:type="dxa"/>
            <w:shd w:val="clear" w:color="auto" w:fill="auto"/>
          </w:tcPr>
          <w:p w14:paraId="415F67C4" w14:textId="77777777" w:rsidR="005660C7" w:rsidRDefault="00256C37">
            <w:pPr>
              <w:pStyle w:val="Other0"/>
              <w:spacing w:after="0"/>
              <w:rPr>
                <w:sz w:val="17"/>
                <w:szCs w:val="17"/>
              </w:rPr>
            </w:pPr>
            <w:r>
              <w:rPr>
                <w:sz w:val="17"/>
                <w:szCs w:val="17"/>
              </w:rPr>
              <w:t>Cifra de clave</w:t>
            </w:r>
          </w:p>
        </w:tc>
        <w:tc>
          <w:tcPr>
            <w:tcW w:w="1714" w:type="dxa"/>
            <w:shd w:val="clear" w:color="auto" w:fill="auto"/>
          </w:tcPr>
          <w:p w14:paraId="041C9F8D" w14:textId="77777777" w:rsidR="005660C7" w:rsidRDefault="00256C37">
            <w:pPr>
              <w:pStyle w:val="Other0"/>
              <w:spacing w:after="0"/>
              <w:ind w:firstLine="760"/>
              <w:rPr>
                <w:sz w:val="17"/>
                <w:szCs w:val="17"/>
              </w:rPr>
            </w:pPr>
            <w:r>
              <w:rPr>
                <w:sz w:val="17"/>
                <w:szCs w:val="17"/>
              </w:rPr>
              <w:t>Significado</w:t>
            </w:r>
          </w:p>
        </w:tc>
      </w:tr>
      <w:tr w:rsidR="005660C7" w14:paraId="58F677D5" w14:textId="77777777">
        <w:trPr>
          <w:trHeight w:hRule="exact" w:val="888"/>
          <w:jc w:val="center"/>
        </w:trPr>
        <w:tc>
          <w:tcPr>
            <w:tcW w:w="1392" w:type="dxa"/>
            <w:shd w:val="clear" w:color="auto" w:fill="auto"/>
            <w:vAlign w:val="bottom"/>
          </w:tcPr>
          <w:p w14:paraId="7821A711" w14:textId="77777777" w:rsidR="005660C7" w:rsidRDefault="00256C37">
            <w:pPr>
              <w:pStyle w:val="Other0"/>
              <w:spacing w:after="0"/>
              <w:ind w:firstLine="500"/>
              <w:rPr>
                <w:sz w:val="17"/>
                <w:szCs w:val="17"/>
              </w:rPr>
            </w:pPr>
            <w:r>
              <w:rPr>
                <w:sz w:val="17"/>
                <w:szCs w:val="17"/>
              </w:rPr>
              <w:t>0</w:t>
            </w:r>
          </w:p>
          <w:p w14:paraId="3E133BA6" w14:textId="77777777" w:rsidR="005660C7" w:rsidRDefault="00256C37">
            <w:pPr>
              <w:pStyle w:val="Other0"/>
              <w:spacing w:after="0" w:line="233" w:lineRule="auto"/>
              <w:ind w:firstLine="500"/>
              <w:rPr>
                <w:sz w:val="17"/>
                <w:szCs w:val="17"/>
              </w:rPr>
            </w:pPr>
            <w:r>
              <w:rPr>
                <w:sz w:val="17"/>
                <w:szCs w:val="17"/>
              </w:rPr>
              <w:t>1</w:t>
            </w:r>
          </w:p>
          <w:p w14:paraId="02E42E8B" w14:textId="77777777" w:rsidR="005660C7" w:rsidRDefault="00256C37">
            <w:pPr>
              <w:pStyle w:val="Other0"/>
              <w:spacing w:after="0" w:line="233" w:lineRule="auto"/>
              <w:ind w:firstLine="500"/>
              <w:rPr>
                <w:sz w:val="17"/>
                <w:szCs w:val="17"/>
              </w:rPr>
            </w:pPr>
            <w:r>
              <w:rPr>
                <w:sz w:val="17"/>
                <w:szCs w:val="17"/>
              </w:rPr>
              <w:t>2</w:t>
            </w:r>
          </w:p>
          <w:p w14:paraId="06DA38CE" w14:textId="77777777" w:rsidR="005660C7" w:rsidRDefault="00256C37">
            <w:pPr>
              <w:pStyle w:val="Other0"/>
              <w:spacing w:after="0" w:line="233" w:lineRule="auto"/>
              <w:ind w:firstLine="500"/>
              <w:rPr>
                <w:sz w:val="17"/>
                <w:szCs w:val="17"/>
              </w:rPr>
            </w:pPr>
            <w:r>
              <w:rPr>
                <w:sz w:val="17"/>
                <w:szCs w:val="17"/>
              </w:rPr>
              <w:t>3</w:t>
            </w:r>
          </w:p>
        </w:tc>
        <w:tc>
          <w:tcPr>
            <w:tcW w:w="1714" w:type="dxa"/>
            <w:shd w:val="clear" w:color="auto" w:fill="auto"/>
            <w:vAlign w:val="bottom"/>
          </w:tcPr>
          <w:p w14:paraId="7CC1F40D" w14:textId="77777777" w:rsidR="005660C7" w:rsidRDefault="00256C37">
            <w:pPr>
              <w:pStyle w:val="Other0"/>
              <w:spacing w:after="0"/>
              <w:ind w:firstLine="280"/>
              <w:rPr>
                <w:sz w:val="17"/>
                <w:szCs w:val="17"/>
              </w:rPr>
            </w:pPr>
            <w:r>
              <w:rPr>
                <w:sz w:val="17"/>
                <w:szCs w:val="17"/>
              </w:rPr>
              <w:t>Buena</w:t>
            </w:r>
          </w:p>
          <w:p w14:paraId="37BC96EB" w14:textId="77777777" w:rsidR="005660C7" w:rsidRDefault="00256C37">
            <w:pPr>
              <w:pStyle w:val="Other0"/>
              <w:spacing w:after="0"/>
              <w:ind w:left="280"/>
              <w:rPr>
                <w:sz w:val="17"/>
                <w:szCs w:val="17"/>
              </w:rPr>
            </w:pPr>
            <w:r>
              <w:rPr>
                <w:sz w:val="17"/>
                <w:szCs w:val="17"/>
              </w:rPr>
              <w:t>Mala Reservada Valor faltante</w:t>
            </w:r>
          </w:p>
        </w:tc>
      </w:tr>
    </w:tbl>
    <w:p w14:paraId="026004A5" w14:textId="77777777" w:rsidR="005660C7" w:rsidRDefault="005660C7">
      <w:pPr>
        <w:spacing w:after="179" w:line="1" w:lineRule="exact"/>
      </w:pPr>
    </w:p>
    <w:p w14:paraId="389ECE63" w14:textId="77777777" w:rsidR="005660C7" w:rsidRDefault="00256C37">
      <w:pPr>
        <w:pStyle w:val="Bodytext30"/>
        <w:tabs>
          <w:tab w:val="left" w:pos="720"/>
        </w:tabs>
      </w:pPr>
      <w:r>
        <w:t>Nota:</w:t>
      </w:r>
      <w:r>
        <w:tab/>
        <w:t>La calidad mala se define actualmente como un ángulo de balanceo superior a 5 grados con relación a la</w:t>
      </w:r>
    </w:p>
    <w:p w14:paraId="3F607865" w14:textId="77777777" w:rsidR="005660C7" w:rsidRDefault="00256C37">
      <w:pPr>
        <w:pStyle w:val="Bodytext30"/>
        <w:spacing w:after="300"/>
      </w:pPr>
      <w:proofErr w:type="gramStart"/>
      <w:r>
        <w:t>vertical..</w:t>
      </w:r>
      <w:proofErr w:type="gramEnd"/>
    </w:p>
    <w:p w14:paraId="72F78FA8" w14:textId="77777777" w:rsidR="005660C7" w:rsidRDefault="00256C37">
      <w:pPr>
        <w:pStyle w:val="Bodytext20"/>
        <w:spacing w:after="0" w:line="240" w:lineRule="auto"/>
        <w:ind w:left="0"/>
        <w:jc w:val="center"/>
      </w:pPr>
      <w:r>
        <w:t>0 02 170</w:t>
      </w:r>
    </w:p>
    <w:p w14:paraId="1E4F1F7D" w14:textId="77777777" w:rsidR="005660C7" w:rsidRDefault="00256C37">
      <w:pPr>
        <w:pStyle w:val="Bodytext20"/>
        <w:spacing w:after="180" w:line="221" w:lineRule="auto"/>
        <w:ind w:left="0"/>
        <w:jc w:val="center"/>
        <w:rPr>
          <w:sz w:val="18"/>
          <w:szCs w:val="18"/>
        </w:rPr>
      </w:pPr>
      <w:r>
        <w:rPr>
          <w:i/>
          <w:iCs/>
          <w:sz w:val="18"/>
          <w:szCs w:val="18"/>
        </w:rPr>
        <w:t>Sensores de humedad de la aeronave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3096"/>
      </w:tblGrid>
      <w:tr w:rsidR="005660C7" w14:paraId="6DA704A2" w14:textId="77777777">
        <w:trPr>
          <w:trHeight w:hRule="exact" w:val="245"/>
          <w:jc w:val="center"/>
        </w:trPr>
        <w:tc>
          <w:tcPr>
            <w:tcW w:w="1392" w:type="dxa"/>
            <w:shd w:val="clear" w:color="auto" w:fill="auto"/>
          </w:tcPr>
          <w:p w14:paraId="5C77B0D6" w14:textId="77777777" w:rsidR="005660C7" w:rsidRDefault="00256C37">
            <w:pPr>
              <w:pStyle w:val="Other0"/>
              <w:spacing w:after="0"/>
              <w:rPr>
                <w:sz w:val="17"/>
                <w:szCs w:val="17"/>
              </w:rPr>
            </w:pPr>
            <w:r>
              <w:rPr>
                <w:sz w:val="17"/>
                <w:szCs w:val="17"/>
              </w:rPr>
              <w:t>Cifra de clave</w:t>
            </w:r>
          </w:p>
        </w:tc>
        <w:tc>
          <w:tcPr>
            <w:tcW w:w="3096" w:type="dxa"/>
            <w:shd w:val="clear" w:color="auto" w:fill="auto"/>
          </w:tcPr>
          <w:p w14:paraId="76C7E4F2" w14:textId="77777777" w:rsidR="005660C7" w:rsidRDefault="00256C37">
            <w:pPr>
              <w:pStyle w:val="Other0"/>
              <w:spacing w:after="0"/>
              <w:ind w:left="1240"/>
              <w:rPr>
                <w:sz w:val="17"/>
                <w:szCs w:val="17"/>
              </w:rPr>
            </w:pPr>
            <w:r>
              <w:rPr>
                <w:sz w:val="17"/>
                <w:szCs w:val="17"/>
              </w:rPr>
              <w:t>Tipo de sensor</w:t>
            </w:r>
          </w:p>
        </w:tc>
      </w:tr>
      <w:tr w:rsidR="005660C7" w14:paraId="5C043850" w14:textId="77777777">
        <w:trPr>
          <w:trHeight w:hRule="exact" w:val="1339"/>
          <w:jc w:val="center"/>
        </w:trPr>
        <w:tc>
          <w:tcPr>
            <w:tcW w:w="1392" w:type="dxa"/>
            <w:shd w:val="clear" w:color="auto" w:fill="auto"/>
            <w:vAlign w:val="bottom"/>
          </w:tcPr>
          <w:p w14:paraId="3B69AA45" w14:textId="77777777" w:rsidR="005660C7" w:rsidRDefault="00256C37">
            <w:pPr>
              <w:pStyle w:val="Other0"/>
              <w:spacing w:after="0" w:line="230" w:lineRule="auto"/>
              <w:ind w:firstLine="460"/>
              <w:rPr>
                <w:sz w:val="17"/>
                <w:szCs w:val="17"/>
              </w:rPr>
            </w:pPr>
            <w:r>
              <w:rPr>
                <w:sz w:val="17"/>
                <w:szCs w:val="17"/>
              </w:rPr>
              <w:t>0</w:t>
            </w:r>
          </w:p>
          <w:p w14:paraId="5FB5F6CD" w14:textId="77777777" w:rsidR="005660C7" w:rsidRDefault="00256C37">
            <w:pPr>
              <w:pStyle w:val="Other0"/>
              <w:spacing w:after="0" w:line="230" w:lineRule="auto"/>
              <w:ind w:firstLine="460"/>
              <w:rPr>
                <w:sz w:val="17"/>
                <w:szCs w:val="17"/>
              </w:rPr>
            </w:pPr>
            <w:r>
              <w:rPr>
                <w:sz w:val="17"/>
                <w:szCs w:val="17"/>
              </w:rPr>
              <w:t>1</w:t>
            </w:r>
          </w:p>
          <w:p w14:paraId="62C9F93A" w14:textId="77777777" w:rsidR="005660C7" w:rsidRDefault="00256C37">
            <w:pPr>
              <w:pStyle w:val="Other0"/>
              <w:spacing w:after="0" w:line="230" w:lineRule="auto"/>
              <w:jc w:val="center"/>
              <w:rPr>
                <w:sz w:val="17"/>
                <w:szCs w:val="17"/>
              </w:rPr>
            </w:pPr>
            <w:r>
              <w:rPr>
                <w:sz w:val="17"/>
                <w:szCs w:val="17"/>
              </w:rPr>
              <w:t>2 3-61</w:t>
            </w:r>
          </w:p>
          <w:p w14:paraId="796B0F57" w14:textId="77777777" w:rsidR="005660C7" w:rsidRDefault="00256C37">
            <w:pPr>
              <w:pStyle w:val="Other0"/>
              <w:spacing w:after="0" w:line="230" w:lineRule="auto"/>
              <w:ind w:firstLine="460"/>
              <w:rPr>
                <w:sz w:val="17"/>
                <w:szCs w:val="17"/>
              </w:rPr>
            </w:pPr>
            <w:r>
              <w:rPr>
                <w:sz w:val="17"/>
                <w:szCs w:val="17"/>
              </w:rPr>
              <w:t>62</w:t>
            </w:r>
          </w:p>
          <w:p w14:paraId="1B3884AE" w14:textId="77777777" w:rsidR="005660C7" w:rsidRDefault="00256C37">
            <w:pPr>
              <w:pStyle w:val="Other0"/>
              <w:spacing w:after="0" w:line="230" w:lineRule="auto"/>
              <w:ind w:firstLine="460"/>
              <w:rPr>
                <w:sz w:val="17"/>
                <w:szCs w:val="17"/>
              </w:rPr>
            </w:pPr>
            <w:r>
              <w:rPr>
                <w:sz w:val="17"/>
                <w:szCs w:val="17"/>
              </w:rPr>
              <w:t>63</w:t>
            </w:r>
          </w:p>
        </w:tc>
        <w:tc>
          <w:tcPr>
            <w:tcW w:w="3096" w:type="dxa"/>
            <w:shd w:val="clear" w:color="auto" w:fill="auto"/>
            <w:vAlign w:val="bottom"/>
          </w:tcPr>
          <w:p w14:paraId="6246B54A" w14:textId="77777777" w:rsidR="005660C7" w:rsidRDefault="00256C37">
            <w:pPr>
              <w:pStyle w:val="Other0"/>
              <w:spacing w:after="0"/>
              <w:ind w:firstLine="280"/>
              <w:rPr>
                <w:sz w:val="17"/>
                <w:szCs w:val="17"/>
              </w:rPr>
            </w:pPr>
            <w:proofErr w:type="spellStart"/>
            <w:r>
              <w:rPr>
                <w:sz w:val="17"/>
                <w:szCs w:val="17"/>
              </w:rPr>
              <w:t>SpectraSensors</w:t>
            </w:r>
            <w:proofErr w:type="spellEnd"/>
            <w:r>
              <w:rPr>
                <w:sz w:val="17"/>
                <w:szCs w:val="17"/>
              </w:rPr>
              <w:t xml:space="preserve"> WVSS-II, versión 1</w:t>
            </w:r>
          </w:p>
          <w:p w14:paraId="4DA5CCEC" w14:textId="77777777" w:rsidR="005660C7" w:rsidRDefault="00256C37">
            <w:pPr>
              <w:pStyle w:val="Other0"/>
              <w:spacing w:after="0" w:line="233" w:lineRule="auto"/>
              <w:ind w:firstLine="280"/>
              <w:rPr>
                <w:sz w:val="17"/>
                <w:szCs w:val="17"/>
              </w:rPr>
            </w:pPr>
            <w:proofErr w:type="spellStart"/>
            <w:r>
              <w:rPr>
                <w:sz w:val="17"/>
                <w:szCs w:val="17"/>
              </w:rPr>
              <w:t>SpectraSensors</w:t>
            </w:r>
            <w:proofErr w:type="spellEnd"/>
            <w:r>
              <w:rPr>
                <w:sz w:val="17"/>
                <w:szCs w:val="17"/>
              </w:rPr>
              <w:t xml:space="preserve"> WVSS-II, versión 2</w:t>
            </w:r>
          </w:p>
          <w:p w14:paraId="6CB348EE" w14:textId="77777777" w:rsidR="005660C7" w:rsidRDefault="00256C37">
            <w:pPr>
              <w:pStyle w:val="Other0"/>
              <w:spacing w:after="0" w:line="233" w:lineRule="auto"/>
              <w:ind w:firstLine="280"/>
              <w:rPr>
                <w:sz w:val="17"/>
                <w:szCs w:val="17"/>
              </w:rPr>
            </w:pPr>
            <w:proofErr w:type="spellStart"/>
            <w:r>
              <w:rPr>
                <w:sz w:val="17"/>
                <w:szCs w:val="17"/>
              </w:rPr>
              <w:t>SpectraSensors</w:t>
            </w:r>
            <w:proofErr w:type="spellEnd"/>
            <w:r>
              <w:rPr>
                <w:sz w:val="17"/>
                <w:szCs w:val="17"/>
              </w:rPr>
              <w:t xml:space="preserve"> WVSS-II, versión 3</w:t>
            </w:r>
          </w:p>
          <w:p w14:paraId="3501D270" w14:textId="77777777" w:rsidR="005660C7" w:rsidRDefault="00256C37">
            <w:pPr>
              <w:pStyle w:val="Other0"/>
              <w:spacing w:after="0" w:line="228" w:lineRule="auto"/>
              <w:ind w:firstLine="280"/>
              <w:rPr>
                <w:sz w:val="17"/>
                <w:szCs w:val="17"/>
              </w:rPr>
            </w:pPr>
            <w:r>
              <w:rPr>
                <w:sz w:val="17"/>
                <w:szCs w:val="17"/>
              </w:rPr>
              <w:t>Reservada</w:t>
            </w:r>
          </w:p>
          <w:p w14:paraId="21F2F5D2" w14:textId="77777777" w:rsidR="005660C7" w:rsidRDefault="00256C37">
            <w:pPr>
              <w:pStyle w:val="Other0"/>
              <w:spacing w:after="0" w:line="233" w:lineRule="auto"/>
              <w:ind w:firstLine="280"/>
              <w:rPr>
                <w:sz w:val="17"/>
                <w:szCs w:val="17"/>
              </w:rPr>
            </w:pPr>
            <w:r>
              <w:rPr>
                <w:sz w:val="17"/>
                <w:szCs w:val="17"/>
              </w:rPr>
              <w:t>Otros</w:t>
            </w:r>
          </w:p>
          <w:p w14:paraId="00CD38AF" w14:textId="77777777" w:rsidR="005660C7" w:rsidRDefault="00256C37">
            <w:pPr>
              <w:pStyle w:val="Other0"/>
              <w:spacing w:after="0" w:line="233" w:lineRule="auto"/>
              <w:ind w:firstLine="280"/>
              <w:rPr>
                <w:sz w:val="17"/>
                <w:szCs w:val="17"/>
              </w:rPr>
            </w:pPr>
            <w:r>
              <w:rPr>
                <w:sz w:val="17"/>
                <w:szCs w:val="17"/>
              </w:rPr>
              <w:t>Valor faltante</w:t>
            </w:r>
          </w:p>
        </w:tc>
      </w:tr>
    </w:tbl>
    <w:p w14:paraId="28F12B62" w14:textId="77777777" w:rsidR="005660C7" w:rsidRDefault="005660C7">
      <w:pPr>
        <w:spacing w:after="399" w:line="1" w:lineRule="exact"/>
      </w:pPr>
    </w:p>
    <w:p w14:paraId="471A1722" w14:textId="77777777" w:rsidR="005660C7" w:rsidRPr="00C5611C" w:rsidRDefault="00256C37">
      <w:pPr>
        <w:pStyle w:val="Bodytext20"/>
        <w:spacing w:after="0" w:line="240" w:lineRule="auto"/>
        <w:ind w:left="0"/>
        <w:jc w:val="center"/>
        <w:rPr>
          <w:b w:val="0"/>
          <w:bCs w:val="0"/>
        </w:rPr>
      </w:pPr>
      <w:r w:rsidRPr="00C5611C">
        <w:rPr>
          <w:b w:val="0"/>
          <w:bCs w:val="0"/>
        </w:rPr>
        <w:t>0 08 009</w:t>
      </w:r>
    </w:p>
    <w:p w14:paraId="4EF64699" w14:textId="77777777" w:rsidR="005660C7" w:rsidRPr="00C5611C" w:rsidRDefault="00256C37">
      <w:pPr>
        <w:pStyle w:val="Bodytext20"/>
        <w:spacing w:after="180" w:line="221" w:lineRule="auto"/>
        <w:ind w:left="0"/>
        <w:jc w:val="center"/>
        <w:rPr>
          <w:b w:val="0"/>
          <w:bCs w:val="0"/>
          <w:sz w:val="18"/>
          <w:szCs w:val="18"/>
        </w:rPr>
      </w:pPr>
      <w:r w:rsidRPr="00C5611C">
        <w:rPr>
          <w:b w:val="0"/>
          <w:bCs w:val="0"/>
          <w:i/>
          <w:iCs/>
          <w:sz w:val="18"/>
          <w:szCs w:val="18"/>
        </w:rPr>
        <w:t>Fase detallada de vuelo de aeronave</w:t>
      </w:r>
    </w:p>
    <w:p w14:paraId="58FF2DDA" w14:textId="77777777" w:rsidR="005660C7" w:rsidRPr="00AB27D5" w:rsidRDefault="00256C37">
      <w:pPr>
        <w:pStyle w:val="Bodytext20"/>
        <w:spacing w:after="80" w:line="240" w:lineRule="auto"/>
        <w:ind w:left="0" w:firstLine="380"/>
        <w:rPr>
          <w:rFonts w:ascii="Verdana" w:hAnsi="Verdana"/>
          <w:b w:val="0"/>
          <w:bCs w:val="0"/>
          <w:sz w:val="18"/>
          <w:szCs w:val="18"/>
        </w:rPr>
      </w:pPr>
      <w:r w:rsidRPr="00AB27D5">
        <w:rPr>
          <w:rFonts w:ascii="Verdana" w:hAnsi="Verdana"/>
          <w:b w:val="0"/>
          <w:bCs w:val="0"/>
          <w:sz w:val="18"/>
          <w:szCs w:val="18"/>
        </w:rPr>
        <w:t>Cifra de clave</w:t>
      </w:r>
    </w:p>
    <w:p w14:paraId="508EEEF8" w14:textId="77777777" w:rsidR="005660C7" w:rsidRPr="00AB27D5" w:rsidRDefault="00256C37">
      <w:pPr>
        <w:pStyle w:val="Bodytext20"/>
        <w:tabs>
          <w:tab w:val="left" w:pos="1665"/>
        </w:tabs>
        <w:spacing w:after="0" w:line="240" w:lineRule="auto"/>
        <w:ind w:left="0" w:firstLine="820"/>
        <w:rPr>
          <w:rFonts w:ascii="Verdana" w:hAnsi="Verdana"/>
          <w:b w:val="0"/>
          <w:bCs w:val="0"/>
          <w:sz w:val="18"/>
          <w:szCs w:val="18"/>
        </w:rPr>
      </w:pPr>
      <w:r w:rsidRPr="00AB27D5">
        <w:rPr>
          <w:rFonts w:ascii="Verdana" w:hAnsi="Verdana"/>
          <w:b w:val="0"/>
          <w:bCs w:val="0"/>
          <w:sz w:val="18"/>
          <w:szCs w:val="18"/>
        </w:rPr>
        <w:t>0</w:t>
      </w:r>
      <w:r w:rsidRPr="00AB27D5">
        <w:rPr>
          <w:rFonts w:ascii="Verdana" w:hAnsi="Verdana"/>
          <w:b w:val="0"/>
          <w:bCs w:val="0"/>
          <w:sz w:val="18"/>
          <w:szCs w:val="18"/>
        </w:rPr>
        <w:tab/>
        <w:t>Vuelo horizontal, observación de rutina, inestable</w:t>
      </w:r>
    </w:p>
    <w:p w14:paraId="167273B7" w14:textId="77777777" w:rsidR="005660C7" w:rsidRPr="00AB27D5" w:rsidRDefault="00256C37">
      <w:pPr>
        <w:pStyle w:val="Bodytext20"/>
        <w:numPr>
          <w:ilvl w:val="0"/>
          <w:numId w:val="117"/>
        </w:numPr>
        <w:tabs>
          <w:tab w:val="left" w:pos="1665"/>
          <w:tab w:val="left" w:pos="1674"/>
          <w:tab w:val="left" w:pos="5743"/>
        </w:tabs>
        <w:spacing w:after="0" w:line="228" w:lineRule="auto"/>
        <w:ind w:left="0" w:firstLine="820"/>
        <w:rPr>
          <w:rFonts w:ascii="Verdana" w:hAnsi="Verdana"/>
          <w:b w:val="0"/>
          <w:bCs w:val="0"/>
          <w:sz w:val="18"/>
          <w:szCs w:val="18"/>
        </w:rPr>
      </w:pPr>
      <w:r w:rsidRPr="00AB27D5">
        <w:rPr>
          <w:rFonts w:ascii="Verdana" w:hAnsi="Verdana"/>
          <w:b w:val="0"/>
          <w:bCs w:val="0"/>
          <w:sz w:val="18"/>
          <w:szCs w:val="18"/>
        </w:rPr>
        <w:t>Vuelo horizontal, viento más fuerte encontrado,</w:t>
      </w:r>
      <w:r w:rsidRPr="00AB27D5">
        <w:rPr>
          <w:rFonts w:ascii="Verdana" w:hAnsi="Verdana"/>
          <w:b w:val="0"/>
          <w:bCs w:val="0"/>
          <w:sz w:val="18"/>
          <w:szCs w:val="18"/>
        </w:rPr>
        <w:tab/>
        <w:t>inestable</w:t>
      </w:r>
    </w:p>
    <w:p w14:paraId="3FCE023B" w14:textId="77777777" w:rsidR="005660C7" w:rsidRPr="00AB27D5" w:rsidRDefault="00256C37">
      <w:pPr>
        <w:pStyle w:val="Bodytext20"/>
        <w:numPr>
          <w:ilvl w:val="0"/>
          <w:numId w:val="117"/>
        </w:numPr>
        <w:tabs>
          <w:tab w:val="left" w:pos="1665"/>
          <w:tab w:val="left" w:pos="1674"/>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Inestable (UNS)</w:t>
      </w:r>
    </w:p>
    <w:p w14:paraId="5D38679A" w14:textId="77777777" w:rsidR="005660C7" w:rsidRPr="00AB27D5" w:rsidRDefault="00256C37">
      <w:pPr>
        <w:pStyle w:val="Bodytext20"/>
        <w:numPr>
          <w:ilvl w:val="0"/>
          <w:numId w:val="117"/>
        </w:numPr>
        <w:tabs>
          <w:tab w:val="left" w:pos="1665"/>
          <w:tab w:val="left" w:pos="1674"/>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Vuelo horizontal, observación de rutina (LVR)</w:t>
      </w:r>
    </w:p>
    <w:p w14:paraId="57EB5470" w14:textId="77777777" w:rsidR="005660C7" w:rsidRPr="00AB27D5" w:rsidRDefault="00256C37">
      <w:pPr>
        <w:pStyle w:val="Bodytext20"/>
        <w:numPr>
          <w:ilvl w:val="0"/>
          <w:numId w:val="117"/>
        </w:numPr>
        <w:tabs>
          <w:tab w:val="left" w:pos="1665"/>
          <w:tab w:val="left" w:pos="1674"/>
          <w:tab w:val="left" w:pos="5719"/>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Vuelo horizontal, viento más fuerte encontrado</w:t>
      </w:r>
      <w:r w:rsidRPr="00AB27D5">
        <w:rPr>
          <w:rFonts w:ascii="Verdana" w:hAnsi="Verdana"/>
          <w:b w:val="0"/>
          <w:bCs w:val="0"/>
          <w:sz w:val="18"/>
          <w:szCs w:val="18"/>
        </w:rPr>
        <w:tab/>
        <w:t>(LVW)</w:t>
      </w:r>
    </w:p>
    <w:p w14:paraId="7A133030" w14:textId="77777777" w:rsidR="005660C7" w:rsidRPr="00AB27D5" w:rsidRDefault="00256C37">
      <w:pPr>
        <w:pStyle w:val="Bodytext20"/>
        <w:numPr>
          <w:ilvl w:val="0"/>
          <w:numId w:val="117"/>
        </w:numPr>
        <w:tabs>
          <w:tab w:val="left" w:pos="1665"/>
          <w:tab w:val="left" w:pos="1674"/>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Ascendente (ASC)</w:t>
      </w:r>
    </w:p>
    <w:p w14:paraId="4D2CAA08" w14:textId="77777777" w:rsidR="005660C7" w:rsidRPr="00AB27D5" w:rsidRDefault="00256C37">
      <w:pPr>
        <w:pStyle w:val="Bodytext20"/>
        <w:numPr>
          <w:ilvl w:val="0"/>
          <w:numId w:val="117"/>
        </w:numPr>
        <w:tabs>
          <w:tab w:val="left" w:pos="1665"/>
          <w:tab w:val="left" w:pos="1674"/>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Descendente (DES)</w:t>
      </w:r>
    </w:p>
    <w:p w14:paraId="4583D3D7" w14:textId="77777777" w:rsidR="005660C7" w:rsidRPr="00AB27D5" w:rsidRDefault="00256C37">
      <w:pPr>
        <w:pStyle w:val="Bodytext20"/>
        <w:numPr>
          <w:ilvl w:val="0"/>
          <w:numId w:val="117"/>
        </w:numPr>
        <w:tabs>
          <w:tab w:val="left" w:pos="1665"/>
          <w:tab w:val="left" w:pos="1674"/>
          <w:tab w:val="center" w:pos="4367"/>
          <w:tab w:val="left" w:pos="6156"/>
        </w:tabs>
        <w:spacing w:after="0" w:line="228" w:lineRule="auto"/>
        <w:ind w:left="0" w:firstLine="820"/>
        <w:rPr>
          <w:rFonts w:ascii="Verdana" w:hAnsi="Verdana"/>
          <w:b w:val="0"/>
          <w:bCs w:val="0"/>
          <w:sz w:val="18"/>
          <w:szCs w:val="18"/>
        </w:rPr>
      </w:pPr>
      <w:r w:rsidRPr="00AB27D5">
        <w:rPr>
          <w:rFonts w:ascii="Verdana" w:hAnsi="Verdana"/>
          <w:b w:val="0"/>
          <w:bCs w:val="0"/>
          <w:sz w:val="18"/>
          <w:szCs w:val="18"/>
        </w:rPr>
        <w:t>Ascendente,</w:t>
      </w:r>
      <w:r w:rsidRPr="00AB27D5">
        <w:rPr>
          <w:rFonts w:ascii="Verdana" w:hAnsi="Verdana"/>
          <w:b w:val="0"/>
          <w:bCs w:val="0"/>
          <w:sz w:val="18"/>
          <w:szCs w:val="18"/>
        </w:rPr>
        <w:tab/>
        <w:t>intervalos de observación seleccionados</w:t>
      </w:r>
      <w:r w:rsidRPr="00AB27D5">
        <w:rPr>
          <w:rFonts w:ascii="Verdana" w:hAnsi="Verdana"/>
          <w:b w:val="0"/>
          <w:bCs w:val="0"/>
          <w:sz w:val="18"/>
          <w:szCs w:val="18"/>
        </w:rPr>
        <w:tab/>
        <w:t>por incrementos de tiempo</w:t>
      </w:r>
    </w:p>
    <w:p w14:paraId="6D62BE43" w14:textId="77777777" w:rsidR="005660C7" w:rsidRPr="00AB27D5" w:rsidRDefault="00256C37">
      <w:pPr>
        <w:pStyle w:val="Bodytext20"/>
        <w:numPr>
          <w:ilvl w:val="0"/>
          <w:numId w:val="117"/>
        </w:numPr>
        <w:tabs>
          <w:tab w:val="left" w:pos="1665"/>
          <w:tab w:val="left" w:pos="1674"/>
          <w:tab w:val="center" w:pos="4367"/>
          <w:tab w:val="left" w:pos="6161"/>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Ascendente,</w:t>
      </w:r>
      <w:r w:rsidRPr="00AB27D5">
        <w:rPr>
          <w:rFonts w:ascii="Verdana" w:hAnsi="Verdana"/>
          <w:b w:val="0"/>
          <w:bCs w:val="0"/>
          <w:sz w:val="18"/>
          <w:szCs w:val="18"/>
        </w:rPr>
        <w:tab/>
        <w:t>intervalos de observación seleccionados</w:t>
      </w:r>
      <w:r w:rsidRPr="00AB27D5">
        <w:rPr>
          <w:rFonts w:ascii="Verdana" w:hAnsi="Verdana"/>
          <w:b w:val="0"/>
          <w:bCs w:val="0"/>
          <w:sz w:val="18"/>
          <w:szCs w:val="18"/>
        </w:rPr>
        <w:tab/>
        <w:t>por incrementos de tiempo,</w:t>
      </w:r>
    </w:p>
    <w:p w14:paraId="002A0468" w14:textId="77777777" w:rsidR="005660C7" w:rsidRPr="00AB27D5" w:rsidRDefault="00256C37">
      <w:pPr>
        <w:pStyle w:val="Bodytext20"/>
        <w:spacing w:after="0" w:line="233" w:lineRule="auto"/>
        <w:ind w:left="1740"/>
        <w:rPr>
          <w:rFonts w:ascii="Verdana" w:hAnsi="Verdana"/>
          <w:b w:val="0"/>
          <w:bCs w:val="0"/>
          <w:sz w:val="18"/>
          <w:szCs w:val="18"/>
        </w:rPr>
      </w:pPr>
      <w:r w:rsidRPr="00AB27D5">
        <w:rPr>
          <w:rFonts w:ascii="Verdana" w:hAnsi="Verdana"/>
          <w:b w:val="0"/>
          <w:bCs w:val="0"/>
          <w:sz w:val="18"/>
          <w:szCs w:val="18"/>
        </w:rPr>
        <w:t>inestable</w:t>
      </w:r>
    </w:p>
    <w:p w14:paraId="66F7CB31" w14:textId="77777777" w:rsidR="005660C7" w:rsidRPr="00AB27D5" w:rsidRDefault="00256C37">
      <w:pPr>
        <w:pStyle w:val="Bodytext20"/>
        <w:numPr>
          <w:ilvl w:val="0"/>
          <w:numId w:val="117"/>
        </w:numPr>
        <w:tabs>
          <w:tab w:val="left" w:pos="1665"/>
          <w:tab w:val="left" w:pos="1674"/>
          <w:tab w:val="center" w:pos="4367"/>
          <w:tab w:val="left" w:pos="6161"/>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Ascendente,</w:t>
      </w:r>
      <w:r w:rsidRPr="00AB27D5">
        <w:rPr>
          <w:rFonts w:ascii="Verdana" w:hAnsi="Verdana"/>
          <w:b w:val="0"/>
          <w:bCs w:val="0"/>
          <w:sz w:val="18"/>
          <w:szCs w:val="18"/>
        </w:rPr>
        <w:tab/>
        <w:t>intervalos de observación seleccionados</w:t>
      </w:r>
      <w:r w:rsidRPr="00AB27D5">
        <w:rPr>
          <w:rFonts w:ascii="Verdana" w:hAnsi="Verdana"/>
          <w:b w:val="0"/>
          <w:bCs w:val="0"/>
          <w:sz w:val="18"/>
          <w:szCs w:val="18"/>
        </w:rPr>
        <w:tab/>
        <w:t>por incrementos de presión</w:t>
      </w:r>
    </w:p>
    <w:p w14:paraId="4B3B0698" w14:textId="77777777" w:rsidR="005660C7" w:rsidRPr="00AB27D5" w:rsidRDefault="00256C37">
      <w:pPr>
        <w:pStyle w:val="Bodytext20"/>
        <w:numPr>
          <w:ilvl w:val="0"/>
          <w:numId w:val="117"/>
        </w:numPr>
        <w:tabs>
          <w:tab w:val="left" w:pos="1665"/>
          <w:tab w:val="left" w:pos="1703"/>
          <w:tab w:val="center" w:pos="4367"/>
          <w:tab w:val="left" w:pos="6204"/>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Ascendente,</w:t>
      </w:r>
      <w:r w:rsidRPr="00AB27D5">
        <w:rPr>
          <w:rFonts w:ascii="Verdana" w:hAnsi="Verdana"/>
          <w:b w:val="0"/>
          <w:bCs w:val="0"/>
          <w:sz w:val="18"/>
          <w:szCs w:val="18"/>
        </w:rPr>
        <w:tab/>
        <w:t>intervalos de observación seleccionados</w:t>
      </w:r>
      <w:r w:rsidRPr="00AB27D5">
        <w:rPr>
          <w:rFonts w:ascii="Verdana" w:hAnsi="Verdana"/>
          <w:b w:val="0"/>
          <w:bCs w:val="0"/>
          <w:sz w:val="18"/>
          <w:szCs w:val="18"/>
        </w:rPr>
        <w:tab/>
        <w:t>por incrementos de presión,</w:t>
      </w:r>
    </w:p>
    <w:p w14:paraId="3278DDBF" w14:textId="77777777" w:rsidR="005660C7" w:rsidRPr="00AB27D5" w:rsidRDefault="00256C37">
      <w:pPr>
        <w:pStyle w:val="Bodytext20"/>
        <w:spacing w:after="0" w:line="233" w:lineRule="auto"/>
        <w:ind w:left="1740"/>
        <w:rPr>
          <w:rFonts w:ascii="Verdana" w:hAnsi="Verdana"/>
          <w:b w:val="0"/>
          <w:bCs w:val="0"/>
          <w:sz w:val="18"/>
          <w:szCs w:val="18"/>
        </w:rPr>
      </w:pPr>
      <w:r w:rsidRPr="00AB27D5">
        <w:rPr>
          <w:rFonts w:ascii="Verdana" w:hAnsi="Verdana"/>
          <w:b w:val="0"/>
          <w:bCs w:val="0"/>
          <w:sz w:val="18"/>
          <w:szCs w:val="18"/>
        </w:rPr>
        <w:t>inestable</w:t>
      </w:r>
    </w:p>
    <w:p w14:paraId="61DFAAC5" w14:textId="77777777" w:rsidR="005660C7" w:rsidRPr="00AB27D5" w:rsidRDefault="00256C37">
      <w:pPr>
        <w:pStyle w:val="Bodytext20"/>
        <w:numPr>
          <w:ilvl w:val="0"/>
          <w:numId w:val="117"/>
        </w:numPr>
        <w:tabs>
          <w:tab w:val="left" w:pos="1665"/>
          <w:tab w:val="left" w:pos="1698"/>
          <w:tab w:val="right" w:pos="6506"/>
          <w:tab w:val="left" w:pos="6708"/>
        </w:tabs>
        <w:spacing w:after="0" w:line="228" w:lineRule="auto"/>
        <w:ind w:left="0" w:firstLine="820"/>
        <w:rPr>
          <w:rFonts w:ascii="Verdana" w:hAnsi="Verdana"/>
          <w:b w:val="0"/>
          <w:bCs w:val="0"/>
          <w:sz w:val="18"/>
          <w:szCs w:val="18"/>
        </w:rPr>
      </w:pPr>
      <w:r w:rsidRPr="00AB27D5">
        <w:rPr>
          <w:rFonts w:ascii="Verdana" w:hAnsi="Verdana"/>
          <w:b w:val="0"/>
          <w:bCs w:val="0"/>
          <w:sz w:val="18"/>
          <w:szCs w:val="18"/>
        </w:rPr>
        <w:t>Descendente, intervalos de observación</w:t>
      </w:r>
      <w:r w:rsidRPr="00AB27D5">
        <w:rPr>
          <w:rFonts w:ascii="Verdana" w:hAnsi="Verdana"/>
          <w:b w:val="0"/>
          <w:bCs w:val="0"/>
          <w:sz w:val="18"/>
          <w:szCs w:val="18"/>
        </w:rPr>
        <w:tab/>
        <w:t>seleccionados por</w:t>
      </w:r>
      <w:r w:rsidRPr="00AB27D5">
        <w:rPr>
          <w:rFonts w:ascii="Verdana" w:hAnsi="Verdana"/>
          <w:b w:val="0"/>
          <w:bCs w:val="0"/>
          <w:sz w:val="18"/>
          <w:szCs w:val="18"/>
        </w:rPr>
        <w:tab/>
        <w:t>incrementos de tiempo</w:t>
      </w:r>
    </w:p>
    <w:p w14:paraId="5CA74538" w14:textId="77777777" w:rsidR="005660C7" w:rsidRPr="00AB27D5" w:rsidRDefault="00256C37">
      <w:pPr>
        <w:pStyle w:val="Bodytext20"/>
        <w:numPr>
          <w:ilvl w:val="0"/>
          <w:numId w:val="117"/>
        </w:numPr>
        <w:tabs>
          <w:tab w:val="left" w:pos="1665"/>
          <w:tab w:val="left" w:pos="1703"/>
          <w:tab w:val="right" w:pos="6506"/>
          <w:tab w:val="left" w:pos="6713"/>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Descendente, intervalos de observación</w:t>
      </w:r>
      <w:r w:rsidRPr="00AB27D5">
        <w:rPr>
          <w:rFonts w:ascii="Verdana" w:hAnsi="Verdana"/>
          <w:b w:val="0"/>
          <w:bCs w:val="0"/>
          <w:sz w:val="18"/>
          <w:szCs w:val="18"/>
        </w:rPr>
        <w:tab/>
        <w:t>seleccionados por</w:t>
      </w:r>
      <w:r w:rsidRPr="00AB27D5">
        <w:rPr>
          <w:rFonts w:ascii="Verdana" w:hAnsi="Verdana"/>
          <w:b w:val="0"/>
          <w:bCs w:val="0"/>
          <w:sz w:val="18"/>
          <w:szCs w:val="18"/>
        </w:rPr>
        <w:tab/>
        <w:t>incrementos de tiempo,</w:t>
      </w:r>
    </w:p>
    <w:p w14:paraId="181766A3" w14:textId="77777777" w:rsidR="005660C7" w:rsidRPr="00AB27D5" w:rsidRDefault="00256C37">
      <w:pPr>
        <w:pStyle w:val="Bodytext20"/>
        <w:spacing w:after="0" w:line="233" w:lineRule="auto"/>
        <w:ind w:left="1740"/>
        <w:rPr>
          <w:rFonts w:ascii="Verdana" w:hAnsi="Verdana"/>
          <w:b w:val="0"/>
          <w:bCs w:val="0"/>
          <w:sz w:val="18"/>
          <w:szCs w:val="18"/>
        </w:rPr>
      </w:pPr>
      <w:r w:rsidRPr="00AB27D5">
        <w:rPr>
          <w:rFonts w:ascii="Verdana" w:hAnsi="Verdana"/>
          <w:b w:val="0"/>
          <w:bCs w:val="0"/>
          <w:sz w:val="18"/>
          <w:szCs w:val="18"/>
        </w:rPr>
        <w:t>inestable</w:t>
      </w:r>
    </w:p>
    <w:p w14:paraId="54C94744" w14:textId="77777777" w:rsidR="005660C7" w:rsidRPr="00AB27D5" w:rsidRDefault="00256C37">
      <w:pPr>
        <w:pStyle w:val="Bodytext20"/>
        <w:numPr>
          <w:ilvl w:val="0"/>
          <w:numId w:val="117"/>
        </w:numPr>
        <w:tabs>
          <w:tab w:val="left" w:pos="1665"/>
          <w:tab w:val="left" w:pos="1698"/>
          <w:tab w:val="right" w:pos="6506"/>
          <w:tab w:val="left" w:pos="6708"/>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Descendente, intervalos de observación</w:t>
      </w:r>
      <w:r w:rsidRPr="00AB27D5">
        <w:rPr>
          <w:rFonts w:ascii="Verdana" w:hAnsi="Verdana"/>
          <w:b w:val="0"/>
          <w:bCs w:val="0"/>
          <w:sz w:val="18"/>
          <w:szCs w:val="18"/>
        </w:rPr>
        <w:tab/>
        <w:t>seleccionados por</w:t>
      </w:r>
      <w:r w:rsidRPr="00AB27D5">
        <w:rPr>
          <w:rFonts w:ascii="Verdana" w:hAnsi="Verdana"/>
          <w:b w:val="0"/>
          <w:bCs w:val="0"/>
          <w:sz w:val="18"/>
          <w:szCs w:val="18"/>
        </w:rPr>
        <w:tab/>
        <w:t>incrementos de presión</w:t>
      </w:r>
    </w:p>
    <w:p w14:paraId="48BFE38E" w14:textId="77777777" w:rsidR="005660C7" w:rsidRPr="00AB27D5" w:rsidRDefault="00256C37">
      <w:pPr>
        <w:pStyle w:val="Bodytext20"/>
        <w:numPr>
          <w:ilvl w:val="0"/>
          <w:numId w:val="117"/>
        </w:numPr>
        <w:tabs>
          <w:tab w:val="left" w:pos="1665"/>
          <w:tab w:val="left" w:pos="1703"/>
          <w:tab w:val="right" w:pos="6506"/>
          <w:tab w:val="left" w:pos="6713"/>
        </w:tabs>
        <w:spacing w:after="0" w:line="233" w:lineRule="auto"/>
        <w:ind w:left="0" w:firstLine="820"/>
        <w:rPr>
          <w:rFonts w:ascii="Verdana" w:hAnsi="Verdana"/>
          <w:b w:val="0"/>
          <w:bCs w:val="0"/>
          <w:sz w:val="18"/>
          <w:szCs w:val="18"/>
        </w:rPr>
      </w:pPr>
      <w:r w:rsidRPr="00AB27D5">
        <w:rPr>
          <w:rFonts w:ascii="Verdana" w:hAnsi="Verdana"/>
          <w:b w:val="0"/>
          <w:bCs w:val="0"/>
          <w:sz w:val="18"/>
          <w:szCs w:val="18"/>
        </w:rPr>
        <w:t>Descendente, intervalos de observación</w:t>
      </w:r>
      <w:r w:rsidRPr="00AB27D5">
        <w:rPr>
          <w:rFonts w:ascii="Verdana" w:hAnsi="Verdana"/>
          <w:b w:val="0"/>
          <w:bCs w:val="0"/>
          <w:sz w:val="18"/>
          <w:szCs w:val="18"/>
        </w:rPr>
        <w:tab/>
        <w:t>seleccionados por</w:t>
      </w:r>
      <w:r w:rsidRPr="00AB27D5">
        <w:rPr>
          <w:rFonts w:ascii="Verdana" w:hAnsi="Verdana"/>
          <w:b w:val="0"/>
          <w:bCs w:val="0"/>
          <w:sz w:val="18"/>
          <w:szCs w:val="18"/>
        </w:rPr>
        <w:tab/>
        <w:t>incrementos de presión,</w:t>
      </w:r>
    </w:p>
    <w:p w14:paraId="04898EFD" w14:textId="77777777" w:rsidR="005660C7" w:rsidRPr="00AB27D5" w:rsidRDefault="00256C37">
      <w:pPr>
        <w:pStyle w:val="Bodytext20"/>
        <w:spacing w:after="0" w:line="233" w:lineRule="auto"/>
        <w:ind w:left="1740"/>
        <w:rPr>
          <w:rFonts w:ascii="Verdana" w:hAnsi="Verdana"/>
          <w:b w:val="0"/>
          <w:bCs w:val="0"/>
          <w:sz w:val="18"/>
          <w:szCs w:val="18"/>
        </w:rPr>
      </w:pPr>
      <w:r w:rsidRPr="00AB27D5">
        <w:rPr>
          <w:rFonts w:ascii="Verdana" w:hAnsi="Verdana"/>
          <w:b w:val="0"/>
          <w:bCs w:val="0"/>
          <w:sz w:val="18"/>
          <w:szCs w:val="18"/>
        </w:rPr>
        <w:t>inestable</w:t>
      </w:r>
    </w:p>
    <w:p w14:paraId="2C3F2F91" w14:textId="77777777" w:rsidR="005660C7" w:rsidRPr="00C5611C" w:rsidRDefault="00256C37">
      <w:pPr>
        <w:pStyle w:val="Bodytext20"/>
        <w:numPr>
          <w:ilvl w:val="0"/>
          <w:numId w:val="117"/>
        </w:numPr>
        <w:tabs>
          <w:tab w:val="left" w:pos="1665"/>
        </w:tabs>
        <w:spacing w:after="300" w:line="228" w:lineRule="auto"/>
        <w:ind w:left="0" w:firstLine="820"/>
        <w:rPr>
          <w:b w:val="0"/>
          <w:bCs w:val="0"/>
        </w:rPr>
      </w:pPr>
      <w:r w:rsidRPr="00AB27D5">
        <w:rPr>
          <w:rFonts w:ascii="Verdana" w:hAnsi="Verdana"/>
          <w:b w:val="0"/>
          <w:bCs w:val="0"/>
          <w:sz w:val="18"/>
          <w:szCs w:val="18"/>
        </w:rPr>
        <w:t>Valor faltante</w:t>
      </w:r>
    </w:p>
    <w:p w14:paraId="0F10953C" w14:textId="77777777" w:rsidR="005660C7" w:rsidRPr="00C5611C" w:rsidRDefault="00256C37">
      <w:pPr>
        <w:pStyle w:val="Bodytext30"/>
        <w:tabs>
          <w:tab w:val="left" w:pos="720"/>
        </w:tabs>
        <w:rPr>
          <w:b w:val="0"/>
          <w:bCs w:val="0"/>
        </w:rPr>
      </w:pPr>
      <w:r w:rsidRPr="00C5611C">
        <w:rPr>
          <w:b w:val="0"/>
          <w:bCs w:val="0"/>
        </w:rPr>
        <w:t>Nota:</w:t>
      </w:r>
      <w:r w:rsidRPr="00C5611C">
        <w:rPr>
          <w:b w:val="0"/>
          <w:bCs w:val="0"/>
        </w:rPr>
        <w:tab/>
        <w:t>Irregular cuando el ángulo de balanceo es superior a 5 grados y tendrá precedencia con respecto a las demás</w:t>
      </w:r>
    </w:p>
    <w:p w14:paraId="0A39E42F" w14:textId="77777777" w:rsidR="005660C7" w:rsidRPr="00C5611C" w:rsidRDefault="00256C37">
      <w:pPr>
        <w:pStyle w:val="Bodytext30"/>
        <w:spacing w:after="180"/>
        <w:rPr>
          <w:b w:val="0"/>
          <w:bCs w:val="0"/>
        </w:rPr>
      </w:pPr>
      <w:r w:rsidRPr="00C5611C">
        <w:rPr>
          <w:b w:val="0"/>
          <w:bCs w:val="0"/>
        </w:rPr>
        <w:t>claves.</w:t>
      </w:r>
      <w:r w:rsidRPr="00C5611C">
        <w:rPr>
          <w:b w:val="0"/>
          <w:bCs w:val="0"/>
        </w:rPr>
        <w:br w:type="page"/>
      </w:r>
    </w:p>
    <w:p w14:paraId="69F39A31" w14:textId="77777777" w:rsidR="005660C7" w:rsidRDefault="00256C37">
      <w:pPr>
        <w:pStyle w:val="BodyText"/>
        <w:spacing w:after="0" w:line="209" w:lineRule="auto"/>
        <w:jc w:val="center"/>
      </w:pPr>
      <w:r>
        <w:lastRenderedPageBreak/>
        <w:t>0 11 037</w:t>
      </w:r>
    </w:p>
    <w:p w14:paraId="416F2FB4" w14:textId="77777777" w:rsidR="005660C7" w:rsidRDefault="00256C37">
      <w:pPr>
        <w:pStyle w:val="BodyText"/>
        <w:spacing w:after="140" w:line="209" w:lineRule="auto"/>
        <w:jc w:val="center"/>
      </w:pPr>
      <w:r>
        <w:rPr>
          <w:i/>
          <w:iCs/>
        </w:rPr>
        <w:t>Índice de turbulencia</w:t>
      </w:r>
    </w:p>
    <w:p w14:paraId="6185E76D" w14:textId="77777777" w:rsidR="005660C7" w:rsidRDefault="00256C37">
      <w:pPr>
        <w:pStyle w:val="Bodytext20"/>
        <w:tabs>
          <w:tab w:val="left" w:pos="4387"/>
        </w:tabs>
        <w:spacing w:after="140" w:line="240" w:lineRule="auto"/>
        <w:ind w:left="0"/>
        <w:jc w:val="center"/>
      </w:pPr>
      <w:r>
        <w:t>Cifra de clave Valor promedio de la tasa de disipación Valor máximo de la tasa de disipación</w:t>
      </w:r>
      <w:r>
        <w:br/>
        <w:t>de los remolinos (</w:t>
      </w:r>
      <w:proofErr w:type="spellStart"/>
      <w:r>
        <w:t>med</w:t>
      </w:r>
      <w:proofErr w:type="spellEnd"/>
      <w:r>
        <w:t>) m</w:t>
      </w:r>
      <w:r>
        <w:rPr>
          <w:vertAlign w:val="superscript"/>
        </w:rPr>
        <w:t>2</w:t>
      </w:r>
      <w:r>
        <w:rPr>
          <w:sz w:val="9"/>
          <w:szCs w:val="9"/>
        </w:rPr>
        <w:t>/</w:t>
      </w:r>
      <w:r>
        <w:rPr>
          <w:vertAlign w:val="superscript"/>
        </w:rPr>
        <w:t>3</w:t>
      </w:r>
      <w:r>
        <w:t xml:space="preserve"> s</w:t>
      </w:r>
      <w:r>
        <w:rPr>
          <w:vertAlign w:val="superscript"/>
        </w:rPr>
        <w:t>-1</w:t>
      </w:r>
      <w:r>
        <w:t>)</w:t>
      </w:r>
      <w:r>
        <w:tab/>
        <w:t>de los remolinos (</w:t>
      </w:r>
      <w:proofErr w:type="spellStart"/>
      <w:r>
        <w:t>máx</w:t>
      </w:r>
      <w:proofErr w:type="spellEnd"/>
      <w:r>
        <w:t>) (m</w:t>
      </w:r>
      <w:r>
        <w:rPr>
          <w:vertAlign w:val="superscript"/>
        </w:rPr>
        <w:t>2</w:t>
      </w:r>
      <w:r>
        <w:rPr>
          <w:sz w:val="9"/>
          <w:szCs w:val="9"/>
        </w:rPr>
        <w:t>/</w:t>
      </w:r>
      <w:r>
        <w:rPr>
          <w:vertAlign w:val="superscript"/>
        </w:rPr>
        <w:t>3</w:t>
      </w:r>
      <w:r>
        <w:t xml:space="preserve"> s</w:t>
      </w:r>
      <w:r>
        <w:rPr>
          <w:vertAlign w:val="superscript"/>
        </w:rPr>
        <w:t>-1</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3178"/>
        <w:gridCol w:w="2381"/>
      </w:tblGrid>
      <w:tr w:rsidR="005660C7" w14:paraId="753477C4" w14:textId="77777777">
        <w:trPr>
          <w:trHeight w:hRule="exact" w:val="206"/>
          <w:jc w:val="center"/>
        </w:trPr>
        <w:tc>
          <w:tcPr>
            <w:tcW w:w="1349" w:type="dxa"/>
            <w:shd w:val="clear" w:color="auto" w:fill="auto"/>
          </w:tcPr>
          <w:p w14:paraId="690C3509" w14:textId="77777777" w:rsidR="005660C7" w:rsidRDefault="00256C37">
            <w:pPr>
              <w:pStyle w:val="Other0"/>
              <w:spacing w:after="0"/>
              <w:ind w:firstLine="160"/>
              <w:jc w:val="both"/>
              <w:rPr>
                <w:sz w:val="17"/>
                <w:szCs w:val="17"/>
              </w:rPr>
            </w:pPr>
            <w:r>
              <w:rPr>
                <w:sz w:val="17"/>
                <w:szCs w:val="17"/>
              </w:rPr>
              <w:t>0</w:t>
            </w:r>
          </w:p>
        </w:tc>
        <w:tc>
          <w:tcPr>
            <w:tcW w:w="3178" w:type="dxa"/>
            <w:shd w:val="clear" w:color="auto" w:fill="auto"/>
          </w:tcPr>
          <w:p w14:paraId="145B7E74"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tcPr>
          <w:p w14:paraId="150ED600" w14:textId="77777777" w:rsidR="005660C7" w:rsidRDefault="00256C37">
            <w:pPr>
              <w:pStyle w:val="Other0"/>
              <w:spacing w:after="0"/>
              <w:ind w:left="1100"/>
              <w:jc w:val="both"/>
              <w:rPr>
                <w:sz w:val="17"/>
                <w:szCs w:val="17"/>
              </w:rPr>
            </w:pPr>
            <w:proofErr w:type="spellStart"/>
            <w:r>
              <w:rPr>
                <w:sz w:val="17"/>
                <w:szCs w:val="17"/>
              </w:rPr>
              <w:t>máx</w:t>
            </w:r>
            <w:proofErr w:type="spellEnd"/>
            <w:r>
              <w:rPr>
                <w:sz w:val="17"/>
                <w:szCs w:val="17"/>
              </w:rPr>
              <w:t xml:space="preserve"> &lt; 0.1</w:t>
            </w:r>
          </w:p>
        </w:tc>
      </w:tr>
      <w:tr w:rsidR="005660C7" w14:paraId="4F6367F2" w14:textId="77777777">
        <w:trPr>
          <w:trHeight w:hRule="exact" w:val="216"/>
          <w:jc w:val="center"/>
        </w:trPr>
        <w:tc>
          <w:tcPr>
            <w:tcW w:w="1349" w:type="dxa"/>
            <w:shd w:val="clear" w:color="auto" w:fill="auto"/>
            <w:vAlign w:val="bottom"/>
          </w:tcPr>
          <w:p w14:paraId="78E39C20" w14:textId="77777777" w:rsidR="005660C7" w:rsidRDefault="00256C37">
            <w:pPr>
              <w:pStyle w:val="Other0"/>
              <w:spacing w:after="0"/>
              <w:ind w:firstLine="160"/>
              <w:jc w:val="both"/>
              <w:rPr>
                <w:sz w:val="17"/>
                <w:szCs w:val="17"/>
              </w:rPr>
            </w:pPr>
            <w:r>
              <w:rPr>
                <w:sz w:val="17"/>
                <w:szCs w:val="17"/>
              </w:rPr>
              <w:t>1</w:t>
            </w:r>
          </w:p>
        </w:tc>
        <w:tc>
          <w:tcPr>
            <w:tcW w:w="3178" w:type="dxa"/>
            <w:shd w:val="clear" w:color="auto" w:fill="auto"/>
            <w:vAlign w:val="bottom"/>
          </w:tcPr>
          <w:p w14:paraId="4EE976A1"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vAlign w:val="bottom"/>
          </w:tcPr>
          <w:p w14:paraId="6D78D3D4" w14:textId="77777777" w:rsidR="005660C7" w:rsidRDefault="00256C37">
            <w:pPr>
              <w:pStyle w:val="Other0"/>
              <w:spacing w:after="0"/>
              <w:ind w:firstLine="640"/>
              <w:jc w:val="both"/>
              <w:rPr>
                <w:sz w:val="17"/>
                <w:szCs w:val="17"/>
              </w:rPr>
            </w:pPr>
            <w:r>
              <w:rPr>
                <w:sz w:val="17"/>
                <w:szCs w:val="17"/>
              </w:rPr>
              <w:t xml:space="preserve">0,1 &lt; </w:t>
            </w:r>
            <w:proofErr w:type="spellStart"/>
            <w:r>
              <w:rPr>
                <w:sz w:val="17"/>
                <w:szCs w:val="17"/>
              </w:rPr>
              <w:t>máx</w:t>
            </w:r>
            <w:proofErr w:type="spellEnd"/>
            <w:r>
              <w:rPr>
                <w:sz w:val="17"/>
                <w:szCs w:val="17"/>
              </w:rPr>
              <w:t xml:space="preserve"> &lt; 0.2</w:t>
            </w:r>
          </w:p>
        </w:tc>
      </w:tr>
      <w:tr w:rsidR="005660C7" w14:paraId="60D2DCCA" w14:textId="77777777">
        <w:trPr>
          <w:trHeight w:hRule="exact" w:val="221"/>
          <w:jc w:val="center"/>
        </w:trPr>
        <w:tc>
          <w:tcPr>
            <w:tcW w:w="1349" w:type="dxa"/>
            <w:shd w:val="clear" w:color="auto" w:fill="auto"/>
            <w:vAlign w:val="bottom"/>
          </w:tcPr>
          <w:p w14:paraId="3397998A" w14:textId="77777777" w:rsidR="005660C7" w:rsidRDefault="00256C37">
            <w:pPr>
              <w:pStyle w:val="Other0"/>
              <w:spacing w:after="0"/>
              <w:ind w:firstLine="160"/>
              <w:jc w:val="both"/>
              <w:rPr>
                <w:sz w:val="17"/>
                <w:szCs w:val="17"/>
              </w:rPr>
            </w:pPr>
            <w:r>
              <w:rPr>
                <w:sz w:val="17"/>
                <w:szCs w:val="17"/>
              </w:rPr>
              <w:t>2</w:t>
            </w:r>
          </w:p>
        </w:tc>
        <w:tc>
          <w:tcPr>
            <w:tcW w:w="3178" w:type="dxa"/>
            <w:shd w:val="clear" w:color="auto" w:fill="auto"/>
            <w:vAlign w:val="bottom"/>
          </w:tcPr>
          <w:p w14:paraId="59EA08D1" w14:textId="77777777" w:rsidR="005660C7" w:rsidRDefault="00256C37">
            <w:pPr>
              <w:pStyle w:val="Other0"/>
              <w:spacing w:after="0"/>
              <w:ind w:firstLine="840"/>
              <w:jc w:val="both"/>
              <w:rPr>
                <w:sz w:val="17"/>
                <w:szCs w:val="17"/>
              </w:rPr>
            </w:pPr>
            <w:r>
              <w:rPr>
                <w:sz w:val="17"/>
                <w:szCs w:val="17"/>
              </w:rPr>
              <w:t xml:space="preserve">0,1 &lt; </w:t>
            </w:r>
            <w:proofErr w:type="spellStart"/>
            <w:r>
              <w:rPr>
                <w:sz w:val="17"/>
                <w:szCs w:val="17"/>
              </w:rPr>
              <w:t>med</w:t>
            </w:r>
            <w:proofErr w:type="spellEnd"/>
            <w:r>
              <w:rPr>
                <w:sz w:val="17"/>
                <w:szCs w:val="17"/>
              </w:rPr>
              <w:t xml:space="preserve"> &lt; 0.2</w:t>
            </w:r>
          </w:p>
        </w:tc>
        <w:tc>
          <w:tcPr>
            <w:tcW w:w="2381" w:type="dxa"/>
            <w:shd w:val="clear" w:color="auto" w:fill="auto"/>
            <w:vAlign w:val="bottom"/>
          </w:tcPr>
          <w:p w14:paraId="026110EC" w14:textId="77777777" w:rsidR="005660C7" w:rsidRDefault="00256C37">
            <w:pPr>
              <w:pStyle w:val="Other0"/>
              <w:spacing w:after="0"/>
              <w:ind w:firstLine="640"/>
              <w:jc w:val="both"/>
              <w:rPr>
                <w:sz w:val="17"/>
                <w:szCs w:val="17"/>
              </w:rPr>
            </w:pPr>
            <w:r>
              <w:rPr>
                <w:sz w:val="17"/>
                <w:szCs w:val="17"/>
              </w:rPr>
              <w:t xml:space="preserve">0,1 &lt; </w:t>
            </w:r>
            <w:proofErr w:type="spellStart"/>
            <w:r>
              <w:rPr>
                <w:sz w:val="17"/>
                <w:szCs w:val="17"/>
              </w:rPr>
              <w:t>máx</w:t>
            </w:r>
            <w:proofErr w:type="spellEnd"/>
            <w:r>
              <w:rPr>
                <w:sz w:val="17"/>
                <w:szCs w:val="17"/>
              </w:rPr>
              <w:t xml:space="preserve"> &lt; 0.2</w:t>
            </w:r>
          </w:p>
        </w:tc>
      </w:tr>
      <w:tr w:rsidR="005660C7" w14:paraId="0E3A3F73" w14:textId="77777777">
        <w:trPr>
          <w:trHeight w:hRule="exact" w:val="221"/>
          <w:jc w:val="center"/>
        </w:trPr>
        <w:tc>
          <w:tcPr>
            <w:tcW w:w="1349" w:type="dxa"/>
            <w:shd w:val="clear" w:color="auto" w:fill="auto"/>
            <w:vAlign w:val="bottom"/>
          </w:tcPr>
          <w:p w14:paraId="146D0DED" w14:textId="77777777" w:rsidR="005660C7" w:rsidRDefault="00256C37">
            <w:pPr>
              <w:pStyle w:val="Other0"/>
              <w:spacing w:after="0"/>
              <w:ind w:firstLine="160"/>
              <w:jc w:val="both"/>
              <w:rPr>
                <w:sz w:val="17"/>
                <w:szCs w:val="17"/>
              </w:rPr>
            </w:pPr>
            <w:r>
              <w:rPr>
                <w:sz w:val="17"/>
                <w:szCs w:val="17"/>
              </w:rPr>
              <w:t>3</w:t>
            </w:r>
          </w:p>
        </w:tc>
        <w:tc>
          <w:tcPr>
            <w:tcW w:w="3178" w:type="dxa"/>
            <w:shd w:val="clear" w:color="auto" w:fill="auto"/>
            <w:vAlign w:val="bottom"/>
          </w:tcPr>
          <w:p w14:paraId="36BBEDBA"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vAlign w:val="bottom"/>
          </w:tcPr>
          <w:p w14:paraId="629BCDFD" w14:textId="77777777" w:rsidR="005660C7" w:rsidRDefault="00256C37">
            <w:pPr>
              <w:pStyle w:val="Other0"/>
              <w:spacing w:after="0"/>
              <w:ind w:firstLine="640"/>
              <w:jc w:val="both"/>
              <w:rPr>
                <w:sz w:val="17"/>
                <w:szCs w:val="17"/>
              </w:rPr>
            </w:pPr>
            <w:r>
              <w:rPr>
                <w:sz w:val="17"/>
                <w:szCs w:val="17"/>
              </w:rPr>
              <w:t xml:space="preserve">0,2 &lt; </w:t>
            </w:r>
            <w:proofErr w:type="spellStart"/>
            <w:r>
              <w:rPr>
                <w:sz w:val="17"/>
                <w:szCs w:val="17"/>
              </w:rPr>
              <w:t>máx</w:t>
            </w:r>
            <w:proofErr w:type="spellEnd"/>
            <w:r>
              <w:rPr>
                <w:sz w:val="17"/>
                <w:szCs w:val="17"/>
              </w:rPr>
              <w:t xml:space="preserve"> &lt; 0.3</w:t>
            </w:r>
          </w:p>
        </w:tc>
      </w:tr>
      <w:tr w:rsidR="005660C7" w14:paraId="12F2509B" w14:textId="77777777">
        <w:trPr>
          <w:trHeight w:hRule="exact" w:val="221"/>
          <w:jc w:val="center"/>
        </w:trPr>
        <w:tc>
          <w:tcPr>
            <w:tcW w:w="1349" w:type="dxa"/>
            <w:shd w:val="clear" w:color="auto" w:fill="auto"/>
            <w:vAlign w:val="bottom"/>
          </w:tcPr>
          <w:p w14:paraId="6BA0DEC4" w14:textId="77777777" w:rsidR="005660C7" w:rsidRDefault="00256C37">
            <w:pPr>
              <w:pStyle w:val="Other0"/>
              <w:spacing w:after="0"/>
              <w:ind w:firstLine="160"/>
              <w:jc w:val="both"/>
              <w:rPr>
                <w:sz w:val="17"/>
                <w:szCs w:val="17"/>
              </w:rPr>
            </w:pPr>
            <w:r>
              <w:rPr>
                <w:sz w:val="17"/>
                <w:szCs w:val="17"/>
              </w:rPr>
              <w:t>4</w:t>
            </w:r>
          </w:p>
        </w:tc>
        <w:tc>
          <w:tcPr>
            <w:tcW w:w="3178" w:type="dxa"/>
            <w:shd w:val="clear" w:color="auto" w:fill="auto"/>
            <w:vAlign w:val="bottom"/>
          </w:tcPr>
          <w:p w14:paraId="158EE3B1" w14:textId="77777777" w:rsidR="005660C7" w:rsidRDefault="00256C37">
            <w:pPr>
              <w:pStyle w:val="Other0"/>
              <w:spacing w:after="0"/>
              <w:ind w:firstLine="840"/>
              <w:jc w:val="both"/>
              <w:rPr>
                <w:sz w:val="17"/>
                <w:szCs w:val="17"/>
              </w:rPr>
            </w:pPr>
            <w:r>
              <w:rPr>
                <w:sz w:val="17"/>
                <w:szCs w:val="17"/>
              </w:rPr>
              <w:t xml:space="preserve">0,1 &lt; </w:t>
            </w:r>
            <w:proofErr w:type="spellStart"/>
            <w:r>
              <w:rPr>
                <w:sz w:val="17"/>
                <w:szCs w:val="17"/>
              </w:rPr>
              <w:t>med</w:t>
            </w:r>
            <w:proofErr w:type="spellEnd"/>
            <w:r>
              <w:rPr>
                <w:sz w:val="17"/>
                <w:szCs w:val="17"/>
              </w:rPr>
              <w:t xml:space="preserve"> &lt; 0.2</w:t>
            </w:r>
          </w:p>
        </w:tc>
        <w:tc>
          <w:tcPr>
            <w:tcW w:w="2381" w:type="dxa"/>
            <w:shd w:val="clear" w:color="auto" w:fill="auto"/>
            <w:vAlign w:val="bottom"/>
          </w:tcPr>
          <w:p w14:paraId="25C1B2BA" w14:textId="77777777" w:rsidR="005660C7" w:rsidRDefault="00256C37">
            <w:pPr>
              <w:pStyle w:val="Other0"/>
              <w:spacing w:after="0"/>
              <w:ind w:firstLine="640"/>
              <w:jc w:val="both"/>
              <w:rPr>
                <w:sz w:val="17"/>
                <w:szCs w:val="17"/>
              </w:rPr>
            </w:pPr>
            <w:r>
              <w:rPr>
                <w:sz w:val="17"/>
                <w:szCs w:val="17"/>
              </w:rPr>
              <w:t xml:space="preserve">0,2 &lt; </w:t>
            </w:r>
            <w:proofErr w:type="spellStart"/>
            <w:r>
              <w:rPr>
                <w:sz w:val="17"/>
                <w:szCs w:val="17"/>
              </w:rPr>
              <w:t>máx</w:t>
            </w:r>
            <w:proofErr w:type="spellEnd"/>
            <w:r>
              <w:rPr>
                <w:sz w:val="17"/>
                <w:szCs w:val="17"/>
              </w:rPr>
              <w:t xml:space="preserve"> &lt; 0.3</w:t>
            </w:r>
          </w:p>
        </w:tc>
      </w:tr>
      <w:tr w:rsidR="005660C7" w14:paraId="18294C8C" w14:textId="77777777">
        <w:trPr>
          <w:trHeight w:hRule="exact" w:val="221"/>
          <w:jc w:val="center"/>
        </w:trPr>
        <w:tc>
          <w:tcPr>
            <w:tcW w:w="1349" w:type="dxa"/>
            <w:shd w:val="clear" w:color="auto" w:fill="auto"/>
            <w:vAlign w:val="bottom"/>
          </w:tcPr>
          <w:p w14:paraId="750B0546" w14:textId="77777777" w:rsidR="005660C7" w:rsidRDefault="00256C37">
            <w:pPr>
              <w:pStyle w:val="Other0"/>
              <w:spacing w:after="0"/>
              <w:ind w:firstLine="160"/>
              <w:jc w:val="both"/>
              <w:rPr>
                <w:sz w:val="17"/>
                <w:szCs w:val="17"/>
              </w:rPr>
            </w:pPr>
            <w:r>
              <w:rPr>
                <w:sz w:val="17"/>
                <w:szCs w:val="17"/>
              </w:rPr>
              <w:t>5</w:t>
            </w:r>
          </w:p>
        </w:tc>
        <w:tc>
          <w:tcPr>
            <w:tcW w:w="3178" w:type="dxa"/>
            <w:shd w:val="clear" w:color="auto" w:fill="auto"/>
            <w:vAlign w:val="bottom"/>
          </w:tcPr>
          <w:p w14:paraId="42D64CC2" w14:textId="77777777" w:rsidR="005660C7" w:rsidRDefault="00256C37">
            <w:pPr>
              <w:pStyle w:val="Other0"/>
              <w:spacing w:after="0"/>
              <w:ind w:firstLine="840"/>
              <w:jc w:val="both"/>
              <w:rPr>
                <w:sz w:val="17"/>
                <w:szCs w:val="17"/>
              </w:rPr>
            </w:pPr>
            <w:r>
              <w:rPr>
                <w:sz w:val="17"/>
                <w:szCs w:val="17"/>
              </w:rPr>
              <w:t xml:space="preserve">0,2 &lt; </w:t>
            </w:r>
            <w:proofErr w:type="spellStart"/>
            <w:r>
              <w:rPr>
                <w:sz w:val="17"/>
                <w:szCs w:val="17"/>
              </w:rPr>
              <w:t>med</w:t>
            </w:r>
            <w:proofErr w:type="spellEnd"/>
            <w:r>
              <w:rPr>
                <w:sz w:val="17"/>
                <w:szCs w:val="17"/>
              </w:rPr>
              <w:t xml:space="preserve"> &lt; 0.3</w:t>
            </w:r>
          </w:p>
        </w:tc>
        <w:tc>
          <w:tcPr>
            <w:tcW w:w="2381" w:type="dxa"/>
            <w:shd w:val="clear" w:color="auto" w:fill="auto"/>
            <w:vAlign w:val="bottom"/>
          </w:tcPr>
          <w:p w14:paraId="324B91E8" w14:textId="77777777" w:rsidR="005660C7" w:rsidRDefault="00256C37">
            <w:pPr>
              <w:pStyle w:val="Other0"/>
              <w:spacing w:after="0"/>
              <w:ind w:firstLine="640"/>
              <w:jc w:val="both"/>
              <w:rPr>
                <w:sz w:val="17"/>
                <w:szCs w:val="17"/>
              </w:rPr>
            </w:pPr>
            <w:r>
              <w:rPr>
                <w:sz w:val="17"/>
                <w:szCs w:val="17"/>
              </w:rPr>
              <w:t xml:space="preserve">0,2 &lt; </w:t>
            </w:r>
            <w:proofErr w:type="spellStart"/>
            <w:r>
              <w:rPr>
                <w:sz w:val="17"/>
                <w:szCs w:val="17"/>
              </w:rPr>
              <w:t>máx</w:t>
            </w:r>
            <w:proofErr w:type="spellEnd"/>
            <w:r>
              <w:rPr>
                <w:sz w:val="17"/>
                <w:szCs w:val="17"/>
              </w:rPr>
              <w:t xml:space="preserve"> &lt; 0.3</w:t>
            </w:r>
          </w:p>
        </w:tc>
      </w:tr>
      <w:tr w:rsidR="005660C7" w14:paraId="50941804" w14:textId="77777777">
        <w:trPr>
          <w:trHeight w:hRule="exact" w:val="221"/>
          <w:jc w:val="center"/>
        </w:trPr>
        <w:tc>
          <w:tcPr>
            <w:tcW w:w="1349" w:type="dxa"/>
            <w:shd w:val="clear" w:color="auto" w:fill="auto"/>
            <w:vAlign w:val="bottom"/>
          </w:tcPr>
          <w:p w14:paraId="036A537B" w14:textId="77777777" w:rsidR="005660C7" w:rsidRDefault="00256C37">
            <w:pPr>
              <w:pStyle w:val="Other0"/>
              <w:spacing w:after="0"/>
              <w:ind w:firstLine="160"/>
              <w:jc w:val="both"/>
              <w:rPr>
                <w:sz w:val="17"/>
                <w:szCs w:val="17"/>
              </w:rPr>
            </w:pPr>
            <w:r>
              <w:rPr>
                <w:sz w:val="17"/>
                <w:szCs w:val="17"/>
              </w:rPr>
              <w:t>6</w:t>
            </w:r>
          </w:p>
        </w:tc>
        <w:tc>
          <w:tcPr>
            <w:tcW w:w="3178" w:type="dxa"/>
            <w:shd w:val="clear" w:color="auto" w:fill="auto"/>
            <w:vAlign w:val="bottom"/>
          </w:tcPr>
          <w:p w14:paraId="21114723"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vAlign w:val="bottom"/>
          </w:tcPr>
          <w:p w14:paraId="2EE2DF0F" w14:textId="77777777" w:rsidR="005660C7" w:rsidRDefault="00256C37">
            <w:pPr>
              <w:pStyle w:val="Other0"/>
              <w:spacing w:after="0"/>
              <w:ind w:firstLine="640"/>
              <w:jc w:val="both"/>
              <w:rPr>
                <w:sz w:val="17"/>
                <w:szCs w:val="17"/>
              </w:rPr>
            </w:pPr>
            <w:r>
              <w:rPr>
                <w:sz w:val="17"/>
                <w:szCs w:val="17"/>
              </w:rPr>
              <w:t xml:space="preserve">0,3 &lt; </w:t>
            </w:r>
            <w:proofErr w:type="spellStart"/>
            <w:r>
              <w:rPr>
                <w:sz w:val="17"/>
                <w:szCs w:val="17"/>
              </w:rPr>
              <w:t>máx</w:t>
            </w:r>
            <w:proofErr w:type="spellEnd"/>
            <w:r>
              <w:rPr>
                <w:sz w:val="17"/>
                <w:szCs w:val="17"/>
              </w:rPr>
              <w:t xml:space="preserve"> &lt; 0.4</w:t>
            </w:r>
          </w:p>
        </w:tc>
      </w:tr>
      <w:tr w:rsidR="005660C7" w14:paraId="25113928" w14:textId="77777777">
        <w:trPr>
          <w:trHeight w:hRule="exact" w:val="216"/>
          <w:jc w:val="center"/>
        </w:trPr>
        <w:tc>
          <w:tcPr>
            <w:tcW w:w="1349" w:type="dxa"/>
            <w:shd w:val="clear" w:color="auto" w:fill="auto"/>
            <w:vAlign w:val="bottom"/>
          </w:tcPr>
          <w:p w14:paraId="5C6A3BED" w14:textId="77777777" w:rsidR="005660C7" w:rsidRDefault="00256C37">
            <w:pPr>
              <w:pStyle w:val="Other0"/>
              <w:spacing w:after="0"/>
              <w:ind w:firstLine="160"/>
              <w:jc w:val="both"/>
              <w:rPr>
                <w:sz w:val="17"/>
                <w:szCs w:val="17"/>
              </w:rPr>
            </w:pPr>
            <w:r>
              <w:rPr>
                <w:sz w:val="17"/>
                <w:szCs w:val="17"/>
              </w:rPr>
              <w:t>7</w:t>
            </w:r>
          </w:p>
        </w:tc>
        <w:tc>
          <w:tcPr>
            <w:tcW w:w="3178" w:type="dxa"/>
            <w:shd w:val="clear" w:color="auto" w:fill="auto"/>
            <w:vAlign w:val="bottom"/>
          </w:tcPr>
          <w:p w14:paraId="7289D134" w14:textId="77777777" w:rsidR="005660C7" w:rsidRDefault="00256C37">
            <w:pPr>
              <w:pStyle w:val="Other0"/>
              <w:spacing w:after="0"/>
              <w:ind w:firstLine="840"/>
              <w:jc w:val="both"/>
              <w:rPr>
                <w:sz w:val="17"/>
                <w:szCs w:val="17"/>
              </w:rPr>
            </w:pPr>
            <w:r>
              <w:rPr>
                <w:sz w:val="17"/>
                <w:szCs w:val="17"/>
              </w:rPr>
              <w:t xml:space="preserve">0,1 &lt; </w:t>
            </w:r>
            <w:proofErr w:type="spellStart"/>
            <w:r>
              <w:rPr>
                <w:sz w:val="17"/>
                <w:szCs w:val="17"/>
              </w:rPr>
              <w:t>med</w:t>
            </w:r>
            <w:proofErr w:type="spellEnd"/>
            <w:r>
              <w:rPr>
                <w:sz w:val="17"/>
                <w:szCs w:val="17"/>
              </w:rPr>
              <w:t xml:space="preserve"> &lt; 0.2</w:t>
            </w:r>
          </w:p>
        </w:tc>
        <w:tc>
          <w:tcPr>
            <w:tcW w:w="2381" w:type="dxa"/>
            <w:shd w:val="clear" w:color="auto" w:fill="auto"/>
            <w:vAlign w:val="bottom"/>
          </w:tcPr>
          <w:p w14:paraId="2C2BBD7D" w14:textId="77777777" w:rsidR="005660C7" w:rsidRDefault="00256C37">
            <w:pPr>
              <w:pStyle w:val="Other0"/>
              <w:spacing w:after="0"/>
              <w:ind w:firstLine="640"/>
              <w:jc w:val="both"/>
              <w:rPr>
                <w:sz w:val="17"/>
                <w:szCs w:val="17"/>
              </w:rPr>
            </w:pPr>
            <w:r>
              <w:rPr>
                <w:sz w:val="17"/>
                <w:szCs w:val="17"/>
              </w:rPr>
              <w:t xml:space="preserve">0,3 &lt; </w:t>
            </w:r>
            <w:proofErr w:type="spellStart"/>
            <w:r>
              <w:rPr>
                <w:sz w:val="17"/>
                <w:szCs w:val="17"/>
              </w:rPr>
              <w:t>máx</w:t>
            </w:r>
            <w:proofErr w:type="spellEnd"/>
            <w:r>
              <w:rPr>
                <w:sz w:val="17"/>
                <w:szCs w:val="17"/>
              </w:rPr>
              <w:t xml:space="preserve"> &lt; 0.4</w:t>
            </w:r>
          </w:p>
        </w:tc>
      </w:tr>
      <w:tr w:rsidR="005660C7" w14:paraId="78BAABDA" w14:textId="77777777">
        <w:trPr>
          <w:trHeight w:hRule="exact" w:val="221"/>
          <w:jc w:val="center"/>
        </w:trPr>
        <w:tc>
          <w:tcPr>
            <w:tcW w:w="1349" w:type="dxa"/>
            <w:shd w:val="clear" w:color="auto" w:fill="auto"/>
            <w:vAlign w:val="bottom"/>
          </w:tcPr>
          <w:p w14:paraId="20CA77B8" w14:textId="77777777" w:rsidR="005660C7" w:rsidRDefault="00256C37">
            <w:pPr>
              <w:pStyle w:val="Other0"/>
              <w:spacing w:after="0"/>
              <w:ind w:firstLine="160"/>
              <w:jc w:val="both"/>
              <w:rPr>
                <w:sz w:val="17"/>
                <w:szCs w:val="17"/>
              </w:rPr>
            </w:pPr>
            <w:r>
              <w:rPr>
                <w:sz w:val="17"/>
                <w:szCs w:val="17"/>
              </w:rPr>
              <w:t>8</w:t>
            </w:r>
          </w:p>
        </w:tc>
        <w:tc>
          <w:tcPr>
            <w:tcW w:w="3178" w:type="dxa"/>
            <w:shd w:val="clear" w:color="auto" w:fill="auto"/>
            <w:vAlign w:val="bottom"/>
          </w:tcPr>
          <w:p w14:paraId="125F8C90" w14:textId="77777777" w:rsidR="005660C7" w:rsidRDefault="00256C37">
            <w:pPr>
              <w:pStyle w:val="Other0"/>
              <w:spacing w:after="0"/>
              <w:ind w:firstLine="840"/>
              <w:jc w:val="both"/>
              <w:rPr>
                <w:sz w:val="17"/>
                <w:szCs w:val="17"/>
              </w:rPr>
            </w:pPr>
            <w:r>
              <w:rPr>
                <w:sz w:val="17"/>
                <w:szCs w:val="17"/>
              </w:rPr>
              <w:t xml:space="preserve">0,2 &lt; </w:t>
            </w:r>
            <w:proofErr w:type="spellStart"/>
            <w:r>
              <w:rPr>
                <w:sz w:val="17"/>
                <w:szCs w:val="17"/>
              </w:rPr>
              <w:t>med</w:t>
            </w:r>
            <w:proofErr w:type="spellEnd"/>
            <w:r>
              <w:rPr>
                <w:sz w:val="17"/>
                <w:szCs w:val="17"/>
              </w:rPr>
              <w:t xml:space="preserve"> &lt; 0.3</w:t>
            </w:r>
          </w:p>
        </w:tc>
        <w:tc>
          <w:tcPr>
            <w:tcW w:w="2381" w:type="dxa"/>
            <w:shd w:val="clear" w:color="auto" w:fill="auto"/>
            <w:vAlign w:val="bottom"/>
          </w:tcPr>
          <w:p w14:paraId="76A0250F" w14:textId="77777777" w:rsidR="005660C7" w:rsidRDefault="00256C37">
            <w:pPr>
              <w:pStyle w:val="Other0"/>
              <w:spacing w:after="0"/>
              <w:ind w:firstLine="640"/>
              <w:jc w:val="both"/>
              <w:rPr>
                <w:sz w:val="17"/>
                <w:szCs w:val="17"/>
              </w:rPr>
            </w:pPr>
            <w:r>
              <w:rPr>
                <w:sz w:val="17"/>
                <w:szCs w:val="17"/>
              </w:rPr>
              <w:t xml:space="preserve">0,3 &lt; </w:t>
            </w:r>
            <w:proofErr w:type="spellStart"/>
            <w:r>
              <w:rPr>
                <w:sz w:val="17"/>
                <w:szCs w:val="17"/>
              </w:rPr>
              <w:t>máx</w:t>
            </w:r>
            <w:proofErr w:type="spellEnd"/>
            <w:r>
              <w:rPr>
                <w:sz w:val="17"/>
                <w:szCs w:val="17"/>
              </w:rPr>
              <w:t xml:space="preserve"> &lt; 0.4</w:t>
            </w:r>
          </w:p>
        </w:tc>
      </w:tr>
      <w:tr w:rsidR="005660C7" w14:paraId="278E9AAB" w14:textId="77777777">
        <w:trPr>
          <w:trHeight w:hRule="exact" w:val="221"/>
          <w:jc w:val="center"/>
        </w:trPr>
        <w:tc>
          <w:tcPr>
            <w:tcW w:w="1349" w:type="dxa"/>
            <w:shd w:val="clear" w:color="auto" w:fill="auto"/>
            <w:vAlign w:val="bottom"/>
          </w:tcPr>
          <w:p w14:paraId="2C5FD0B1" w14:textId="77777777" w:rsidR="005660C7" w:rsidRDefault="00256C37">
            <w:pPr>
              <w:pStyle w:val="Other0"/>
              <w:spacing w:after="0"/>
              <w:ind w:firstLine="160"/>
              <w:jc w:val="both"/>
              <w:rPr>
                <w:sz w:val="17"/>
                <w:szCs w:val="17"/>
              </w:rPr>
            </w:pPr>
            <w:r>
              <w:rPr>
                <w:sz w:val="17"/>
                <w:szCs w:val="17"/>
              </w:rPr>
              <w:t>9</w:t>
            </w:r>
          </w:p>
        </w:tc>
        <w:tc>
          <w:tcPr>
            <w:tcW w:w="3178" w:type="dxa"/>
            <w:shd w:val="clear" w:color="auto" w:fill="auto"/>
            <w:vAlign w:val="bottom"/>
          </w:tcPr>
          <w:p w14:paraId="72D5F1EF" w14:textId="77777777" w:rsidR="005660C7" w:rsidRDefault="00256C37">
            <w:pPr>
              <w:pStyle w:val="Other0"/>
              <w:spacing w:after="0"/>
              <w:ind w:firstLine="840"/>
              <w:jc w:val="both"/>
              <w:rPr>
                <w:sz w:val="17"/>
                <w:szCs w:val="17"/>
              </w:rPr>
            </w:pPr>
            <w:r>
              <w:rPr>
                <w:sz w:val="17"/>
                <w:szCs w:val="17"/>
              </w:rPr>
              <w:t xml:space="preserve">0,3 &lt; </w:t>
            </w:r>
            <w:proofErr w:type="spellStart"/>
            <w:r>
              <w:rPr>
                <w:sz w:val="17"/>
                <w:szCs w:val="17"/>
              </w:rPr>
              <w:t>med</w:t>
            </w:r>
            <w:proofErr w:type="spellEnd"/>
            <w:r>
              <w:rPr>
                <w:sz w:val="17"/>
                <w:szCs w:val="17"/>
              </w:rPr>
              <w:t xml:space="preserve"> &lt; 0.4</w:t>
            </w:r>
          </w:p>
        </w:tc>
        <w:tc>
          <w:tcPr>
            <w:tcW w:w="2381" w:type="dxa"/>
            <w:shd w:val="clear" w:color="auto" w:fill="auto"/>
            <w:vAlign w:val="bottom"/>
          </w:tcPr>
          <w:p w14:paraId="14AF63A6" w14:textId="77777777" w:rsidR="005660C7" w:rsidRDefault="00256C37">
            <w:pPr>
              <w:pStyle w:val="Other0"/>
              <w:spacing w:after="0"/>
              <w:ind w:firstLine="640"/>
              <w:jc w:val="both"/>
              <w:rPr>
                <w:sz w:val="17"/>
                <w:szCs w:val="17"/>
              </w:rPr>
            </w:pPr>
            <w:r>
              <w:rPr>
                <w:sz w:val="17"/>
                <w:szCs w:val="17"/>
              </w:rPr>
              <w:t xml:space="preserve">0,3 &lt; </w:t>
            </w:r>
            <w:proofErr w:type="spellStart"/>
            <w:r>
              <w:rPr>
                <w:sz w:val="17"/>
                <w:szCs w:val="17"/>
              </w:rPr>
              <w:t>máx</w:t>
            </w:r>
            <w:proofErr w:type="spellEnd"/>
            <w:r>
              <w:rPr>
                <w:sz w:val="17"/>
                <w:szCs w:val="17"/>
              </w:rPr>
              <w:t xml:space="preserve"> &lt; 0.4</w:t>
            </w:r>
          </w:p>
        </w:tc>
      </w:tr>
      <w:tr w:rsidR="005660C7" w14:paraId="3FBC6E35" w14:textId="77777777">
        <w:trPr>
          <w:trHeight w:hRule="exact" w:val="221"/>
          <w:jc w:val="center"/>
        </w:trPr>
        <w:tc>
          <w:tcPr>
            <w:tcW w:w="1349" w:type="dxa"/>
            <w:shd w:val="clear" w:color="auto" w:fill="auto"/>
            <w:vAlign w:val="bottom"/>
          </w:tcPr>
          <w:p w14:paraId="24D050EA" w14:textId="77777777" w:rsidR="005660C7" w:rsidRDefault="00256C37">
            <w:pPr>
              <w:pStyle w:val="Other0"/>
              <w:spacing w:after="0"/>
              <w:ind w:firstLine="160"/>
              <w:jc w:val="both"/>
              <w:rPr>
                <w:sz w:val="17"/>
                <w:szCs w:val="17"/>
              </w:rPr>
            </w:pPr>
            <w:r>
              <w:rPr>
                <w:sz w:val="17"/>
                <w:szCs w:val="17"/>
              </w:rPr>
              <w:t>10</w:t>
            </w:r>
          </w:p>
        </w:tc>
        <w:tc>
          <w:tcPr>
            <w:tcW w:w="3178" w:type="dxa"/>
            <w:shd w:val="clear" w:color="auto" w:fill="auto"/>
            <w:vAlign w:val="bottom"/>
          </w:tcPr>
          <w:p w14:paraId="66BCDCB9"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vAlign w:val="bottom"/>
          </w:tcPr>
          <w:p w14:paraId="766C9C7D" w14:textId="77777777" w:rsidR="005660C7" w:rsidRDefault="00256C37">
            <w:pPr>
              <w:pStyle w:val="Other0"/>
              <w:spacing w:after="0"/>
              <w:ind w:firstLine="640"/>
              <w:jc w:val="both"/>
              <w:rPr>
                <w:sz w:val="17"/>
                <w:szCs w:val="17"/>
              </w:rPr>
            </w:pPr>
            <w:r>
              <w:rPr>
                <w:sz w:val="17"/>
                <w:szCs w:val="17"/>
              </w:rPr>
              <w:t xml:space="preserve">0,4 &lt; </w:t>
            </w:r>
            <w:proofErr w:type="spellStart"/>
            <w:r>
              <w:rPr>
                <w:sz w:val="17"/>
                <w:szCs w:val="17"/>
              </w:rPr>
              <w:t>máx</w:t>
            </w:r>
            <w:proofErr w:type="spellEnd"/>
            <w:r>
              <w:rPr>
                <w:sz w:val="17"/>
                <w:szCs w:val="17"/>
              </w:rPr>
              <w:t xml:space="preserve"> &lt; 0.5</w:t>
            </w:r>
          </w:p>
        </w:tc>
      </w:tr>
      <w:tr w:rsidR="005660C7" w14:paraId="3B8B698C" w14:textId="77777777">
        <w:trPr>
          <w:trHeight w:hRule="exact" w:val="221"/>
          <w:jc w:val="center"/>
        </w:trPr>
        <w:tc>
          <w:tcPr>
            <w:tcW w:w="1349" w:type="dxa"/>
            <w:shd w:val="clear" w:color="auto" w:fill="auto"/>
            <w:vAlign w:val="bottom"/>
          </w:tcPr>
          <w:p w14:paraId="3ADCB867" w14:textId="77777777" w:rsidR="005660C7" w:rsidRDefault="00256C37">
            <w:pPr>
              <w:pStyle w:val="Other0"/>
              <w:spacing w:after="0"/>
              <w:ind w:firstLine="160"/>
              <w:jc w:val="both"/>
              <w:rPr>
                <w:sz w:val="17"/>
                <w:szCs w:val="17"/>
              </w:rPr>
            </w:pPr>
            <w:r>
              <w:rPr>
                <w:sz w:val="17"/>
                <w:szCs w:val="17"/>
              </w:rPr>
              <w:t>11</w:t>
            </w:r>
          </w:p>
        </w:tc>
        <w:tc>
          <w:tcPr>
            <w:tcW w:w="3178" w:type="dxa"/>
            <w:shd w:val="clear" w:color="auto" w:fill="auto"/>
            <w:vAlign w:val="bottom"/>
          </w:tcPr>
          <w:p w14:paraId="409B1665" w14:textId="77777777" w:rsidR="005660C7" w:rsidRDefault="00256C37">
            <w:pPr>
              <w:pStyle w:val="Other0"/>
              <w:spacing w:after="0"/>
              <w:ind w:firstLine="840"/>
              <w:jc w:val="both"/>
              <w:rPr>
                <w:sz w:val="17"/>
                <w:szCs w:val="17"/>
              </w:rPr>
            </w:pPr>
            <w:r>
              <w:rPr>
                <w:sz w:val="17"/>
                <w:szCs w:val="17"/>
              </w:rPr>
              <w:t xml:space="preserve">0,1 &lt; </w:t>
            </w:r>
            <w:proofErr w:type="spellStart"/>
            <w:r>
              <w:rPr>
                <w:sz w:val="17"/>
                <w:szCs w:val="17"/>
              </w:rPr>
              <w:t>med</w:t>
            </w:r>
            <w:proofErr w:type="spellEnd"/>
            <w:r>
              <w:rPr>
                <w:sz w:val="17"/>
                <w:szCs w:val="17"/>
              </w:rPr>
              <w:t xml:space="preserve"> &lt; 0.2</w:t>
            </w:r>
          </w:p>
        </w:tc>
        <w:tc>
          <w:tcPr>
            <w:tcW w:w="2381" w:type="dxa"/>
            <w:shd w:val="clear" w:color="auto" w:fill="auto"/>
            <w:vAlign w:val="bottom"/>
          </w:tcPr>
          <w:p w14:paraId="18B6E567" w14:textId="77777777" w:rsidR="005660C7" w:rsidRDefault="00256C37">
            <w:pPr>
              <w:pStyle w:val="Other0"/>
              <w:spacing w:after="0"/>
              <w:ind w:firstLine="640"/>
              <w:jc w:val="both"/>
              <w:rPr>
                <w:sz w:val="17"/>
                <w:szCs w:val="17"/>
              </w:rPr>
            </w:pPr>
            <w:r>
              <w:rPr>
                <w:sz w:val="17"/>
                <w:szCs w:val="17"/>
              </w:rPr>
              <w:t xml:space="preserve">0,4 &lt; </w:t>
            </w:r>
            <w:proofErr w:type="spellStart"/>
            <w:r>
              <w:rPr>
                <w:sz w:val="17"/>
                <w:szCs w:val="17"/>
              </w:rPr>
              <w:t>máx</w:t>
            </w:r>
            <w:proofErr w:type="spellEnd"/>
            <w:r>
              <w:rPr>
                <w:sz w:val="17"/>
                <w:szCs w:val="17"/>
              </w:rPr>
              <w:t xml:space="preserve"> &lt; 0.5</w:t>
            </w:r>
          </w:p>
        </w:tc>
      </w:tr>
      <w:tr w:rsidR="005660C7" w14:paraId="2E8DD10A" w14:textId="77777777">
        <w:trPr>
          <w:trHeight w:hRule="exact" w:val="221"/>
          <w:jc w:val="center"/>
        </w:trPr>
        <w:tc>
          <w:tcPr>
            <w:tcW w:w="1349" w:type="dxa"/>
            <w:shd w:val="clear" w:color="auto" w:fill="auto"/>
            <w:vAlign w:val="bottom"/>
          </w:tcPr>
          <w:p w14:paraId="6E5D047C" w14:textId="77777777" w:rsidR="005660C7" w:rsidRDefault="00256C37">
            <w:pPr>
              <w:pStyle w:val="Other0"/>
              <w:spacing w:after="0"/>
              <w:ind w:firstLine="160"/>
              <w:jc w:val="both"/>
              <w:rPr>
                <w:sz w:val="17"/>
                <w:szCs w:val="17"/>
              </w:rPr>
            </w:pPr>
            <w:r>
              <w:rPr>
                <w:sz w:val="17"/>
                <w:szCs w:val="17"/>
              </w:rPr>
              <w:t>12</w:t>
            </w:r>
          </w:p>
        </w:tc>
        <w:tc>
          <w:tcPr>
            <w:tcW w:w="3178" w:type="dxa"/>
            <w:shd w:val="clear" w:color="auto" w:fill="auto"/>
            <w:vAlign w:val="bottom"/>
          </w:tcPr>
          <w:p w14:paraId="01820715" w14:textId="77777777" w:rsidR="005660C7" w:rsidRDefault="00256C37">
            <w:pPr>
              <w:pStyle w:val="Other0"/>
              <w:spacing w:after="0"/>
              <w:ind w:firstLine="840"/>
              <w:jc w:val="both"/>
              <w:rPr>
                <w:sz w:val="17"/>
                <w:szCs w:val="17"/>
              </w:rPr>
            </w:pPr>
            <w:r>
              <w:rPr>
                <w:sz w:val="17"/>
                <w:szCs w:val="17"/>
              </w:rPr>
              <w:t xml:space="preserve">0,2 &lt; </w:t>
            </w:r>
            <w:proofErr w:type="spellStart"/>
            <w:r>
              <w:rPr>
                <w:sz w:val="17"/>
                <w:szCs w:val="17"/>
              </w:rPr>
              <w:t>med</w:t>
            </w:r>
            <w:proofErr w:type="spellEnd"/>
            <w:r>
              <w:rPr>
                <w:sz w:val="17"/>
                <w:szCs w:val="17"/>
              </w:rPr>
              <w:t xml:space="preserve"> &lt; 0.3</w:t>
            </w:r>
          </w:p>
        </w:tc>
        <w:tc>
          <w:tcPr>
            <w:tcW w:w="2381" w:type="dxa"/>
            <w:shd w:val="clear" w:color="auto" w:fill="auto"/>
            <w:vAlign w:val="bottom"/>
          </w:tcPr>
          <w:p w14:paraId="745651D2" w14:textId="77777777" w:rsidR="005660C7" w:rsidRDefault="00256C37">
            <w:pPr>
              <w:pStyle w:val="Other0"/>
              <w:spacing w:after="0"/>
              <w:ind w:firstLine="640"/>
              <w:jc w:val="both"/>
              <w:rPr>
                <w:sz w:val="17"/>
                <w:szCs w:val="17"/>
              </w:rPr>
            </w:pPr>
            <w:r>
              <w:rPr>
                <w:sz w:val="17"/>
                <w:szCs w:val="17"/>
              </w:rPr>
              <w:t xml:space="preserve">0,4 &lt; </w:t>
            </w:r>
            <w:proofErr w:type="spellStart"/>
            <w:r>
              <w:rPr>
                <w:sz w:val="17"/>
                <w:szCs w:val="17"/>
              </w:rPr>
              <w:t>máx</w:t>
            </w:r>
            <w:proofErr w:type="spellEnd"/>
            <w:r>
              <w:rPr>
                <w:sz w:val="17"/>
                <w:szCs w:val="17"/>
              </w:rPr>
              <w:t xml:space="preserve"> &lt; 0.5</w:t>
            </w:r>
          </w:p>
        </w:tc>
      </w:tr>
      <w:tr w:rsidR="005660C7" w14:paraId="62A4F00E" w14:textId="77777777">
        <w:trPr>
          <w:trHeight w:hRule="exact" w:val="216"/>
          <w:jc w:val="center"/>
        </w:trPr>
        <w:tc>
          <w:tcPr>
            <w:tcW w:w="1349" w:type="dxa"/>
            <w:shd w:val="clear" w:color="auto" w:fill="auto"/>
            <w:vAlign w:val="bottom"/>
          </w:tcPr>
          <w:p w14:paraId="1199334B" w14:textId="77777777" w:rsidR="005660C7" w:rsidRDefault="00256C37">
            <w:pPr>
              <w:pStyle w:val="Other0"/>
              <w:spacing w:after="0"/>
              <w:ind w:firstLine="160"/>
              <w:jc w:val="both"/>
              <w:rPr>
                <w:sz w:val="17"/>
                <w:szCs w:val="17"/>
              </w:rPr>
            </w:pPr>
            <w:r>
              <w:rPr>
                <w:sz w:val="17"/>
                <w:szCs w:val="17"/>
              </w:rPr>
              <w:t>13</w:t>
            </w:r>
          </w:p>
        </w:tc>
        <w:tc>
          <w:tcPr>
            <w:tcW w:w="3178" w:type="dxa"/>
            <w:shd w:val="clear" w:color="auto" w:fill="auto"/>
            <w:vAlign w:val="bottom"/>
          </w:tcPr>
          <w:p w14:paraId="3D5182BD" w14:textId="77777777" w:rsidR="005660C7" w:rsidRDefault="00256C37">
            <w:pPr>
              <w:pStyle w:val="Other0"/>
              <w:spacing w:after="0"/>
              <w:ind w:firstLine="840"/>
              <w:jc w:val="both"/>
              <w:rPr>
                <w:sz w:val="17"/>
                <w:szCs w:val="17"/>
              </w:rPr>
            </w:pPr>
            <w:r>
              <w:rPr>
                <w:sz w:val="17"/>
                <w:szCs w:val="17"/>
              </w:rPr>
              <w:t xml:space="preserve">0,3 &lt; </w:t>
            </w:r>
            <w:proofErr w:type="spellStart"/>
            <w:r>
              <w:rPr>
                <w:sz w:val="17"/>
                <w:szCs w:val="17"/>
              </w:rPr>
              <w:t>med</w:t>
            </w:r>
            <w:proofErr w:type="spellEnd"/>
            <w:r>
              <w:rPr>
                <w:sz w:val="17"/>
                <w:szCs w:val="17"/>
              </w:rPr>
              <w:t xml:space="preserve"> &lt; 0.4</w:t>
            </w:r>
          </w:p>
        </w:tc>
        <w:tc>
          <w:tcPr>
            <w:tcW w:w="2381" w:type="dxa"/>
            <w:shd w:val="clear" w:color="auto" w:fill="auto"/>
            <w:vAlign w:val="bottom"/>
          </w:tcPr>
          <w:p w14:paraId="7B1152DD" w14:textId="77777777" w:rsidR="005660C7" w:rsidRDefault="00256C37">
            <w:pPr>
              <w:pStyle w:val="Other0"/>
              <w:spacing w:after="0"/>
              <w:ind w:firstLine="640"/>
              <w:jc w:val="both"/>
              <w:rPr>
                <w:sz w:val="17"/>
                <w:szCs w:val="17"/>
              </w:rPr>
            </w:pPr>
            <w:r>
              <w:rPr>
                <w:sz w:val="17"/>
                <w:szCs w:val="17"/>
              </w:rPr>
              <w:t xml:space="preserve">0,4 &lt; </w:t>
            </w:r>
            <w:proofErr w:type="spellStart"/>
            <w:r>
              <w:rPr>
                <w:sz w:val="17"/>
                <w:szCs w:val="17"/>
              </w:rPr>
              <w:t>máx</w:t>
            </w:r>
            <w:proofErr w:type="spellEnd"/>
            <w:r>
              <w:rPr>
                <w:sz w:val="17"/>
                <w:szCs w:val="17"/>
              </w:rPr>
              <w:t xml:space="preserve"> &lt; 0.5</w:t>
            </w:r>
          </w:p>
        </w:tc>
      </w:tr>
      <w:tr w:rsidR="005660C7" w14:paraId="261B1FD6" w14:textId="77777777">
        <w:trPr>
          <w:trHeight w:hRule="exact" w:val="221"/>
          <w:jc w:val="center"/>
        </w:trPr>
        <w:tc>
          <w:tcPr>
            <w:tcW w:w="1349" w:type="dxa"/>
            <w:shd w:val="clear" w:color="auto" w:fill="auto"/>
            <w:vAlign w:val="bottom"/>
          </w:tcPr>
          <w:p w14:paraId="6C9A2805" w14:textId="77777777" w:rsidR="005660C7" w:rsidRDefault="00256C37">
            <w:pPr>
              <w:pStyle w:val="Other0"/>
              <w:spacing w:after="0"/>
              <w:ind w:firstLine="160"/>
              <w:jc w:val="both"/>
              <w:rPr>
                <w:sz w:val="17"/>
                <w:szCs w:val="17"/>
              </w:rPr>
            </w:pPr>
            <w:r>
              <w:rPr>
                <w:sz w:val="17"/>
                <w:szCs w:val="17"/>
              </w:rPr>
              <w:t>14</w:t>
            </w:r>
          </w:p>
        </w:tc>
        <w:tc>
          <w:tcPr>
            <w:tcW w:w="3178" w:type="dxa"/>
            <w:shd w:val="clear" w:color="auto" w:fill="auto"/>
            <w:vAlign w:val="bottom"/>
          </w:tcPr>
          <w:p w14:paraId="70FE26F9" w14:textId="77777777" w:rsidR="005660C7" w:rsidRDefault="00256C37">
            <w:pPr>
              <w:pStyle w:val="Other0"/>
              <w:spacing w:after="0"/>
              <w:ind w:firstLine="840"/>
              <w:jc w:val="both"/>
              <w:rPr>
                <w:sz w:val="17"/>
                <w:szCs w:val="17"/>
              </w:rPr>
            </w:pPr>
            <w:r>
              <w:rPr>
                <w:sz w:val="17"/>
                <w:szCs w:val="17"/>
              </w:rPr>
              <w:t xml:space="preserve">0,4 &lt; </w:t>
            </w:r>
            <w:proofErr w:type="spellStart"/>
            <w:r>
              <w:rPr>
                <w:sz w:val="17"/>
                <w:szCs w:val="17"/>
              </w:rPr>
              <w:t>med</w:t>
            </w:r>
            <w:proofErr w:type="spellEnd"/>
            <w:r>
              <w:rPr>
                <w:sz w:val="17"/>
                <w:szCs w:val="17"/>
              </w:rPr>
              <w:t xml:space="preserve"> &lt; 0.5</w:t>
            </w:r>
          </w:p>
        </w:tc>
        <w:tc>
          <w:tcPr>
            <w:tcW w:w="2381" w:type="dxa"/>
            <w:shd w:val="clear" w:color="auto" w:fill="auto"/>
            <w:vAlign w:val="bottom"/>
          </w:tcPr>
          <w:p w14:paraId="612A12AB" w14:textId="77777777" w:rsidR="005660C7" w:rsidRDefault="00256C37">
            <w:pPr>
              <w:pStyle w:val="Other0"/>
              <w:spacing w:after="0"/>
              <w:ind w:firstLine="640"/>
              <w:jc w:val="both"/>
              <w:rPr>
                <w:sz w:val="17"/>
                <w:szCs w:val="17"/>
              </w:rPr>
            </w:pPr>
            <w:r>
              <w:rPr>
                <w:sz w:val="17"/>
                <w:szCs w:val="17"/>
              </w:rPr>
              <w:t xml:space="preserve">0,4 &lt; </w:t>
            </w:r>
            <w:proofErr w:type="spellStart"/>
            <w:r>
              <w:rPr>
                <w:sz w:val="17"/>
                <w:szCs w:val="17"/>
              </w:rPr>
              <w:t>máx</w:t>
            </w:r>
            <w:proofErr w:type="spellEnd"/>
            <w:r>
              <w:rPr>
                <w:sz w:val="17"/>
                <w:szCs w:val="17"/>
              </w:rPr>
              <w:t xml:space="preserve"> &lt; 0.5</w:t>
            </w:r>
          </w:p>
        </w:tc>
      </w:tr>
      <w:tr w:rsidR="005660C7" w14:paraId="467659AC" w14:textId="77777777">
        <w:trPr>
          <w:trHeight w:hRule="exact" w:val="221"/>
          <w:jc w:val="center"/>
        </w:trPr>
        <w:tc>
          <w:tcPr>
            <w:tcW w:w="1349" w:type="dxa"/>
            <w:shd w:val="clear" w:color="auto" w:fill="auto"/>
            <w:vAlign w:val="bottom"/>
          </w:tcPr>
          <w:p w14:paraId="79A115ED" w14:textId="77777777" w:rsidR="005660C7" w:rsidRDefault="00256C37">
            <w:pPr>
              <w:pStyle w:val="Other0"/>
              <w:spacing w:after="0"/>
              <w:ind w:firstLine="160"/>
              <w:jc w:val="both"/>
              <w:rPr>
                <w:sz w:val="17"/>
                <w:szCs w:val="17"/>
              </w:rPr>
            </w:pPr>
            <w:r>
              <w:rPr>
                <w:sz w:val="17"/>
                <w:szCs w:val="17"/>
              </w:rPr>
              <w:t>15</w:t>
            </w:r>
          </w:p>
        </w:tc>
        <w:tc>
          <w:tcPr>
            <w:tcW w:w="3178" w:type="dxa"/>
            <w:shd w:val="clear" w:color="auto" w:fill="auto"/>
            <w:vAlign w:val="bottom"/>
          </w:tcPr>
          <w:p w14:paraId="33D3265A"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vAlign w:val="bottom"/>
          </w:tcPr>
          <w:p w14:paraId="46730AE9" w14:textId="77777777" w:rsidR="005660C7" w:rsidRDefault="00256C37">
            <w:pPr>
              <w:pStyle w:val="Other0"/>
              <w:spacing w:after="0"/>
              <w:ind w:firstLine="640"/>
              <w:jc w:val="both"/>
              <w:rPr>
                <w:sz w:val="17"/>
                <w:szCs w:val="17"/>
              </w:rPr>
            </w:pPr>
            <w:r>
              <w:rPr>
                <w:sz w:val="17"/>
                <w:szCs w:val="17"/>
              </w:rPr>
              <w:t xml:space="preserve">0,5 &lt; </w:t>
            </w:r>
            <w:proofErr w:type="spellStart"/>
            <w:r>
              <w:rPr>
                <w:sz w:val="17"/>
                <w:szCs w:val="17"/>
              </w:rPr>
              <w:t>máx</w:t>
            </w:r>
            <w:proofErr w:type="spellEnd"/>
            <w:r>
              <w:rPr>
                <w:sz w:val="17"/>
                <w:szCs w:val="17"/>
              </w:rPr>
              <w:t xml:space="preserve"> &lt; 0.8</w:t>
            </w:r>
          </w:p>
        </w:tc>
      </w:tr>
      <w:tr w:rsidR="005660C7" w14:paraId="0A4A01D6" w14:textId="77777777">
        <w:trPr>
          <w:trHeight w:hRule="exact" w:val="221"/>
          <w:jc w:val="center"/>
        </w:trPr>
        <w:tc>
          <w:tcPr>
            <w:tcW w:w="1349" w:type="dxa"/>
            <w:shd w:val="clear" w:color="auto" w:fill="auto"/>
            <w:vAlign w:val="bottom"/>
          </w:tcPr>
          <w:p w14:paraId="455AEAD5" w14:textId="77777777" w:rsidR="005660C7" w:rsidRDefault="00256C37">
            <w:pPr>
              <w:pStyle w:val="Other0"/>
              <w:spacing w:after="0"/>
              <w:ind w:firstLine="160"/>
              <w:jc w:val="both"/>
              <w:rPr>
                <w:sz w:val="17"/>
                <w:szCs w:val="17"/>
              </w:rPr>
            </w:pPr>
            <w:r>
              <w:rPr>
                <w:sz w:val="17"/>
                <w:szCs w:val="17"/>
              </w:rPr>
              <w:t>16</w:t>
            </w:r>
          </w:p>
        </w:tc>
        <w:tc>
          <w:tcPr>
            <w:tcW w:w="3178" w:type="dxa"/>
            <w:shd w:val="clear" w:color="auto" w:fill="auto"/>
            <w:vAlign w:val="bottom"/>
          </w:tcPr>
          <w:p w14:paraId="4BEFD4EE" w14:textId="77777777" w:rsidR="005660C7" w:rsidRDefault="00256C37">
            <w:pPr>
              <w:pStyle w:val="Other0"/>
              <w:spacing w:after="0"/>
              <w:ind w:firstLine="840"/>
              <w:jc w:val="both"/>
              <w:rPr>
                <w:sz w:val="17"/>
                <w:szCs w:val="17"/>
              </w:rPr>
            </w:pPr>
            <w:r>
              <w:rPr>
                <w:sz w:val="17"/>
                <w:szCs w:val="17"/>
              </w:rPr>
              <w:t xml:space="preserve">0,1 &lt; </w:t>
            </w:r>
            <w:proofErr w:type="spellStart"/>
            <w:r>
              <w:rPr>
                <w:sz w:val="17"/>
                <w:szCs w:val="17"/>
              </w:rPr>
              <w:t>med</w:t>
            </w:r>
            <w:proofErr w:type="spellEnd"/>
            <w:r>
              <w:rPr>
                <w:sz w:val="17"/>
                <w:szCs w:val="17"/>
              </w:rPr>
              <w:t xml:space="preserve"> &lt; 0.2</w:t>
            </w:r>
          </w:p>
        </w:tc>
        <w:tc>
          <w:tcPr>
            <w:tcW w:w="2381" w:type="dxa"/>
            <w:shd w:val="clear" w:color="auto" w:fill="auto"/>
            <w:vAlign w:val="bottom"/>
          </w:tcPr>
          <w:p w14:paraId="4AC88959" w14:textId="77777777" w:rsidR="005660C7" w:rsidRDefault="00256C37">
            <w:pPr>
              <w:pStyle w:val="Other0"/>
              <w:spacing w:after="0"/>
              <w:ind w:firstLine="640"/>
              <w:jc w:val="both"/>
              <w:rPr>
                <w:sz w:val="17"/>
                <w:szCs w:val="17"/>
              </w:rPr>
            </w:pPr>
            <w:r>
              <w:rPr>
                <w:sz w:val="17"/>
                <w:szCs w:val="17"/>
              </w:rPr>
              <w:t xml:space="preserve">0,5 &lt; </w:t>
            </w:r>
            <w:proofErr w:type="spellStart"/>
            <w:r>
              <w:rPr>
                <w:sz w:val="17"/>
                <w:szCs w:val="17"/>
              </w:rPr>
              <w:t>máx</w:t>
            </w:r>
            <w:proofErr w:type="spellEnd"/>
            <w:r>
              <w:rPr>
                <w:sz w:val="17"/>
                <w:szCs w:val="17"/>
              </w:rPr>
              <w:t xml:space="preserve"> &lt; 0.8</w:t>
            </w:r>
          </w:p>
        </w:tc>
      </w:tr>
      <w:tr w:rsidR="005660C7" w14:paraId="040858FC" w14:textId="77777777">
        <w:trPr>
          <w:trHeight w:hRule="exact" w:val="221"/>
          <w:jc w:val="center"/>
        </w:trPr>
        <w:tc>
          <w:tcPr>
            <w:tcW w:w="1349" w:type="dxa"/>
            <w:shd w:val="clear" w:color="auto" w:fill="auto"/>
            <w:vAlign w:val="bottom"/>
          </w:tcPr>
          <w:p w14:paraId="543534CD" w14:textId="77777777" w:rsidR="005660C7" w:rsidRDefault="00256C37">
            <w:pPr>
              <w:pStyle w:val="Other0"/>
              <w:spacing w:after="0"/>
              <w:ind w:firstLine="160"/>
              <w:jc w:val="both"/>
              <w:rPr>
                <w:sz w:val="17"/>
                <w:szCs w:val="17"/>
              </w:rPr>
            </w:pPr>
            <w:r>
              <w:rPr>
                <w:sz w:val="17"/>
                <w:szCs w:val="17"/>
              </w:rPr>
              <w:t>17</w:t>
            </w:r>
          </w:p>
        </w:tc>
        <w:tc>
          <w:tcPr>
            <w:tcW w:w="3178" w:type="dxa"/>
            <w:shd w:val="clear" w:color="auto" w:fill="auto"/>
            <w:vAlign w:val="bottom"/>
          </w:tcPr>
          <w:p w14:paraId="18376FF2" w14:textId="77777777" w:rsidR="005660C7" w:rsidRDefault="00256C37">
            <w:pPr>
              <w:pStyle w:val="Other0"/>
              <w:spacing w:after="0"/>
              <w:ind w:firstLine="840"/>
              <w:jc w:val="both"/>
              <w:rPr>
                <w:sz w:val="17"/>
                <w:szCs w:val="17"/>
              </w:rPr>
            </w:pPr>
            <w:r>
              <w:rPr>
                <w:sz w:val="17"/>
                <w:szCs w:val="17"/>
              </w:rPr>
              <w:t xml:space="preserve">0,2 &lt; </w:t>
            </w:r>
            <w:proofErr w:type="spellStart"/>
            <w:r>
              <w:rPr>
                <w:sz w:val="17"/>
                <w:szCs w:val="17"/>
              </w:rPr>
              <w:t>med</w:t>
            </w:r>
            <w:proofErr w:type="spellEnd"/>
            <w:r>
              <w:rPr>
                <w:sz w:val="17"/>
                <w:szCs w:val="17"/>
              </w:rPr>
              <w:t xml:space="preserve"> &lt; 0.3</w:t>
            </w:r>
          </w:p>
        </w:tc>
        <w:tc>
          <w:tcPr>
            <w:tcW w:w="2381" w:type="dxa"/>
            <w:shd w:val="clear" w:color="auto" w:fill="auto"/>
            <w:vAlign w:val="bottom"/>
          </w:tcPr>
          <w:p w14:paraId="21CE57BB" w14:textId="77777777" w:rsidR="005660C7" w:rsidRDefault="00256C37">
            <w:pPr>
              <w:pStyle w:val="Other0"/>
              <w:spacing w:after="0"/>
              <w:ind w:firstLine="640"/>
              <w:jc w:val="both"/>
              <w:rPr>
                <w:sz w:val="17"/>
                <w:szCs w:val="17"/>
              </w:rPr>
            </w:pPr>
            <w:r>
              <w:rPr>
                <w:sz w:val="17"/>
                <w:szCs w:val="17"/>
              </w:rPr>
              <w:t xml:space="preserve">0,5 &lt; </w:t>
            </w:r>
            <w:proofErr w:type="spellStart"/>
            <w:r>
              <w:rPr>
                <w:sz w:val="17"/>
                <w:szCs w:val="17"/>
              </w:rPr>
              <w:t>máx</w:t>
            </w:r>
            <w:proofErr w:type="spellEnd"/>
            <w:r>
              <w:rPr>
                <w:sz w:val="17"/>
                <w:szCs w:val="17"/>
              </w:rPr>
              <w:t xml:space="preserve"> &lt; 0.8</w:t>
            </w:r>
          </w:p>
        </w:tc>
      </w:tr>
      <w:tr w:rsidR="005660C7" w14:paraId="730AC900" w14:textId="77777777">
        <w:trPr>
          <w:trHeight w:hRule="exact" w:val="221"/>
          <w:jc w:val="center"/>
        </w:trPr>
        <w:tc>
          <w:tcPr>
            <w:tcW w:w="1349" w:type="dxa"/>
            <w:shd w:val="clear" w:color="auto" w:fill="auto"/>
            <w:vAlign w:val="bottom"/>
          </w:tcPr>
          <w:p w14:paraId="4F4A69ED" w14:textId="77777777" w:rsidR="005660C7" w:rsidRDefault="00256C37">
            <w:pPr>
              <w:pStyle w:val="Other0"/>
              <w:spacing w:after="0"/>
              <w:ind w:firstLine="160"/>
              <w:jc w:val="both"/>
              <w:rPr>
                <w:sz w:val="17"/>
                <w:szCs w:val="17"/>
              </w:rPr>
            </w:pPr>
            <w:r>
              <w:rPr>
                <w:sz w:val="17"/>
                <w:szCs w:val="17"/>
              </w:rPr>
              <w:t>18</w:t>
            </w:r>
          </w:p>
        </w:tc>
        <w:tc>
          <w:tcPr>
            <w:tcW w:w="3178" w:type="dxa"/>
            <w:shd w:val="clear" w:color="auto" w:fill="auto"/>
            <w:vAlign w:val="bottom"/>
          </w:tcPr>
          <w:p w14:paraId="74CE93A5" w14:textId="77777777" w:rsidR="005660C7" w:rsidRDefault="00256C37">
            <w:pPr>
              <w:pStyle w:val="Other0"/>
              <w:spacing w:after="0"/>
              <w:ind w:firstLine="840"/>
              <w:jc w:val="both"/>
              <w:rPr>
                <w:sz w:val="17"/>
                <w:szCs w:val="17"/>
              </w:rPr>
            </w:pPr>
            <w:r>
              <w:rPr>
                <w:sz w:val="17"/>
                <w:szCs w:val="17"/>
              </w:rPr>
              <w:t xml:space="preserve">0,3 &lt; </w:t>
            </w:r>
            <w:proofErr w:type="spellStart"/>
            <w:r>
              <w:rPr>
                <w:sz w:val="17"/>
                <w:szCs w:val="17"/>
              </w:rPr>
              <w:t>med</w:t>
            </w:r>
            <w:proofErr w:type="spellEnd"/>
            <w:r>
              <w:rPr>
                <w:sz w:val="17"/>
                <w:szCs w:val="17"/>
              </w:rPr>
              <w:t xml:space="preserve"> &lt; 0.4</w:t>
            </w:r>
          </w:p>
        </w:tc>
        <w:tc>
          <w:tcPr>
            <w:tcW w:w="2381" w:type="dxa"/>
            <w:shd w:val="clear" w:color="auto" w:fill="auto"/>
            <w:vAlign w:val="bottom"/>
          </w:tcPr>
          <w:p w14:paraId="34030605" w14:textId="77777777" w:rsidR="005660C7" w:rsidRDefault="00256C37">
            <w:pPr>
              <w:pStyle w:val="Other0"/>
              <w:spacing w:after="0"/>
              <w:ind w:firstLine="640"/>
              <w:jc w:val="both"/>
              <w:rPr>
                <w:sz w:val="17"/>
                <w:szCs w:val="17"/>
              </w:rPr>
            </w:pPr>
            <w:r>
              <w:rPr>
                <w:sz w:val="17"/>
                <w:szCs w:val="17"/>
              </w:rPr>
              <w:t xml:space="preserve">0,5 &lt; </w:t>
            </w:r>
            <w:proofErr w:type="spellStart"/>
            <w:r>
              <w:rPr>
                <w:sz w:val="17"/>
                <w:szCs w:val="17"/>
              </w:rPr>
              <w:t>máx</w:t>
            </w:r>
            <w:proofErr w:type="spellEnd"/>
            <w:r>
              <w:rPr>
                <w:sz w:val="17"/>
                <w:szCs w:val="17"/>
              </w:rPr>
              <w:t xml:space="preserve"> &lt; 0.8</w:t>
            </w:r>
          </w:p>
        </w:tc>
      </w:tr>
      <w:tr w:rsidR="005660C7" w14:paraId="62C7EB5D" w14:textId="77777777">
        <w:trPr>
          <w:trHeight w:hRule="exact" w:val="216"/>
          <w:jc w:val="center"/>
        </w:trPr>
        <w:tc>
          <w:tcPr>
            <w:tcW w:w="1349" w:type="dxa"/>
            <w:shd w:val="clear" w:color="auto" w:fill="auto"/>
            <w:vAlign w:val="bottom"/>
          </w:tcPr>
          <w:p w14:paraId="7FCE075F" w14:textId="77777777" w:rsidR="005660C7" w:rsidRDefault="00256C37">
            <w:pPr>
              <w:pStyle w:val="Other0"/>
              <w:spacing w:after="0"/>
              <w:ind w:firstLine="160"/>
              <w:jc w:val="both"/>
              <w:rPr>
                <w:sz w:val="17"/>
                <w:szCs w:val="17"/>
              </w:rPr>
            </w:pPr>
            <w:r>
              <w:rPr>
                <w:sz w:val="17"/>
                <w:szCs w:val="17"/>
              </w:rPr>
              <w:t>19</w:t>
            </w:r>
          </w:p>
        </w:tc>
        <w:tc>
          <w:tcPr>
            <w:tcW w:w="3178" w:type="dxa"/>
            <w:shd w:val="clear" w:color="auto" w:fill="auto"/>
            <w:vAlign w:val="bottom"/>
          </w:tcPr>
          <w:p w14:paraId="1DFDC9D0" w14:textId="77777777" w:rsidR="005660C7" w:rsidRDefault="00256C37">
            <w:pPr>
              <w:pStyle w:val="Other0"/>
              <w:spacing w:after="0"/>
              <w:ind w:firstLine="840"/>
              <w:jc w:val="both"/>
              <w:rPr>
                <w:sz w:val="17"/>
                <w:szCs w:val="17"/>
              </w:rPr>
            </w:pPr>
            <w:r>
              <w:rPr>
                <w:sz w:val="17"/>
                <w:szCs w:val="17"/>
              </w:rPr>
              <w:t xml:space="preserve">0,4 &lt; </w:t>
            </w:r>
            <w:proofErr w:type="spellStart"/>
            <w:r>
              <w:rPr>
                <w:sz w:val="17"/>
                <w:szCs w:val="17"/>
              </w:rPr>
              <w:t>med</w:t>
            </w:r>
            <w:proofErr w:type="spellEnd"/>
            <w:r>
              <w:rPr>
                <w:sz w:val="17"/>
                <w:szCs w:val="17"/>
              </w:rPr>
              <w:t xml:space="preserve"> &lt; 0.5</w:t>
            </w:r>
          </w:p>
        </w:tc>
        <w:tc>
          <w:tcPr>
            <w:tcW w:w="2381" w:type="dxa"/>
            <w:shd w:val="clear" w:color="auto" w:fill="auto"/>
            <w:vAlign w:val="bottom"/>
          </w:tcPr>
          <w:p w14:paraId="2C34059C" w14:textId="77777777" w:rsidR="005660C7" w:rsidRDefault="00256C37">
            <w:pPr>
              <w:pStyle w:val="Other0"/>
              <w:spacing w:after="0"/>
              <w:ind w:firstLine="640"/>
              <w:jc w:val="both"/>
              <w:rPr>
                <w:sz w:val="17"/>
                <w:szCs w:val="17"/>
              </w:rPr>
            </w:pPr>
            <w:r>
              <w:rPr>
                <w:sz w:val="17"/>
                <w:szCs w:val="17"/>
              </w:rPr>
              <w:t xml:space="preserve">0,5 &lt; </w:t>
            </w:r>
            <w:proofErr w:type="spellStart"/>
            <w:r>
              <w:rPr>
                <w:sz w:val="17"/>
                <w:szCs w:val="17"/>
              </w:rPr>
              <w:t>máx</w:t>
            </w:r>
            <w:proofErr w:type="spellEnd"/>
            <w:r>
              <w:rPr>
                <w:sz w:val="17"/>
                <w:szCs w:val="17"/>
              </w:rPr>
              <w:t xml:space="preserve"> &lt; 0.8</w:t>
            </w:r>
          </w:p>
        </w:tc>
      </w:tr>
      <w:tr w:rsidR="005660C7" w14:paraId="209E806D" w14:textId="77777777">
        <w:trPr>
          <w:trHeight w:hRule="exact" w:val="221"/>
          <w:jc w:val="center"/>
        </w:trPr>
        <w:tc>
          <w:tcPr>
            <w:tcW w:w="1349" w:type="dxa"/>
            <w:shd w:val="clear" w:color="auto" w:fill="auto"/>
            <w:vAlign w:val="bottom"/>
          </w:tcPr>
          <w:p w14:paraId="2A9D49BE" w14:textId="77777777" w:rsidR="005660C7" w:rsidRDefault="00256C37">
            <w:pPr>
              <w:pStyle w:val="Other0"/>
              <w:spacing w:after="0"/>
              <w:ind w:firstLine="160"/>
              <w:jc w:val="both"/>
              <w:rPr>
                <w:sz w:val="17"/>
                <w:szCs w:val="17"/>
              </w:rPr>
            </w:pPr>
            <w:r>
              <w:rPr>
                <w:sz w:val="17"/>
                <w:szCs w:val="17"/>
              </w:rPr>
              <w:t>20</w:t>
            </w:r>
          </w:p>
        </w:tc>
        <w:tc>
          <w:tcPr>
            <w:tcW w:w="3178" w:type="dxa"/>
            <w:shd w:val="clear" w:color="auto" w:fill="auto"/>
            <w:vAlign w:val="bottom"/>
          </w:tcPr>
          <w:p w14:paraId="6F22DAA2" w14:textId="77777777" w:rsidR="005660C7" w:rsidRDefault="00256C37">
            <w:pPr>
              <w:pStyle w:val="Other0"/>
              <w:spacing w:after="0"/>
              <w:ind w:firstLine="840"/>
              <w:jc w:val="both"/>
              <w:rPr>
                <w:sz w:val="17"/>
                <w:szCs w:val="17"/>
              </w:rPr>
            </w:pPr>
            <w:r>
              <w:rPr>
                <w:sz w:val="17"/>
                <w:szCs w:val="17"/>
              </w:rPr>
              <w:t xml:space="preserve">0,5 &lt; </w:t>
            </w:r>
            <w:proofErr w:type="spellStart"/>
            <w:r>
              <w:rPr>
                <w:sz w:val="17"/>
                <w:szCs w:val="17"/>
              </w:rPr>
              <w:t>med</w:t>
            </w:r>
            <w:proofErr w:type="spellEnd"/>
            <w:r>
              <w:rPr>
                <w:sz w:val="17"/>
                <w:szCs w:val="17"/>
              </w:rPr>
              <w:t xml:space="preserve"> &lt; 0.8</w:t>
            </w:r>
          </w:p>
        </w:tc>
        <w:tc>
          <w:tcPr>
            <w:tcW w:w="2381" w:type="dxa"/>
            <w:shd w:val="clear" w:color="auto" w:fill="auto"/>
            <w:vAlign w:val="bottom"/>
          </w:tcPr>
          <w:p w14:paraId="272A662C" w14:textId="77777777" w:rsidR="005660C7" w:rsidRDefault="00256C37">
            <w:pPr>
              <w:pStyle w:val="Other0"/>
              <w:spacing w:after="0"/>
              <w:ind w:firstLine="640"/>
              <w:jc w:val="both"/>
              <w:rPr>
                <w:sz w:val="17"/>
                <w:szCs w:val="17"/>
              </w:rPr>
            </w:pPr>
            <w:r>
              <w:rPr>
                <w:sz w:val="17"/>
                <w:szCs w:val="17"/>
              </w:rPr>
              <w:t xml:space="preserve">0,5 &lt; </w:t>
            </w:r>
            <w:proofErr w:type="spellStart"/>
            <w:r>
              <w:rPr>
                <w:sz w:val="17"/>
                <w:szCs w:val="17"/>
              </w:rPr>
              <w:t>máx</w:t>
            </w:r>
            <w:proofErr w:type="spellEnd"/>
            <w:r>
              <w:rPr>
                <w:sz w:val="17"/>
                <w:szCs w:val="17"/>
              </w:rPr>
              <w:t xml:space="preserve"> &lt; 0.8</w:t>
            </w:r>
          </w:p>
        </w:tc>
      </w:tr>
      <w:tr w:rsidR="005660C7" w14:paraId="681229C8" w14:textId="77777777">
        <w:trPr>
          <w:trHeight w:hRule="exact" w:val="221"/>
          <w:jc w:val="center"/>
        </w:trPr>
        <w:tc>
          <w:tcPr>
            <w:tcW w:w="1349" w:type="dxa"/>
            <w:shd w:val="clear" w:color="auto" w:fill="auto"/>
            <w:vAlign w:val="bottom"/>
          </w:tcPr>
          <w:p w14:paraId="7BB19249" w14:textId="77777777" w:rsidR="005660C7" w:rsidRDefault="00256C37">
            <w:pPr>
              <w:pStyle w:val="Other0"/>
              <w:spacing w:after="0"/>
              <w:ind w:firstLine="160"/>
              <w:jc w:val="both"/>
              <w:rPr>
                <w:sz w:val="17"/>
                <w:szCs w:val="17"/>
              </w:rPr>
            </w:pPr>
            <w:r>
              <w:rPr>
                <w:sz w:val="17"/>
                <w:szCs w:val="17"/>
              </w:rPr>
              <w:t>21</w:t>
            </w:r>
          </w:p>
        </w:tc>
        <w:tc>
          <w:tcPr>
            <w:tcW w:w="3178" w:type="dxa"/>
            <w:shd w:val="clear" w:color="auto" w:fill="auto"/>
            <w:vAlign w:val="bottom"/>
          </w:tcPr>
          <w:p w14:paraId="6645FFAA" w14:textId="77777777" w:rsidR="005660C7" w:rsidRDefault="00256C37">
            <w:pPr>
              <w:pStyle w:val="Other0"/>
              <w:spacing w:after="0"/>
              <w:ind w:left="1300"/>
              <w:jc w:val="both"/>
              <w:rPr>
                <w:sz w:val="17"/>
                <w:szCs w:val="17"/>
              </w:rPr>
            </w:pPr>
            <w:proofErr w:type="spellStart"/>
            <w:r>
              <w:rPr>
                <w:sz w:val="17"/>
                <w:szCs w:val="17"/>
              </w:rPr>
              <w:t>med</w:t>
            </w:r>
            <w:proofErr w:type="spellEnd"/>
            <w:r>
              <w:rPr>
                <w:sz w:val="17"/>
                <w:szCs w:val="17"/>
              </w:rPr>
              <w:t xml:space="preserve"> &lt; 0.1</w:t>
            </w:r>
          </w:p>
        </w:tc>
        <w:tc>
          <w:tcPr>
            <w:tcW w:w="2381" w:type="dxa"/>
            <w:shd w:val="clear" w:color="auto" w:fill="auto"/>
            <w:vAlign w:val="bottom"/>
          </w:tcPr>
          <w:p w14:paraId="266E146C"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363BA16A" w14:textId="77777777">
        <w:trPr>
          <w:trHeight w:hRule="exact" w:val="221"/>
          <w:jc w:val="center"/>
        </w:trPr>
        <w:tc>
          <w:tcPr>
            <w:tcW w:w="1349" w:type="dxa"/>
            <w:shd w:val="clear" w:color="auto" w:fill="auto"/>
            <w:vAlign w:val="bottom"/>
          </w:tcPr>
          <w:p w14:paraId="1BD9C07D" w14:textId="77777777" w:rsidR="005660C7" w:rsidRDefault="00256C37">
            <w:pPr>
              <w:pStyle w:val="Other0"/>
              <w:spacing w:after="0"/>
              <w:ind w:firstLine="160"/>
              <w:jc w:val="both"/>
              <w:rPr>
                <w:sz w:val="17"/>
                <w:szCs w:val="17"/>
              </w:rPr>
            </w:pPr>
            <w:r>
              <w:rPr>
                <w:sz w:val="17"/>
                <w:szCs w:val="17"/>
              </w:rPr>
              <w:t>22</w:t>
            </w:r>
          </w:p>
        </w:tc>
        <w:tc>
          <w:tcPr>
            <w:tcW w:w="3178" w:type="dxa"/>
            <w:shd w:val="clear" w:color="auto" w:fill="auto"/>
            <w:vAlign w:val="bottom"/>
          </w:tcPr>
          <w:p w14:paraId="0BBA454B" w14:textId="77777777" w:rsidR="005660C7" w:rsidRDefault="00256C37">
            <w:pPr>
              <w:pStyle w:val="Other0"/>
              <w:spacing w:after="0"/>
              <w:ind w:firstLine="840"/>
              <w:jc w:val="both"/>
              <w:rPr>
                <w:sz w:val="17"/>
                <w:szCs w:val="17"/>
              </w:rPr>
            </w:pPr>
            <w:r>
              <w:rPr>
                <w:sz w:val="17"/>
                <w:szCs w:val="17"/>
              </w:rPr>
              <w:t xml:space="preserve">0,1 &lt; </w:t>
            </w:r>
            <w:proofErr w:type="spellStart"/>
            <w:r>
              <w:rPr>
                <w:sz w:val="17"/>
                <w:szCs w:val="17"/>
              </w:rPr>
              <w:t>med</w:t>
            </w:r>
            <w:proofErr w:type="spellEnd"/>
            <w:r>
              <w:rPr>
                <w:sz w:val="17"/>
                <w:szCs w:val="17"/>
              </w:rPr>
              <w:t xml:space="preserve"> &lt; 0.2</w:t>
            </w:r>
          </w:p>
        </w:tc>
        <w:tc>
          <w:tcPr>
            <w:tcW w:w="2381" w:type="dxa"/>
            <w:shd w:val="clear" w:color="auto" w:fill="auto"/>
            <w:vAlign w:val="bottom"/>
          </w:tcPr>
          <w:p w14:paraId="04010579"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18457AAD" w14:textId="77777777">
        <w:trPr>
          <w:trHeight w:hRule="exact" w:val="221"/>
          <w:jc w:val="center"/>
        </w:trPr>
        <w:tc>
          <w:tcPr>
            <w:tcW w:w="1349" w:type="dxa"/>
            <w:shd w:val="clear" w:color="auto" w:fill="auto"/>
            <w:vAlign w:val="bottom"/>
          </w:tcPr>
          <w:p w14:paraId="28AC2AAA" w14:textId="77777777" w:rsidR="005660C7" w:rsidRDefault="00256C37">
            <w:pPr>
              <w:pStyle w:val="Other0"/>
              <w:spacing w:after="0"/>
              <w:ind w:firstLine="160"/>
              <w:jc w:val="both"/>
              <w:rPr>
                <w:sz w:val="17"/>
                <w:szCs w:val="17"/>
              </w:rPr>
            </w:pPr>
            <w:r>
              <w:rPr>
                <w:sz w:val="17"/>
                <w:szCs w:val="17"/>
              </w:rPr>
              <w:t>23</w:t>
            </w:r>
          </w:p>
        </w:tc>
        <w:tc>
          <w:tcPr>
            <w:tcW w:w="3178" w:type="dxa"/>
            <w:shd w:val="clear" w:color="auto" w:fill="auto"/>
            <w:vAlign w:val="bottom"/>
          </w:tcPr>
          <w:p w14:paraId="6FED7659" w14:textId="77777777" w:rsidR="005660C7" w:rsidRDefault="00256C37">
            <w:pPr>
              <w:pStyle w:val="Other0"/>
              <w:spacing w:after="0"/>
              <w:ind w:firstLine="840"/>
              <w:jc w:val="both"/>
              <w:rPr>
                <w:sz w:val="17"/>
                <w:szCs w:val="17"/>
              </w:rPr>
            </w:pPr>
            <w:r>
              <w:rPr>
                <w:sz w:val="17"/>
                <w:szCs w:val="17"/>
              </w:rPr>
              <w:t xml:space="preserve">0,2 &lt; </w:t>
            </w:r>
            <w:proofErr w:type="spellStart"/>
            <w:r>
              <w:rPr>
                <w:sz w:val="17"/>
                <w:szCs w:val="17"/>
              </w:rPr>
              <w:t>med</w:t>
            </w:r>
            <w:proofErr w:type="spellEnd"/>
            <w:r>
              <w:rPr>
                <w:sz w:val="17"/>
                <w:szCs w:val="17"/>
              </w:rPr>
              <w:t xml:space="preserve"> &lt; 0.3</w:t>
            </w:r>
          </w:p>
        </w:tc>
        <w:tc>
          <w:tcPr>
            <w:tcW w:w="2381" w:type="dxa"/>
            <w:shd w:val="clear" w:color="auto" w:fill="auto"/>
            <w:vAlign w:val="bottom"/>
          </w:tcPr>
          <w:p w14:paraId="03E23630"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51E3CB26" w14:textId="77777777">
        <w:trPr>
          <w:trHeight w:hRule="exact" w:val="221"/>
          <w:jc w:val="center"/>
        </w:trPr>
        <w:tc>
          <w:tcPr>
            <w:tcW w:w="1349" w:type="dxa"/>
            <w:shd w:val="clear" w:color="auto" w:fill="auto"/>
            <w:vAlign w:val="bottom"/>
          </w:tcPr>
          <w:p w14:paraId="3C7FEAE8" w14:textId="77777777" w:rsidR="005660C7" w:rsidRDefault="00256C37">
            <w:pPr>
              <w:pStyle w:val="Other0"/>
              <w:spacing w:after="0"/>
              <w:ind w:firstLine="160"/>
              <w:jc w:val="both"/>
              <w:rPr>
                <w:sz w:val="17"/>
                <w:szCs w:val="17"/>
              </w:rPr>
            </w:pPr>
            <w:r>
              <w:rPr>
                <w:sz w:val="17"/>
                <w:szCs w:val="17"/>
              </w:rPr>
              <w:t>24</w:t>
            </w:r>
          </w:p>
        </w:tc>
        <w:tc>
          <w:tcPr>
            <w:tcW w:w="3178" w:type="dxa"/>
            <w:shd w:val="clear" w:color="auto" w:fill="auto"/>
            <w:vAlign w:val="bottom"/>
          </w:tcPr>
          <w:p w14:paraId="126398A1" w14:textId="77777777" w:rsidR="005660C7" w:rsidRDefault="00256C37">
            <w:pPr>
              <w:pStyle w:val="Other0"/>
              <w:spacing w:after="0"/>
              <w:ind w:firstLine="840"/>
              <w:jc w:val="both"/>
              <w:rPr>
                <w:sz w:val="17"/>
                <w:szCs w:val="17"/>
              </w:rPr>
            </w:pPr>
            <w:r>
              <w:rPr>
                <w:sz w:val="17"/>
                <w:szCs w:val="17"/>
              </w:rPr>
              <w:t xml:space="preserve">0,3 &lt; </w:t>
            </w:r>
            <w:proofErr w:type="spellStart"/>
            <w:r>
              <w:rPr>
                <w:sz w:val="17"/>
                <w:szCs w:val="17"/>
              </w:rPr>
              <w:t>med</w:t>
            </w:r>
            <w:proofErr w:type="spellEnd"/>
            <w:r>
              <w:rPr>
                <w:sz w:val="17"/>
                <w:szCs w:val="17"/>
              </w:rPr>
              <w:t xml:space="preserve"> &lt; 0.4</w:t>
            </w:r>
          </w:p>
        </w:tc>
        <w:tc>
          <w:tcPr>
            <w:tcW w:w="2381" w:type="dxa"/>
            <w:shd w:val="clear" w:color="auto" w:fill="auto"/>
            <w:vAlign w:val="bottom"/>
          </w:tcPr>
          <w:p w14:paraId="11E323DF"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39A6CBD4" w14:textId="77777777">
        <w:trPr>
          <w:trHeight w:hRule="exact" w:val="216"/>
          <w:jc w:val="center"/>
        </w:trPr>
        <w:tc>
          <w:tcPr>
            <w:tcW w:w="1349" w:type="dxa"/>
            <w:shd w:val="clear" w:color="auto" w:fill="auto"/>
            <w:vAlign w:val="bottom"/>
          </w:tcPr>
          <w:p w14:paraId="2AF53FEE" w14:textId="77777777" w:rsidR="005660C7" w:rsidRDefault="00256C37">
            <w:pPr>
              <w:pStyle w:val="Other0"/>
              <w:spacing w:after="0"/>
              <w:ind w:firstLine="160"/>
              <w:jc w:val="both"/>
              <w:rPr>
                <w:sz w:val="17"/>
                <w:szCs w:val="17"/>
              </w:rPr>
            </w:pPr>
            <w:r>
              <w:rPr>
                <w:sz w:val="17"/>
                <w:szCs w:val="17"/>
              </w:rPr>
              <w:t>25</w:t>
            </w:r>
          </w:p>
        </w:tc>
        <w:tc>
          <w:tcPr>
            <w:tcW w:w="3178" w:type="dxa"/>
            <w:shd w:val="clear" w:color="auto" w:fill="auto"/>
            <w:vAlign w:val="bottom"/>
          </w:tcPr>
          <w:p w14:paraId="1DA2601C" w14:textId="77777777" w:rsidR="005660C7" w:rsidRDefault="00256C37">
            <w:pPr>
              <w:pStyle w:val="Other0"/>
              <w:spacing w:after="0"/>
              <w:ind w:firstLine="840"/>
              <w:jc w:val="both"/>
              <w:rPr>
                <w:sz w:val="17"/>
                <w:szCs w:val="17"/>
              </w:rPr>
            </w:pPr>
            <w:r>
              <w:rPr>
                <w:sz w:val="17"/>
                <w:szCs w:val="17"/>
              </w:rPr>
              <w:t xml:space="preserve">0,4 &lt; </w:t>
            </w:r>
            <w:proofErr w:type="spellStart"/>
            <w:r>
              <w:rPr>
                <w:sz w:val="17"/>
                <w:szCs w:val="17"/>
              </w:rPr>
              <w:t>med</w:t>
            </w:r>
            <w:proofErr w:type="spellEnd"/>
            <w:r>
              <w:rPr>
                <w:sz w:val="17"/>
                <w:szCs w:val="17"/>
              </w:rPr>
              <w:t xml:space="preserve"> &lt; 0.5</w:t>
            </w:r>
          </w:p>
        </w:tc>
        <w:tc>
          <w:tcPr>
            <w:tcW w:w="2381" w:type="dxa"/>
            <w:shd w:val="clear" w:color="auto" w:fill="auto"/>
            <w:vAlign w:val="bottom"/>
          </w:tcPr>
          <w:p w14:paraId="794DD30E"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6722F036" w14:textId="77777777">
        <w:trPr>
          <w:trHeight w:hRule="exact" w:val="221"/>
          <w:jc w:val="center"/>
        </w:trPr>
        <w:tc>
          <w:tcPr>
            <w:tcW w:w="1349" w:type="dxa"/>
            <w:shd w:val="clear" w:color="auto" w:fill="auto"/>
            <w:vAlign w:val="bottom"/>
          </w:tcPr>
          <w:p w14:paraId="4EE654B6" w14:textId="77777777" w:rsidR="005660C7" w:rsidRDefault="00256C37">
            <w:pPr>
              <w:pStyle w:val="Other0"/>
              <w:spacing w:after="0"/>
              <w:ind w:firstLine="160"/>
              <w:jc w:val="both"/>
              <w:rPr>
                <w:sz w:val="17"/>
                <w:szCs w:val="17"/>
              </w:rPr>
            </w:pPr>
            <w:r>
              <w:rPr>
                <w:sz w:val="17"/>
                <w:szCs w:val="17"/>
              </w:rPr>
              <w:t>26</w:t>
            </w:r>
          </w:p>
        </w:tc>
        <w:tc>
          <w:tcPr>
            <w:tcW w:w="3178" w:type="dxa"/>
            <w:shd w:val="clear" w:color="auto" w:fill="auto"/>
            <w:vAlign w:val="bottom"/>
          </w:tcPr>
          <w:p w14:paraId="754CBC01" w14:textId="77777777" w:rsidR="005660C7" w:rsidRDefault="00256C37">
            <w:pPr>
              <w:pStyle w:val="Other0"/>
              <w:spacing w:after="0"/>
              <w:ind w:firstLine="840"/>
              <w:jc w:val="both"/>
              <w:rPr>
                <w:sz w:val="17"/>
                <w:szCs w:val="17"/>
              </w:rPr>
            </w:pPr>
            <w:r>
              <w:rPr>
                <w:sz w:val="17"/>
                <w:szCs w:val="17"/>
              </w:rPr>
              <w:t xml:space="preserve">0,5 &lt; </w:t>
            </w:r>
            <w:proofErr w:type="spellStart"/>
            <w:r>
              <w:rPr>
                <w:sz w:val="17"/>
                <w:szCs w:val="17"/>
              </w:rPr>
              <w:t>med</w:t>
            </w:r>
            <w:proofErr w:type="spellEnd"/>
            <w:r>
              <w:rPr>
                <w:sz w:val="17"/>
                <w:szCs w:val="17"/>
              </w:rPr>
              <w:t xml:space="preserve"> &lt; 0.8</w:t>
            </w:r>
          </w:p>
        </w:tc>
        <w:tc>
          <w:tcPr>
            <w:tcW w:w="2381" w:type="dxa"/>
            <w:shd w:val="clear" w:color="auto" w:fill="auto"/>
            <w:vAlign w:val="bottom"/>
          </w:tcPr>
          <w:p w14:paraId="1BD5762A"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2B74E41F" w14:textId="77777777">
        <w:trPr>
          <w:trHeight w:hRule="exact" w:val="221"/>
          <w:jc w:val="center"/>
        </w:trPr>
        <w:tc>
          <w:tcPr>
            <w:tcW w:w="1349" w:type="dxa"/>
            <w:shd w:val="clear" w:color="auto" w:fill="auto"/>
            <w:vAlign w:val="bottom"/>
          </w:tcPr>
          <w:p w14:paraId="42664858" w14:textId="77777777" w:rsidR="005660C7" w:rsidRDefault="00256C37">
            <w:pPr>
              <w:pStyle w:val="Other0"/>
              <w:spacing w:after="0"/>
              <w:ind w:firstLine="160"/>
              <w:jc w:val="both"/>
              <w:rPr>
                <w:sz w:val="17"/>
                <w:szCs w:val="17"/>
              </w:rPr>
            </w:pPr>
            <w:r>
              <w:rPr>
                <w:sz w:val="17"/>
                <w:szCs w:val="17"/>
              </w:rPr>
              <w:t>27</w:t>
            </w:r>
          </w:p>
        </w:tc>
        <w:tc>
          <w:tcPr>
            <w:tcW w:w="3178" w:type="dxa"/>
            <w:shd w:val="clear" w:color="auto" w:fill="auto"/>
            <w:vAlign w:val="bottom"/>
          </w:tcPr>
          <w:p w14:paraId="68F2340E" w14:textId="77777777" w:rsidR="005660C7" w:rsidRDefault="00256C37">
            <w:pPr>
              <w:pStyle w:val="Other0"/>
              <w:spacing w:after="0"/>
              <w:ind w:firstLine="840"/>
              <w:rPr>
                <w:sz w:val="17"/>
                <w:szCs w:val="17"/>
              </w:rPr>
            </w:pPr>
            <w:r>
              <w:rPr>
                <w:sz w:val="17"/>
                <w:szCs w:val="17"/>
              </w:rPr>
              <w:t xml:space="preserve">0,8 &lt; </w:t>
            </w:r>
            <w:proofErr w:type="spellStart"/>
            <w:r>
              <w:rPr>
                <w:sz w:val="17"/>
                <w:szCs w:val="17"/>
              </w:rPr>
              <w:t>med</w:t>
            </w:r>
            <w:proofErr w:type="spellEnd"/>
          </w:p>
        </w:tc>
        <w:tc>
          <w:tcPr>
            <w:tcW w:w="2381" w:type="dxa"/>
            <w:shd w:val="clear" w:color="auto" w:fill="auto"/>
            <w:vAlign w:val="bottom"/>
          </w:tcPr>
          <w:p w14:paraId="2EC3DFFE" w14:textId="77777777" w:rsidR="005660C7" w:rsidRDefault="00256C37">
            <w:pPr>
              <w:pStyle w:val="Other0"/>
              <w:spacing w:after="0"/>
              <w:ind w:firstLine="640"/>
              <w:rPr>
                <w:sz w:val="17"/>
                <w:szCs w:val="17"/>
              </w:rPr>
            </w:pPr>
            <w:r>
              <w:rPr>
                <w:sz w:val="17"/>
                <w:szCs w:val="17"/>
              </w:rPr>
              <w:t xml:space="preserve">0,8 &lt; </w:t>
            </w:r>
            <w:proofErr w:type="spellStart"/>
            <w:r>
              <w:rPr>
                <w:sz w:val="17"/>
                <w:szCs w:val="17"/>
              </w:rPr>
              <w:t>máx</w:t>
            </w:r>
            <w:proofErr w:type="spellEnd"/>
          </w:p>
        </w:tc>
      </w:tr>
      <w:tr w:rsidR="005660C7" w14:paraId="74EB9A17" w14:textId="77777777">
        <w:trPr>
          <w:trHeight w:hRule="exact" w:val="221"/>
          <w:jc w:val="center"/>
        </w:trPr>
        <w:tc>
          <w:tcPr>
            <w:tcW w:w="1349" w:type="dxa"/>
            <w:shd w:val="clear" w:color="auto" w:fill="auto"/>
            <w:vAlign w:val="bottom"/>
          </w:tcPr>
          <w:p w14:paraId="3E6052BA" w14:textId="77777777" w:rsidR="005660C7" w:rsidRDefault="00256C37">
            <w:pPr>
              <w:pStyle w:val="Other0"/>
              <w:spacing w:after="0"/>
              <w:ind w:firstLine="160"/>
              <w:jc w:val="both"/>
              <w:rPr>
                <w:sz w:val="17"/>
                <w:szCs w:val="17"/>
              </w:rPr>
            </w:pPr>
            <w:r>
              <w:rPr>
                <w:sz w:val="17"/>
                <w:szCs w:val="17"/>
              </w:rPr>
              <w:t>28</w:t>
            </w:r>
          </w:p>
        </w:tc>
        <w:tc>
          <w:tcPr>
            <w:tcW w:w="3178" w:type="dxa"/>
            <w:shd w:val="clear" w:color="auto" w:fill="auto"/>
            <w:vAlign w:val="bottom"/>
          </w:tcPr>
          <w:p w14:paraId="10527EC4" w14:textId="77777777" w:rsidR="005660C7" w:rsidRDefault="00256C37">
            <w:pPr>
              <w:pStyle w:val="Other0"/>
              <w:spacing w:after="0"/>
              <w:ind w:firstLine="840"/>
              <w:rPr>
                <w:sz w:val="17"/>
                <w:szCs w:val="17"/>
              </w:rPr>
            </w:pPr>
            <w:r>
              <w:rPr>
                <w:sz w:val="17"/>
                <w:szCs w:val="17"/>
              </w:rPr>
              <w:t>Ninguna turbulencia</w:t>
            </w:r>
          </w:p>
        </w:tc>
        <w:tc>
          <w:tcPr>
            <w:tcW w:w="2381" w:type="dxa"/>
            <w:shd w:val="clear" w:color="auto" w:fill="auto"/>
            <w:vAlign w:val="bottom"/>
          </w:tcPr>
          <w:p w14:paraId="47D5ECD6" w14:textId="77777777" w:rsidR="005660C7" w:rsidRDefault="00256C37">
            <w:pPr>
              <w:pStyle w:val="Other0"/>
              <w:spacing w:after="0"/>
              <w:ind w:firstLine="640"/>
              <w:rPr>
                <w:sz w:val="17"/>
                <w:szCs w:val="17"/>
              </w:rPr>
            </w:pPr>
            <w:r>
              <w:rPr>
                <w:sz w:val="17"/>
                <w:szCs w:val="17"/>
              </w:rPr>
              <w:t>Ninguna turbulencia</w:t>
            </w:r>
          </w:p>
        </w:tc>
      </w:tr>
      <w:tr w:rsidR="005660C7" w14:paraId="4DBA77B4" w14:textId="77777777">
        <w:trPr>
          <w:trHeight w:hRule="exact" w:val="221"/>
          <w:jc w:val="center"/>
        </w:trPr>
        <w:tc>
          <w:tcPr>
            <w:tcW w:w="1349" w:type="dxa"/>
            <w:shd w:val="clear" w:color="auto" w:fill="auto"/>
          </w:tcPr>
          <w:p w14:paraId="0D836815" w14:textId="77777777" w:rsidR="005660C7" w:rsidRDefault="00256C37">
            <w:pPr>
              <w:pStyle w:val="Other0"/>
              <w:spacing w:after="0"/>
              <w:rPr>
                <w:sz w:val="17"/>
                <w:szCs w:val="17"/>
              </w:rPr>
            </w:pPr>
            <w:r>
              <w:rPr>
                <w:sz w:val="17"/>
                <w:szCs w:val="17"/>
              </w:rPr>
              <w:t>29-62</w:t>
            </w:r>
          </w:p>
        </w:tc>
        <w:tc>
          <w:tcPr>
            <w:tcW w:w="3178" w:type="dxa"/>
            <w:shd w:val="clear" w:color="auto" w:fill="auto"/>
          </w:tcPr>
          <w:p w14:paraId="053CADB2" w14:textId="77777777" w:rsidR="005660C7" w:rsidRDefault="00256C37">
            <w:pPr>
              <w:pStyle w:val="Other0"/>
              <w:spacing w:after="0"/>
              <w:ind w:firstLine="840"/>
              <w:rPr>
                <w:sz w:val="17"/>
                <w:szCs w:val="17"/>
              </w:rPr>
            </w:pPr>
            <w:r>
              <w:rPr>
                <w:sz w:val="17"/>
                <w:szCs w:val="17"/>
              </w:rPr>
              <w:t>Reservada</w:t>
            </w:r>
          </w:p>
        </w:tc>
        <w:tc>
          <w:tcPr>
            <w:tcW w:w="2381" w:type="dxa"/>
            <w:shd w:val="clear" w:color="auto" w:fill="auto"/>
          </w:tcPr>
          <w:p w14:paraId="03E044C2" w14:textId="77777777" w:rsidR="005660C7" w:rsidRDefault="00256C37">
            <w:pPr>
              <w:pStyle w:val="Other0"/>
              <w:spacing w:after="0"/>
              <w:ind w:firstLine="640"/>
              <w:rPr>
                <w:sz w:val="17"/>
                <w:szCs w:val="17"/>
              </w:rPr>
            </w:pPr>
            <w:r>
              <w:rPr>
                <w:sz w:val="17"/>
                <w:szCs w:val="17"/>
              </w:rPr>
              <w:t>Reservada</w:t>
            </w:r>
          </w:p>
        </w:tc>
      </w:tr>
      <w:tr w:rsidR="005660C7" w14:paraId="6E49CDD4" w14:textId="77777777">
        <w:trPr>
          <w:trHeight w:hRule="exact" w:val="206"/>
          <w:jc w:val="center"/>
        </w:trPr>
        <w:tc>
          <w:tcPr>
            <w:tcW w:w="1349" w:type="dxa"/>
            <w:shd w:val="clear" w:color="auto" w:fill="auto"/>
            <w:vAlign w:val="bottom"/>
          </w:tcPr>
          <w:p w14:paraId="058F1B32" w14:textId="77777777" w:rsidR="005660C7" w:rsidRDefault="00256C37">
            <w:pPr>
              <w:pStyle w:val="Other0"/>
              <w:spacing w:after="0"/>
              <w:ind w:firstLine="160"/>
              <w:jc w:val="both"/>
              <w:rPr>
                <w:sz w:val="17"/>
                <w:szCs w:val="17"/>
              </w:rPr>
            </w:pPr>
            <w:r>
              <w:rPr>
                <w:sz w:val="17"/>
                <w:szCs w:val="17"/>
              </w:rPr>
              <w:t>63</w:t>
            </w:r>
          </w:p>
        </w:tc>
        <w:tc>
          <w:tcPr>
            <w:tcW w:w="3178" w:type="dxa"/>
            <w:shd w:val="clear" w:color="auto" w:fill="auto"/>
            <w:vAlign w:val="bottom"/>
          </w:tcPr>
          <w:p w14:paraId="5E1308BB" w14:textId="77777777" w:rsidR="005660C7" w:rsidRDefault="00256C37">
            <w:pPr>
              <w:pStyle w:val="Other0"/>
              <w:spacing w:after="0"/>
              <w:ind w:firstLine="840"/>
              <w:rPr>
                <w:sz w:val="17"/>
                <w:szCs w:val="17"/>
              </w:rPr>
            </w:pPr>
            <w:r>
              <w:rPr>
                <w:sz w:val="17"/>
                <w:szCs w:val="17"/>
              </w:rPr>
              <w:t>Valor faltante</w:t>
            </w:r>
          </w:p>
        </w:tc>
        <w:tc>
          <w:tcPr>
            <w:tcW w:w="2381" w:type="dxa"/>
            <w:shd w:val="clear" w:color="auto" w:fill="auto"/>
            <w:vAlign w:val="bottom"/>
          </w:tcPr>
          <w:p w14:paraId="1B42D749" w14:textId="77777777" w:rsidR="005660C7" w:rsidRDefault="00256C37">
            <w:pPr>
              <w:pStyle w:val="Other0"/>
              <w:spacing w:after="0"/>
              <w:ind w:firstLine="640"/>
              <w:rPr>
                <w:sz w:val="17"/>
                <w:szCs w:val="17"/>
              </w:rPr>
            </w:pPr>
            <w:r>
              <w:rPr>
                <w:sz w:val="17"/>
                <w:szCs w:val="17"/>
              </w:rPr>
              <w:t>Valor faltante</w:t>
            </w:r>
          </w:p>
        </w:tc>
      </w:tr>
    </w:tbl>
    <w:p w14:paraId="206A34B4" w14:textId="77777777" w:rsidR="005660C7" w:rsidRDefault="005660C7">
      <w:pPr>
        <w:spacing w:after="379" w:line="1" w:lineRule="exact"/>
      </w:pPr>
    </w:p>
    <w:p w14:paraId="2574AC71" w14:textId="77777777" w:rsidR="005660C7" w:rsidRDefault="00256C37">
      <w:pPr>
        <w:pStyle w:val="Tablecaption0"/>
        <w:spacing w:line="228" w:lineRule="auto"/>
        <w:jc w:val="center"/>
        <w:rPr>
          <w:sz w:val="19"/>
          <w:szCs w:val="19"/>
        </w:rPr>
      </w:pPr>
      <w:r>
        <w:rPr>
          <w:sz w:val="19"/>
          <w:szCs w:val="19"/>
        </w:rPr>
        <w:t>0 11 039</w:t>
      </w:r>
    </w:p>
    <w:p w14:paraId="080836BB" w14:textId="77777777" w:rsidR="005660C7" w:rsidRDefault="00256C37">
      <w:pPr>
        <w:pStyle w:val="Tablecaption0"/>
        <w:spacing w:line="228" w:lineRule="auto"/>
        <w:jc w:val="center"/>
        <w:rPr>
          <w:sz w:val="19"/>
          <w:szCs w:val="19"/>
        </w:rPr>
      </w:pPr>
      <w:r>
        <w:rPr>
          <w:i/>
          <w:iCs/>
          <w:sz w:val="19"/>
          <w:szCs w:val="19"/>
        </w:rPr>
        <w:t>Hora ampliada a la que se produce la máxima tasa de disipación de los remolinos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9"/>
        <w:gridCol w:w="3446"/>
      </w:tblGrid>
      <w:tr w:rsidR="005660C7" w14:paraId="7CBD7DBA" w14:textId="77777777">
        <w:trPr>
          <w:trHeight w:hRule="exact" w:val="475"/>
          <w:jc w:val="center"/>
        </w:trPr>
        <w:tc>
          <w:tcPr>
            <w:tcW w:w="1589" w:type="dxa"/>
            <w:shd w:val="clear" w:color="auto" w:fill="auto"/>
          </w:tcPr>
          <w:p w14:paraId="3E2868F1" w14:textId="77777777" w:rsidR="005660C7" w:rsidRDefault="00256C37">
            <w:pPr>
              <w:pStyle w:val="Other0"/>
              <w:spacing w:after="0"/>
              <w:rPr>
                <w:sz w:val="17"/>
                <w:szCs w:val="17"/>
              </w:rPr>
            </w:pPr>
            <w:r>
              <w:rPr>
                <w:sz w:val="17"/>
                <w:szCs w:val="17"/>
              </w:rPr>
              <w:t>Cifra de clave de observación (min)</w:t>
            </w:r>
          </w:p>
        </w:tc>
        <w:tc>
          <w:tcPr>
            <w:tcW w:w="3446" w:type="dxa"/>
            <w:shd w:val="clear" w:color="auto" w:fill="auto"/>
          </w:tcPr>
          <w:p w14:paraId="2F4ECA8E" w14:textId="77777777" w:rsidR="005660C7" w:rsidRDefault="00256C37">
            <w:pPr>
              <w:pStyle w:val="Other0"/>
              <w:spacing w:after="0"/>
              <w:rPr>
                <w:sz w:val="17"/>
                <w:szCs w:val="17"/>
              </w:rPr>
            </w:pPr>
            <w:r>
              <w:rPr>
                <w:sz w:val="17"/>
                <w:szCs w:val="17"/>
              </w:rPr>
              <w:t>Minutos previos a la hora</w:t>
            </w:r>
          </w:p>
        </w:tc>
      </w:tr>
      <w:tr w:rsidR="005660C7" w14:paraId="44C80AC2" w14:textId="77777777">
        <w:trPr>
          <w:trHeight w:hRule="exact" w:val="4190"/>
          <w:jc w:val="center"/>
        </w:trPr>
        <w:tc>
          <w:tcPr>
            <w:tcW w:w="1589" w:type="dxa"/>
            <w:shd w:val="clear" w:color="auto" w:fill="auto"/>
            <w:vAlign w:val="bottom"/>
          </w:tcPr>
          <w:p w14:paraId="0C8D481A" w14:textId="77777777" w:rsidR="005660C7" w:rsidRDefault="00256C37">
            <w:pPr>
              <w:pStyle w:val="Other0"/>
              <w:spacing w:after="0"/>
              <w:ind w:firstLine="660"/>
              <w:jc w:val="both"/>
              <w:rPr>
                <w:sz w:val="17"/>
                <w:szCs w:val="17"/>
              </w:rPr>
            </w:pPr>
            <w:r>
              <w:rPr>
                <w:sz w:val="17"/>
                <w:szCs w:val="17"/>
              </w:rPr>
              <w:t>0</w:t>
            </w:r>
          </w:p>
          <w:p w14:paraId="2313C6EB" w14:textId="77777777" w:rsidR="005660C7" w:rsidRDefault="00256C37">
            <w:pPr>
              <w:pStyle w:val="Other0"/>
              <w:spacing w:after="0"/>
              <w:ind w:firstLine="660"/>
              <w:jc w:val="both"/>
              <w:rPr>
                <w:sz w:val="17"/>
                <w:szCs w:val="17"/>
              </w:rPr>
            </w:pPr>
            <w:r>
              <w:rPr>
                <w:sz w:val="17"/>
                <w:szCs w:val="17"/>
              </w:rPr>
              <w:t>1</w:t>
            </w:r>
          </w:p>
          <w:p w14:paraId="48C2E50F" w14:textId="77777777" w:rsidR="005660C7" w:rsidRDefault="00256C37">
            <w:pPr>
              <w:pStyle w:val="Other0"/>
              <w:spacing w:after="0"/>
              <w:ind w:firstLine="660"/>
              <w:jc w:val="both"/>
              <w:rPr>
                <w:sz w:val="17"/>
                <w:szCs w:val="17"/>
              </w:rPr>
            </w:pPr>
            <w:r>
              <w:rPr>
                <w:sz w:val="17"/>
                <w:szCs w:val="17"/>
              </w:rPr>
              <w:t>2</w:t>
            </w:r>
          </w:p>
          <w:p w14:paraId="77DA596C" w14:textId="77777777" w:rsidR="005660C7" w:rsidRDefault="00256C37">
            <w:pPr>
              <w:pStyle w:val="Other0"/>
              <w:spacing w:after="0"/>
              <w:ind w:firstLine="660"/>
              <w:jc w:val="both"/>
              <w:rPr>
                <w:sz w:val="17"/>
                <w:szCs w:val="17"/>
              </w:rPr>
            </w:pPr>
            <w:r>
              <w:rPr>
                <w:sz w:val="17"/>
                <w:szCs w:val="17"/>
              </w:rPr>
              <w:t>3</w:t>
            </w:r>
          </w:p>
          <w:p w14:paraId="0EA5706F" w14:textId="77777777" w:rsidR="005660C7" w:rsidRDefault="00256C37">
            <w:pPr>
              <w:pStyle w:val="Other0"/>
              <w:spacing w:after="0"/>
              <w:ind w:firstLine="660"/>
              <w:jc w:val="both"/>
              <w:rPr>
                <w:sz w:val="17"/>
                <w:szCs w:val="17"/>
              </w:rPr>
            </w:pPr>
            <w:r>
              <w:rPr>
                <w:sz w:val="17"/>
                <w:szCs w:val="17"/>
              </w:rPr>
              <w:t>4</w:t>
            </w:r>
          </w:p>
          <w:p w14:paraId="7BD710E3" w14:textId="77777777" w:rsidR="005660C7" w:rsidRDefault="00256C37">
            <w:pPr>
              <w:pStyle w:val="Other0"/>
              <w:spacing w:after="0"/>
              <w:ind w:firstLine="660"/>
              <w:jc w:val="both"/>
              <w:rPr>
                <w:sz w:val="17"/>
                <w:szCs w:val="17"/>
              </w:rPr>
            </w:pPr>
            <w:r>
              <w:rPr>
                <w:sz w:val="17"/>
                <w:szCs w:val="17"/>
              </w:rPr>
              <w:t>5</w:t>
            </w:r>
          </w:p>
          <w:p w14:paraId="04AFC802" w14:textId="77777777" w:rsidR="005660C7" w:rsidRDefault="00256C37">
            <w:pPr>
              <w:pStyle w:val="Other0"/>
              <w:spacing w:after="0"/>
              <w:ind w:firstLine="660"/>
              <w:jc w:val="both"/>
              <w:rPr>
                <w:sz w:val="17"/>
                <w:szCs w:val="17"/>
              </w:rPr>
            </w:pPr>
            <w:r>
              <w:rPr>
                <w:sz w:val="17"/>
                <w:szCs w:val="17"/>
              </w:rPr>
              <w:t>6</w:t>
            </w:r>
          </w:p>
          <w:p w14:paraId="6698ABCC" w14:textId="77777777" w:rsidR="005660C7" w:rsidRDefault="00256C37">
            <w:pPr>
              <w:pStyle w:val="Other0"/>
              <w:spacing w:after="0"/>
              <w:ind w:firstLine="660"/>
              <w:jc w:val="both"/>
              <w:rPr>
                <w:sz w:val="17"/>
                <w:szCs w:val="17"/>
              </w:rPr>
            </w:pPr>
            <w:r>
              <w:rPr>
                <w:sz w:val="17"/>
                <w:szCs w:val="17"/>
              </w:rPr>
              <w:t>7</w:t>
            </w:r>
          </w:p>
          <w:p w14:paraId="0A039E5C" w14:textId="77777777" w:rsidR="005660C7" w:rsidRDefault="00256C37">
            <w:pPr>
              <w:pStyle w:val="Other0"/>
              <w:spacing w:after="0"/>
              <w:ind w:firstLine="660"/>
              <w:jc w:val="both"/>
              <w:rPr>
                <w:sz w:val="17"/>
                <w:szCs w:val="17"/>
              </w:rPr>
            </w:pPr>
            <w:r>
              <w:rPr>
                <w:sz w:val="17"/>
                <w:szCs w:val="17"/>
              </w:rPr>
              <w:t>8</w:t>
            </w:r>
          </w:p>
          <w:p w14:paraId="47DEDC74" w14:textId="77777777" w:rsidR="005660C7" w:rsidRDefault="00256C37">
            <w:pPr>
              <w:pStyle w:val="Other0"/>
              <w:spacing w:after="0"/>
              <w:ind w:firstLine="660"/>
              <w:jc w:val="both"/>
              <w:rPr>
                <w:sz w:val="17"/>
                <w:szCs w:val="17"/>
              </w:rPr>
            </w:pPr>
            <w:r>
              <w:rPr>
                <w:sz w:val="17"/>
                <w:szCs w:val="17"/>
              </w:rPr>
              <w:t>9</w:t>
            </w:r>
          </w:p>
          <w:p w14:paraId="4BBC2E59" w14:textId="77777777" w:rsidR="005660C7" w:rsidRDefault="00256C37">
            <w:pPr>
              <w:pStyle w:val="Other0"/>
              <w:spacing w:after="0"/>
              <w:ind w:firstLine="660"/>
              <w:jc w:val="both"/>
              <w:rPr>
                <w:sz w:val="17"/>
                <w:szCs w:val="17"/>
              </w:rPr>
            </w:pPr>
            <w:r>
              <w:rPr>
                <w:sz w:val="17"/>
                <w:szCs w:val="17"/>
              </w:rPr>
              <w:t>10</w:t>
            </w:r>
          </w:p>
          <w:p w14:paraId="0D4AEEDE" w14:textId="77777777" w:rsidR="005660C7" w:rsidRDefault="00256C37">
            <w:pPr>
              <w:pStyle w:val="Other0"/>
              <w:spacing w:after="0"/>
              <w:ind w:firstLine="660"/>
              <w:jc w:val="both"/>
              <w:rPr>
                <w:sz w:val="17"/>
                <w:szCs w:val="17"/>
              </w:rPr>
            </w:pPr>
            <w:r>
              <w:rPr>
                <w:sz w:val="17"/>
                <w:szCs w:val="17"/>
              </w:rPr>
              <w:t>11</w:t>
            </w:r>
          </w:p>
          <w:p w14:paraId="0EBA68A8" w14:textId="77777777" w:rsidR="005660C7" w:rsidRDefault="00256C37">
            <w:pPr>
              <w:pStyle w:val="Other0"/>
              <w:spacing w:after="0"/>
              <w:ind w:firstLine="660"/>
              <w:jc w:val="both"/>
              <w:rPr>
                <w:sz w:val="17"/>
                <w:szCs w:val="17"/>
              </w:rPr>
            </w:pPr>
            <w:r>
              <w:rPr>
                <w:sz w:val="17"/>
                <w:szCs w:val="17"/>
              </w:rPr>
              <w:t>12</w:t>
            </w:r>
          </w:p>
          <w:p w14:paraId="204DBCBD" w14:textId="77777777" w:rsidR="005660C7" w:rsidRDefault="00256C37">
            <w:pPr>
              <w:pStyle w:val="Other0"/>
              <w:spacing w:after="0"/>
              <w:ind w:firstLine="660"/>
              <w:jc w:val="both"/>
              <w:rPr>
                <w:sz w:val="17"/>
                <w:szCs w:val="17"/>
              </w:rPr>
            </w:pPr>
            <w:r>
              <w:rPr>
                <w:sz w:val="17"/>
                <w:szCs w:val="17"/>
              </w:rPr>
              <w:t>13</w:t>
            </w:r>
          </w:p>
          <w:p w14:paraId="614E71FB" w14:textId="77777777" w:rsidR="005660C7" w:rsidRDefault="00256C37">
            <w:pPr>
              <w:pStyle w:val="Other0"/>
              <w:spacing w:after="0"/>
              <w:ind w:firstLine="660"/>
              <w:jc w:val="both"/>
              <w:rPr>
                <w:sz w:val="17"/>
                <w:szCs w:val="17"/>
              </w:rPr>
            </w:pPr>
            <w:r>
              <w:rPr>
                <w:sz w:val="17"/>
                <w:szCs w:val="17"/>
              </w:rPr>
              <w:t>14</w:t>
            </w:r>
          </w:p>
          <w:p w14:paraId="1977836D" w14:textId="77777777" w:rsidR="005660C7" w:rsidRDefault="00256C37">
            <w:pPr>
              <w:pStyle w:val="Other0"/>
              <w:spacing w:after="0"/>
              <w:jc w:val="center"/>
              <w:rPr>
                <w:sz w:val="17"/>
                <w:szCs w:val="17"/>
              </w:rPr>
            </w:pPr>
            <w:r>
              <w:rPr>
                <w:sz w:val="17"/>
                <w:szCs w:val="17"/>
              </w:rPr>
              <w:t>15-59</w:t>
            </w:r>
          </w:p>
          <w:p w14:paraId="18F9ACE4" w14:textId="77777777" w:rsidR="005660C7" w:rsidRDefault="00256C37">
            <w:pPr>
              <w:pStyle w:val="Other0"/>
              <w:spacing w:after="0"/>
              <w:jc w:val="center"/>
              <w:rPr>
                <w:sz w:val="17"/>
                <w:szCs w:val="17"/>
              </w:rPr>
            </w:pPr>
            <w:r>
              <w:rPr>
                <w:sz w:val="17"/>
                <w:szCs w:val="17"/>
              </w:rPr>
              <w:t>60 61-62</w:t>
            </w:r>
          </w:p>
          <w:p w14:paraId="3D6A5476" w14:textId="77777777" w:rsidR="005660C7" w:rsidRDefault="00256C37">
            <w:pPr>
              <w:pStyle w:val="Other0"/>
              <w:spacing w:after="0"/>
              <w:ind w:firstLine="660"/>
              <w:jc w:val="both"/>
              <w:rPr>
                <w:sz w:val="17"/>
                <w:szCs w:val="17"/>
              </w:rPr>
            </w:pPr>
            <w:r>
              <w:rPr>
                <w:sz w:val="17"/>
                <w:szCs w:val="17"/>
              </w:rPr>
              <w:t>63</w:t>
            </w:r>
          </w:p>
        </w:tc>
        <w:tc>
          <w:tcPr>
            <w:tcW w:w="3446" w:type="dxa"/>
            <w:shd w:val="clear" w:color="auto" w:fill="auto"/>
            <w:vAlign w:val="bottom"/>
          </w:tcPr>
          <w:p w14:paraId="3336FE19" w14:textId="77777777" w:rsidR="005660C7" w:rsidRDefault="00256C37">
            <w:pPr>
              <w:pStyle w:val="Other0"/>
              <w:spacing w:after="0"/>
              <w:rPr>
                <w:sz w:val="17"/>
                <w:szCs w:val="17"/>
              </w:rPr>
            </w:pPr>
            <w:r>
              <w:rPr>
                <w:sz w:val="17"/>
                <w:szCs w:val="17"/>
              </w:rPr>
              <w:t>min &lt; 1</w:t>
            </w:r>
          </w:p>
          <w:p w14:paraId="5FBEC6A5"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2</w:t>
            </w:r>
          </w:p>
          <w:p w14:paraId="34D77F4F"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3</w:t>
            </w:r>
          </w:p>
          <w:p w14:paraId="4A3BCB98"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4</w:t>
            </w:r>
          </w:p>
          <w:p w14:paraId="72FE7483"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5</w:t>
            </w:r>
          </w:p>
          <w:p w14:paraId="26C8ADD1"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6</w:t>
            </w:r>
          </w:p>
          <w:p w14:paraId="7BC0F7E0" w14:textId="77777777" w:rsidR="005660C7" w:rsidRDefault="00256C37">
            <w:pPr>
              <w:pStyle w:val="Other0"/>
              <w:numPr>
                <w:ilvl w:val="0"/>
                <w:numId w:val="118"/>
              </w:numPr>
              <w:tabs>
                <w:tab w:val="left" w:pos="134"/>
              </w:tabs>
              <w:spacing w:after="0" w:line="228" w:lineRule="auto"/>
              <w:rPr>
                <w:sz w:val="17"/>
                <w:szCs w:val="17"/>
              </w:rPr>
            </w:pPr>
            <w:r>
              <w:rPr>
                <w:sz w:val="17"/>
                <w:szCs w:val="17"/>
              </w:rPr>
              <w:t>&lt; min &lt; 7</w:t>
            </w:r>
          </w:p>
          <w:p w14:paraId="34F23B1F"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8</w:t>
            </w:r>
          </w:p>
          <w:p w14:paraId="4BD2D9B8"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9</w:t>
            </w:r>
          </w:p>
          <w:p w14:paraId="72F7504A"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10</w:t>
            </w:r>
          </w:p>
          <w:p w14:paraId="14D02F08" w14:textId="77777777" w:rsidR="005660C7" w:rsidRDefault="00256C37">
            <w:pPr>
              <w:pStyle w:val="Other0"/>
              <w:numPr>
                <w:ilvl w:val="0"/>
                <w:numId w:val="118"/>
              </w:numPr>
              <w:tabs>
                <w:tab w:val="left" w:pos="230"/>
              </w:tabs>
              <w:spacing w:after="0" w:line="233" w:lineRule="auto"/>
              <w:rPr>
                <w:sz w:val="17"/>
                <w:szCs w:val="17"/>
              </w:rPr>
            </w:pPr>
            <w:r>
              <w:rPr>
                <w:sz w:val="17"/>
                <w:szCs w:val="17"/>
              </w:rPr>
              <w:t>&lt; min &lt; 11</w:t>
            </w:r>
          </w:p>
          <w:p w14:paraId="11A8FB09" w14:textId="77777777" w:rsidR="005660C7" w:rsidRDefault="00256C37">
            <w:pPr>
              <w:pStyle w:val="Other0"/>
              <w:numPr>
                <w:ilvl w:val="0"/>
                <w:numId w:val="118"/>
              </w:numPr>
              <w:tabs>
                <w:tab w:val="left" w:pos="134"/>
              </w:tabs>
              <w:spacing w:after="0" w:line="233" w:lineRule="auto"/>
              <w:rPr>
                <w:sz w:val="17"/>
                <w:szCs w:val="17"/>
              </w:rPr>
            </w:pPr>
            <w:r>
              <w:rPr>
                <w:sz w:val="17"/>
                <w:szCs w:val="17"/>
              </w:rPr>
              <w:t>&lt; min &lt; 12</w:t>
            </w:r>
          </w:p>
          <w:p w14:paraId="1AB3336E" w14:textId="77777777" w:rsidR="005660C7" w:rsidRDefault="00256C37">
            <w:pPr>
              <w:pStyle w:val="Other0"/>
              <w:numPr>
                <w:ilvl w:val="0"/>
                <w:numId w:val="118"/>
              </w:numPr>
              <w:tabs>
                <w:tab w:val="left" w:pos="226"/>
              </w:tabs>
              <w:spacing w:after="0" w:line="228" w:lineRule="auto"/>
              <w:rPr>
                <w:sz w:val="17"/>
                <w:szCs w:val="17"/>
              </w:rPr>
            </w:pPr>
            <w:r>
              <w:rPr>
                <w:sz w:val="17"/>
                <w:szCs w:val="17"/>
              </w:rPr>
              <w:t>&lt; min &lt; 13</w:t>
            </w:r>
          </w:p>
          <w:p w14:paraId="67C8CE69" w14:textId="77777777" w:rsidR="005660C7" w:rsidRDefault="00256C37">
            <w:pPr>
              <w:pStyle w:val="Other0"/>
              <w:numPr>
                <w:ilvl w:val="0"/>
                <w:numId w:val="118"/>
              </w:numPr>
              <w:tabs>
                <w:tab w:val="left" w:pos="221"/>
              </w:tabs>
              <w:spacing w:after="0" w:line="233" w:lineRule="auto"/>
              <w:rPr>
                <w:sz w:val="17"/>
                <w:szCs w:val="17"/>
              </w:rPr>
            </w:pPr>
            <w:r>
              <w:rPr>
                <w:sz w:val="17"/>
                <w:szCs w:val="17"/>
              </w:rPr>
              <w:t>&lt; min &lt; 14</w:t>
            </w:r>
          </w:p>
          <w:p w14:paraId="1DA38EFA" w14:textId="77777777" w:rsidR="005660C7" w:rsidRDefault="00256C37">
            <w:pPr>
              <w:pStyle w:val="Other0"/>
              <w:numPr>
                <w:ilvl w:val="0"/>
                <w:numId w:val="118"/>
              </w:numPr>
              <w:tabs>
                <w:tab w:val="left" w:pos="226"/>
              </w:tabs>
              <w:spacing w:after="0" w:line="233" w:lineRule="auto"/>
              <w:rPr>
                <w:sz w:val="17"/>
                <w:szCs w:val="17"/>
              </w:rPr>
            </w:pPr>
            <w:r>
              <w:rPr>
                <w:sz w:val="17"/>
                <w:szCs w:val="17"/>
              </w:rPr>
              <w:t>&lt; min &lt; 15</w:t>
            </w:r>
          </w:p>
          <w:p w14:paraId="26B0D7D3" w14:textId="77777777" w:rsidR="005660C7" w:rsidRDefault="00256C37">
            <w:pPr>
              <w:pStyle w:val="Other0"/>
              <w:spacing w:after="0" w:line="233" w:lineRule="auto"/>
              <w:rPr>
                <w:sz w:val="17"/>
                <w:szCs w:val="17"/>
              </w:rPr>
            </w:pPr>
            <w:r>
              <w:rPr>
                <w:sz w:val="17"/>
                <w:szCs w:val="17"/>
              </w:rPr>
              <w:t>Como anteriormente hasta 59 &lt; min &lt; 60</w:t>
            </w:r>
          </w:p>
          <w:p w14:paraId="69548CAC" w14:textId="77777777" w:rsidR="005660C7" w:rsidRDefault="00256C37">
            <w:pPr>
              <w:pStyle w:val="Other0"/>
              <w:spacing w:after="0" w:line="233" w:lineRule="auto"/>
              <w:rPr>
                <w:sz w:val="17"/>
                <w:szCs w:val="17"/>
              </w:rPr>
            </w:pPr>
            <w:r>
              <w:rPr>
                <w:sz w:val="17"/>
                <w:szCs w:val="17"/>
              </w:rPr>
              <w:t>Información horaria no disponible</w:t>
            </w:r>
          </w:p>
          <w:p w14:paraId="6BA58636" w14:textId="77777777" w:rsidR="005660C7" w:rsidRDefault="00256C37">
            <w:pPr>
              <w:pStyle w:val="Other0"/>
              <w:spacing w:after="0" w:line="233" w:lineRule="auto"/>
              <w:rPr>
                <w:sz w:val="17"/>
                <w:szCs w:val="17"/>
              </w:rPr>
            </w:pPr>
            <w:r>
              <w:rPr>
                <w:sz w:val="17"/>
                <w:szCs w:val="17"/>
              </w:rPr>
              <w:t>Reservada</w:t>
            </w:r>
          </w:p>
          <w:p w14:paraId="481ABCC1" w14:textId="77777777" w:rsidR="005660C7" w:rsidRDefault="00256C37">
            <w:pPr>
              <w:pStyle w:val="Other0"/>
              <w:spacing w:after="0" w:line="228" w:lineRule="auto"/>
              <w:rPr>
                <w:sz w:val="17"/>
                <w:szCs w:val="17"/>
              </w:rPr>
            </w:pPr>
            <w:r>
              <w:rPr>
                <w:sz w:val="17"/>
                <w:szCs w:val="17"/>
              </w:rPr>
              <w:t>Valor faltante</w:t>
            </w:r>
          </w:p>
        </w:tc>
      </w:tr>
    </w:tbl>
    <w:p w14:paraId="49519BBA" w14:textId="77777777" w:rsidR="005660C7" w:rsidRDefault="00256C37">
      <w:pPr>
        <w:pStyle w:val="Bodytext20"/>
        <w:spacing w:after="0" w:line="240" w:lineRule="auto"/>
        <w:ind w:left="0"/>
        <w:jc w:val="center"/>
      </w:pPr>
      <w:r>
        <w:t>0 20 042</w:t>
      </w:r>
    </w:p>
    <w:p w14:paraId="5AD013F2" w14:textId="77777777" w:rsidR="005660C7" w:rsidRDefault="00256C37">
      <w:pPr>
        <w:pStyle w:val="Bodytext20"/>
        <w:spacing w:after="160" w:line="216" w:lineRule="auto"/>
        <w:ind w:left="2120"/>
        <w:rPr>
          <w:sz w:val="18"/>
          <w:szCs w:val="18"/>
        </w:rPr>
      </w:pPr>
      <w:r>
        <w:rPr>
          <w:i/>
          <w:iCs/>
          <w:sz w:val="18"/>
          <w:szCs w:val="18"/>
        </w:rPr>
        <w:t>Presencia de engelamiento del fuselaje de la aeronave</w:t>
      </w:r>
    </w:p>
    <w:p w14:paraId="22159512" w14:textId="77777777" w:rsidR="00AB27D5" w:rsidRDefault="00AB27D5">
      <w:pPr>
        <w:rPr>
          <w:rFonts w:ascii="Segoe UI" w:eastAsia="Segoe UI" w:hAnsi="Segoe UI" w:cs="Segoe UI"/>
          <w:b/>
          <w:bCs/>
          <w:color w:val="231F20"/>
          <w:sz w:val="17"/>
          <w:szCs w:val="17"/>
        </w:rPr>
      </w:pPr>
      <w:r>
        <w:br w:type="page"/>
      </w:r>
    </w:p>
    <w:p w14:paraId="7B9A21E6" w14:textId="09E7F102" w:rsidR="005660C7" w:rsidRPr="00AB27D5" w:rsidRDefault="00256C37">
      <w:pPr>
        <w:pStyle w:val="Bodytext20"/>
        <w:spacing w:after="60" w:line="240" w:lineRule="auto"/>
        <w:ind w:left="1920"/>
        <w:rPr>
          <w:rFonts w:ascii="Verdana" w:hAnsi="Verdana"/>
          <w:sz w:val="18"/>
          <w:szCs w:val="18"/>
        </w:rPr>
      </w:pPr>
      <w:r w:rsidRPr="00AB27D5">
        <w:rPr>
          <w:rFonts w:ascii="Verdana" w:hAnsi="Verdana"/>
          <w:sz w:val="18"/>
          <w:szCs w:val="18"/>
        </w:rPr>
        <w:lastRenderedPageBreak/>
        <w:t>Cifra de clave</w:t>
      </w:r>
    </w:p>
    <w:p w14:paraId="63135F7A" w14:textId="77777777" w:rsidR="005660C7" w:rsidRPr="00AB27D5" w:rsidRDefault="00256C37">
      <w:pPr>
        <w:pStyle w:val="Bodytext20"/>
        <w:tabs>
          <w:tab w:val="left" w:pos="3639"/>
        </w:tabs>
        <w:spacing w:after="0" w:line="240" w:lineRule="auto"/>
        <w:ind w:left="2480"/>
        <w:rPr>
          <w:rFonts w:ascii="Verdana" w:hAnsi="Verdana"/>
          <w:sz w:val="18"/>
          <w:szCs w:val="18"/>
        </w:rPr>
      </w:pPr>
      <w:r w:rsidRPr="00AB27D5">
        <w:rPr>
          <w:rFonts w:ascii="Verdana" w:hAnsi="Verdana"/>
          <w:sz w:val="18"/>
          <w:szCs w:val="18"/>
        </w:rPr>
        <w:t>0</w:t>
      </w:r>
      <w:r w:rsidRPr="00AB27D5">
        <w:rPr>
          <w:rFonts w:ascii="Verdana" w:hAnsi="Verdana"/>
          <w:sz w:val="18"/>
          <w:szCs w:val="18"/>
        </w:rPr>
        <w:tab/>
        <w:t>Ausencia de engelamiento</w:t>
      </w:r>
    </w:p>
    <w:p w14:paraId="7942ACF3" w14:textId="77777777" w:rsidR="005660C7" w:rsidRPr="00AB27D5" w:rsidRDefault="00256C37">
      <w:pPr>
        <w:pStyle w:val="Bodytext20"/>
        <w:numPr>
          <w:ilvl w:val="0"/>
          <w:numId w:val="119"/>
        </w:numPr>
        <w:tabs>
          <w:tab w:val="left" w:pos="3639"/>
          <w:tab w:val="left" w:pos="3661"/>
        </w:tabs>
        <w:spacing w:after="0" w:line="233" w:lineRule="auto"/>
        <w:ind w:left="2480"/>
        <w:rPr>
          <w:rFonts w:ascii="Verdana" w:hAnsi="Verdana"/>
          <w:sz w:val="18"/>
          <w:szCs w:val="18"/>
        </w:rPr>
      </w:pPr>
      <w:r w:rsidRPr="00AB27D5">
        <w:rPr>
          <w:rFonts w:ascii="Verdana" w:hAnsi="Verdana"/>
          <w:sz w:val="18"/>
          <w:szCs w:val="18"/>
        </w:rPr>
        <w:t>Presencia de engelamiento</w:t>
      </w:r>
    </w:p>
    <w:p w14:paraId="0DF1DA1F" w14:textId="77777777" w:rsidR="005660C7" w:rsidRPr="00AB27D5" w:rsidRDefault="00256C37">
      <w:pPr>
        <w:pStyle w:val="Bodytext20"/>
        <w:numPr>
          <w:ilvl w:val="0"/>
          <w:numId w:val="119"/>
        </w:numPr>
        <w:tabs>
          <w:tab w:val="left" w:pos="3639"/>
          <w:tab w:val="left" w:pos="3661"/>
        </w:tabs>
        <w:spacing w:after="0" w:line="233" w:lineRule="auto"/>
        <w:ind w:left="2480"/>
        <w:rPr>
          <w:rFonts w:ascii="Verdana" w:hAnsi="Verdana"/>
          <w:sz w:val="18"/>
          <w:szCs w:val="18"/>
        </w:rPr>
      </w:pPr>
      <w:r w:rsidRPr="00AB27D5">
        <w:rPr>
          <w:rFonts w:ascii="Verdana" w:hAnsi="Verdana"/>
          <w:sz w:val="18"/>
          <w:szCs w:val="18"/>
        </w:rPr>
        <w:t>Reservada</w:t>
      </w:r>
    </w:p>
    <w:p w14:paraId="124983D9" w14:textId="77777777" w:rsidR="005660C7" w:rsidRPr="00AB27D5" w:rsidRDefault="00256C37">
      <w:pPr>
        <w:pStyle w:val="Bodytext20"/>
        <w:numPr>
          <w:ilvl w:val="0"/>
          <w:numId w:val="119"/>
        </w:numPr>
        <w:tabs>
          <w:tab w:val="left" w:pos="3639"/>
          <w:tab w:val="left" w:pos="3661"/>
        </w:tabs>
        <w:spacing w:after="300" w:line="233" w:lineRule="auto"/>
        <w:ind w:left="2480"/>
        <w:rPr>
          <w:rFonts w:ascii="Verdana" w:hAnsi="Verdana"/>
          <w:b w:val="0"/>
          <w:bCs w:val="0"/>
          <w:sz w:val="18"/>
          <w:szCs w:val="18"/>
        </w:rPr>
      </w:pPr>
      <w:r w:rsidRPr="00AB27D5">
        <w:rPr>
          <w:rFonts w:ascii="Verdana" w:hAnsi="Verdana"/>
          <w:b w:val="0"/>
          <w:bCs w:val="0"/>
          <w:sz w:val="18"/>
          <w:szCs w:val="18"/>
        </w:rPr>
        <w:t>Valor faltante</w:t>
      </w:r>
    </w:p>
    <w:p w14:paraId="2953D23B" w14:textId="77777777" w:rsidR="005660C7" w:rsidRPr="00AB27D5" w:rsidRDefault="00256C37">
      <w:pPr>
        <w:pStyle w:val="Bodytext20"/>
        <w:spacing w:after="0" w:line="240" w:lineRule="auto"/>
        <w:ind w:left="0"/>
        <w:jc w:val="center"/>
        <w:rPr>
          <w:rFonts w:ascii="Verdana" w:hAnsi="Verdana"/>
          <w:b w:val="0"/>
          <w:bCs w:val="0"/>
          <w:sz w:val="18"/>
          <w:szCs w:val="18"/>
        </w:rPr>
      </w:pPr>
      <w:r w:rsidRPr="00AB27D5">
        <w:rPr>
          <w:rFonts w:ascii="Verdana" w:hAnsi="Verdana"/>
          <w:b w:val="0"/>
          <w:bCs w:val="0"/>
          <w:sz w:val="18"/>
          <w:szCs w:val="18"/>
        </w:rPr>
        <w:t>0 20 045</w:t>
      </w:r>
    </w:p>
    <w:p w14:paraId="0FB4F655" w14:textId="77777777" w:rsidR="005660C7" w:rsidRPr="00AB27D5" w:rsidRDefault="00256C37">
      <w:pPr>
        <w:pStyle w:val="Bodytext20"/>
        <w:spacing w:after="160" w:line="221" w:lineRule="auto"/>
        <w:ind w:left="0"/>
        <w:jc w:val="center"/>
        <w:rPr>
          <w:rFonts w:ascii="Verdana" w:hAnsi="Verdana"/>
          <w:b w:val="0"/>
          <w:bCs w:val="0"/>
          <w:sz w:val="18"/>
          <w:szCs w:val="18"/>
        </w:rPr>
      </w:pPr>
      <w:r w:rsidRPr="00AB27D5">
        <w:rPr>
          <w:rFonts w:ascii="Verdana" w:hAnsi="Verdana"/>
          <w:b w:val="0"/>
          <w:bCs w:val="0"/>
          <w:i/>
          <w:iCs/>
          <w:sz w:val="18"/>
          <w:szCs w:val="18"/>
        </w:rPr>
        <w:t xml:space="preserve">Condiciones de gotitas de agua grandes </w:t>
      </w:r>
      <w:proofErr w:type="spellStart"/>
      <w:r w:rsidRPr="00AB27D5">
        <w:rPr>
          <w:rFonts w:ascii="Verdana" w:hAnsi="Verdana"/>
          <w:b w:val="0"/>
          <w:bCs w:val="0"/>
          <w:i/>
          <w:iCs/>
          <w:sz w:val="18"/>
          <w:szCs w:val="18"/>
        </w:rPr>
        <w:t>subfundidas</w:t>
      </w:r>
      <w:proofErr w:type="spellEnd"/>
      <w:r w:rsidRPr="00AB27D5">
        <w:rPr>
          <w:rFonts w:ascii="Verdana" w:hAnsi="Verdana"/>
          <w:b w:val="0"/>
          <w:bCs w:val="0"/>
          <w:i/>
          <w:iCs/>
          <w:sz w:val="18"/>
          <w:szCs w:val="18"/>
        </w:rPr>
        <w:t xml:space="preserve"> (SLD)</w:t>
      </w:r>
    </w:p>
    <w:p w14:paraId="2C5AC6A3" w14:textId="77777777" w:rsidR="005660C7" w:rsidRPr="00AB27D5" w:rsidRDefault="00256C37">
      <w:pPr>
        <w:pStyle w:val="Bodytext20"/>
        <w:spacing w:after="60" w:line="240" w:lineRule="auto"/>
        <w:ind w:left="1920"/>
        <w:rPr>
          <w:rFonts w:ascii="Verdana" w:hAnsi="Verdana"/>
          <w:b w:val="0"/>
          <w:bCs w:val="0"/>
          <w:sz w:val="18"/>
          <w:szCs w:val="18"/>
        </w:rPr>
      </w:pPr>
      <w:r w:rsidRPr="00AB27D5">
        <w:rPr>
          <w:rFonts w:ascii="Verdana" w:hAnsi="Verdana"/>
          <w:b w:val="0"/>
          <w:bCs w:val="0"/>
          <w:sz w:val="18"/>
          <w:szCs w:val="18"/>
        </w:rPr>
        <w:t>Cifra de clave</w:t>
      </w:r>
    </w:p>
    <w:p w14:paraId="3183380D" w14:textId="77777777" w:rsidR="005660C7" w:rsidRPr="00AB27D5" w:rsidRDefault="00256C37">
      <w:pPr>
        <w:pStyle w:val="Bodytext20"/>
        <w:numPr>
          <w:ilvl w:val="0"/>
          <w:numId w:val="119"/>
        </w:numPr>
        <w:tabs>
          <w:tab w:val="left" w:pos="3639"/>
          <w:tab w:val="left" w:pos="3661"/>
        </w:tabs>
        <w:spacing w:after="0" w:line="240" w:lineRule="auto"/>
        <w:ind w:left="2480"/>
        <w:rPr>
          <w:rFonts w:ascii="Verdana" w:hAnsi="Verdana"/>
          <w:b w:val="0"/>
          <w:bCs w:val="0"/>
          <w:sz w:val="18"/>
          <w:szCs w:val="18"/>
        </w:rPr>
      </w:pPr>
      <w:r w:rsidRPr="00AB27D5">
        <w:rPr>
          <w:rFonts w:ascii="Verdana" w:hAnsi="Verdana"/>
          <w:b w:val="0"/>
          <w:bCs w:val="0"/>
          <w:sz w:val="18"/>
          <w:szCs w:val="18"/>
        </w:rPr>
        <w:t>Ausencia de condiciones de gotitas de agua</w:t>
      </w:r>
    </w:p>
    <w:p w14:paraId="120A2696" w14:textId="77777777" w:rsidR="005660C7" w:rsidRPr="00AB27D5" w:rsidRDefault="00256C37">
      <w:pPr>
        <w:pStyle w:val="Bodytext20"/>
        <w:spacing w:after="0" w:line="228" w:lineRule="auto"/>
        <w:ind w:left="0"/>
        <w:jc w:val="center"/>
        <w:rPr>
          <w:rFonts w:ascii="Verdana" w:hAnsi="Verdana"/>
          <w:b w:val="0"/>
          <w:bCs w:val="0"/>
          <w:sz w:val="18"/>
          <w:szCs w:val="18"/>
        </w:rPr>
      </w:pPr>
      <w:r w:rsidRPr="00AB27D5">
        <w:rPr>
          <w:rFonts w:ascii="Verdana" w:hAnsi="Verdana"/>
          <w:b w:val="0"/>
          <w:bCs w:val="0"/>
          <w:sz w:val="18"/>
          <w:szCs w:val="18"/>
        </w:rPr>
        <w:t xml:space="preserve">grandes </w:t>
      </w:r>
      <w:proofErr w:type="spellStart"/>
      <w:r w:rsidRPr="00AB27D5">
        <w:rPr>
          <w:rFonts w:ascii="Verdana" w:hAnsi="Verdana"/>
          <w:b w:val="0"/>
          <w:bCs w:val="0"/>
          <w:sz w:val="18"/>
          <w:szCs w:val="18"/>
        </w:rPr>
        <w:t>subfundidas</w:t>
      </w:r>
      <w:proofErr w:type="spellEnd"/>
    </w:p>
    <w:p w14:paraId="2A77167F" w14:textId="77777777" w:rsidR="005660C7" w:rsidRPr="00AB27D5" w:rsidRDefault="00256C37">
      <w:pPr>
        <w:pStyle w:val="Bodytext20"/>
        <w:numPr>
          <w:ilvl w:val="0"/>
          <w:numId w:val="120"/>
        </w:numPr>
        <w:tabs>
          <w:tab w:val="left" w:pos="3639"/>
          <w:tab w:val="left" w:pos="3661"/>
          <w:tab w:val="right" w:pos="6776"/>
        </w:tabs>
        <w:spacing w:after="0" w:line="233" w:lineRule="auto"/>
        <w:ind w:left="2480"/>
        <w:rPr>
          <w:rFonts w:ascii="Verdana" w:hAnsi="Verdana"/>
          <w:b w:val="0"/>
          <w:bCs w:val="0"/>
          <w:sz w:val="18"/>
          <w:szCs w:val="18"/>
        </w:rPr>
      </w:pPr>
      <w:r w:rsidRPr="00AB27D5">
        <w:rPr>
          <w:rFonts w:ascii="Verdana" w:hAnsi="Verdana"/>
          <w:b w:val="0"/>
          <w:bCs w:val="0"/>
          <w:sz w:val="18"/>
          <w:szCs w:val="18"/>
        </w:rPr>
        <w:t>Presencia de condiciones de</w:t>
      </w:r>
      <w:r w:rsidRPr="00AB27D5">
        <w:rPr>
          <w:rFonts w:ascii="Verdana" w:hAnsi="Verdana"/>
          <w:b w:val="0"/>
          <w:bCs w:val="0"/>
          <w:sz w:val="18"/>
          <w:szCs w:val="18"/>
        </w:rPr>
        <w:tab/>
        <w:t>gotitas de</w:t>
      </w:r>
    </w:p>
    <w:p w14:paraId="35A6BCFC" w14:textId="77777777" w:rsidR="005660C7" w:rsidRPr="00AB27D5" w:rsidRDefault="00256C37">
      <w:pPr>
        <w:pStyle w:val="Bodytext20"/>
        <w:spacing w:after="0" w:line="233" w:lineRule="auto"/>
        <w:ind w:left="3660"/>
        <w:rPr>
          <w:rFonts w:ascii="Verdana" w:hAnsi="Verdana"/>
          <w:b w:val="0"/>
          <w:bCs w:val="0"/>
          <w:sz w:val="18"/>
          <w:szCs w:val="18"/>
        </w:rPr>
      </w:pPr>
      <w:r w:rsidRPr="00AB27D5">
        <w:rPr>
          <w:rFonts w:ascii="Verdana" w:hAnsi="Verdana"/>
          <w:b w:val="0"/>
          <w:bCs w:val="0"/>
          <w:sz w:val="18"/>
          <w:szCs w:val="18"/>
        </w:rPr>
        <w:t xml:space="preserve">agua grandes </w:t>
      </w:r>
      <w:proofErr w:type="spellStart"/>
      <w:r w:rsidRPr="00AB27D5">
        <w:rPr>
          <w:rFonts w:ascii="Verdana" w:hAnsi="Verdana"/>
          <w:b w:val="0"/>
          <w:bCs w:val="0"/>
          <w:sz w:val="18"/>
          <w:szCs w:val="18"/>
        </w:rPr>
        <w:t>subfundidas</w:t>
      </w:r>
      <w:proofErr w:type="spellEnd"/>
    </w:p>
    <w:p w14:paraId="58ACE7E3" w14:textId="77777777" w:rsidR="005660C7" w:rsidRPr="00AB27D5" w:rsidRDefault="00256C37">
      <w:pPr>
        <w:pStyle w:val="Bodytext20"/>
        <w:numPr>
          <w:ilvl w:val="0"/>
          <w:numId w:val="120"/>
        </w:numPr>
        <w:tabs>
          <w:tab w:val="left" w:pos="3639"/>
          <w:tab w:val="left" w:pos="3661"/>
        </w:tabs>
        <w:spacing w:after="0" w:line="233" w:lineRule="auto"/>
        <w:ind w:left="2480"/>
        <w:rPr>
          <w:rFonts w:ascii="Verdana" w:hAnsi="Verdana"/>
          <w:b w:val="0"/>
          <w:bCs w:val="0"/>
          <w:sz w:val="18"/>
          <w:szCs w:val="18"/>
        </w:rPr>
      </w:pPr>
      <w:r w:rsidRPr="00AB27D5">
        <w:rPr>
          <w:rFonts w:ascii="Verdana" w:hAnsi="Verdana"/>
          <w:b w:val="0"/>
          <w:bCs w:val="0"/>
          <w:sz w:val="18"/>
          <w:szCs w:val="18"/>
        </w:rPr>
        <w:t>Reservada</w:t>
      </w:r>
    </w:p>
    <w:p w14:paraId="7C48CF38" w14:textId="77777777" w:rsidR="005660C7" w:rsidRPr="00AB27D5" w:rsidRDefault="00256C37">
      <w:pPr>
        <w:pStyle w:val="Bodytext20"/>
        <w:numPr>
          <w:ilvl w:val="0"/>
          <w:numId w:val="120"/>
        </w:numPr>
        <w:tabs>
          <w:tab w:val="left" w:pos="3639"/>
          <w:tab w:val="left" w:pos="3661"/>
        </w:tabs>
        <w:spacing w:after="380" w:line="233" w:lineRule="auto"/>
        <w:ind w:left="2480"/>
        <w:rPr>
          <w:rFonts w:ascii="Verdana" w:hAnsi="Verdana"/>
          <w:b w:val="0"/>
          <w:bCs w:val="0"/>
          <w:sz w:val="18"/>
          <w:szCs w:val="18"/>
        </w:rPr>
      </w:pPr>
      <w:r w:rsidRPr="00AB27D5">
        <w:rPr>
          <w:rFonts w:ascii="Verdana" w:hAnsi="Verdana"/>
          <w:b w:val="0"/>
          <w:bCs w:val="0"/>
          <w:sz w:val="18"/>
          <w:szCs w:val="18"/>
        </w:rPr>
        <w:t>Valor faltante</w:t>
      </w:r>
    </w:p>
    <w:p w14:paraId="10429CCB" w14:textId="77777777" w:rsidR="005660C7" w:rsidRPr="00AB27D5" w:rsidRDefault="00256C37">
      <w:pPr>
        <w:pStyle w:val="Bodytext20"/>
        <w:spacing w:after="0" w:line="240" w:lineRule="auto"/>
        <w:ind w:left="0"/>
        <w:jc w:val="center"/>
        <w:rPr>
          <w:rFonts w:ascii="Verdana" w:hAnsi="Verdana"/>
          <w:b w:val="0"/>
          <w:bCs w:val="0"/>
          <w:sz w:val="18"/>
          <w:szCs w:val="18"/>
        </w:rPr>
      </w:pPr>
      <w:r w:rsidRPr="00AB27D5">
        <w:rPr>
          <w:rFonts w:ascii="Verdana" w:hAnsi="Verdana"/>
          <w:b w:val="0"/>
          <w:bCs w:val="0"/>
          <w:sz w:val="18"/>
          <w:szCs w:val="18"/>
        </w:rPr>
        <w:t>0 33 025</w:t>
      </w:r>
    </w:p>
    <w:p w14:paraId="6685DE8D" w14:textId="77777777" w:rsidR="005660C7" w:rsidRPr="00AB27D5" w:rsidRDefault="00256C37">
      <w:pPr>
        <w:pStyle w:val="Bodytext20"/>
        <w:spacing w:after="160" w:line="216" w:lineRule="auto"/>
        <w:ind w:left="2640"/>
        <w:rPr>
          <w:rFonts w:ascii="Verdana" w:hAnsi="Verdana"/>
          <w:b w:val="0"/>
          <w:bCs w:val="0"/>
          <w:sz w:val="18"/>
          <w:szCs w:val="18"/>
        </w:rPr>
      </w:pPr>
      <w:r w:rsidRPr="00AB27D5">
        <w:rPr>
          <w:rFonts w:ascii="Verdana" w:hAnsi="Verdana"/>
          <w:b w:val="0"/>
          <w:bCs w:val="0"/>
          <w:i/>
          <w:iCs/>
          <w:sz w:val="18"/>
          <w:szCs w:val="18"/>
        </w:rPr>
        <w:t>Indicador de valores interpolados ACARS</w:t>
      </w:r>
    </w:p>
    <w:p w14:paraId="38B7BA03" w14:textId="77777777" w:rsidR="005660C7" w:rsidRPr="00AB27D5" w:rsidRDefault="00256C37">
      <w:pPr>
        <w:pStyle w:val="Bodytext20"/>
        <w:spacing w:after="60" w:line="240" w:lineRule="auto"/>
        <w:ind w:left="1600"/>
        <w:rPr>
          <w:rFonts w:ascii="Verdana" w:hAnsi="Verdana"/>
          <w:b w:val="0"/>
          <w:bCs w:val="0"/>
          <w:sz w:val="18"/>
          <w:szCs w:val="18"/>
        </w:rPr>
      </w:pPr>
      <w:r w:rsidRPr="00AB27D5">
        <w:rPr>
          <w:rFonts w:ascii="Verdana" w:hAnsi="Verdana"/>
          <w:b w:val="0"/>
          <w:bCs w:val="0"/>
          <w:sz w:val="18"/>
          <w:szCs w:val="18"/>
        </w:rPr>
        <w:t>Cifra de clave</w:t>
      </w:r>
    </w:p>
    <w:p w14:paraId="7B67E96A" w14:textId="77777777" w:rsidR="005660C7" w:rsidRPr="00AB27D5" w:rsidRDefault="00256C37">
      <w:pPr>
        <w:pStyle w:val="Bodytext20"/>
        <w:tabs>
          <w:tab w:val="left" w:pos="2908"/>
        </w:tabs>
        <w:spacing w:after="0" w:line="240" w:lineRule="auto"/>
        <w:ind w:left="2120"/>
        <w:rPr>
          <w:rFonts w:ascii="Verdana" w:hAnsi="Verdana"/>
          <w:b w:val="0"/>
          <w:bCs w:val="0"/>
          <w:sz w:val="18"/>
          <w:szCs w:val="18"/>
        </w:rPr>
      </w:pPr>
      <w:r w:rsidRPr="00AB27D5">
        <w:rPr>
          <w:rFonts w:ascii="Verdana" w:hAnsi="Verdana"/>
          <w:b w:val="0"/>
          <w:bCs w:val="0"/>
          <w:sz w:val="18"/>
          <w:szCs w:val="18"/>
        </w:rPr>
        <w:t>0</w:t>
      </w:r>
      <w:r w:rsidRPr="00AB27D5">
        <w:rPr>
          <w:rFonts w:ascii="Verdana" w:hAnsi="Verdana"/>
          <w:b w:val="0"/>
          <w:bCs w:val="0"/>
          <w:sz w:val="18"/>
          <w:szCs w:val="18"/>
        </w:rPr>
        <w:tab/>
        <w:t>Tiempo interpolado, latitud y longitud transmitidas</w:t>
      </w:r>
    </w:p>
    <w:p w14:paraId="5C729007" w14:textId="77777777" w:rsidR="005660C7" w:rsidRPr="00AB27D5" w:rsidRDefault="00256C37">
      <w:pPr>
        <w:pStyle w:val="Bodytext20"/>
        <w:numPr>
          <w:ilvl w:val="0"/>
          <w:numId w:val="121"/>
        </w:numPr>
        <w:tabs>
          <w:tab w:val="left" w:pos="2908"/>
          <w:tab w:val="left" w:pos="2936"/>
        </w:tabs>
        <w:spacing w:after="0" w:line="233" w:lineRule="auto"/>
        <w:ind w:left="2120"/>
        <w:rPr>
          <w:rFonts w:ascii="Verdana" w:hAnsi="Verdana"/>
          <w:b w:val="0"/>
          <w:bCs w:val="0"/>
          <w:sz w:val="18"/>
          <w:szCs w:val="18"/>
        </w:rPr>
      </w:pPr>
      <w:r w:rsidRPr="00AB27D5">
        <w:rPr>
          <w:rFonts w:ascii="Verdana" w:hAnsi="Verdana"/>
          <w:b w:val="0"/>
          <w:bCs w:val="0"/>
          <w:sz w:val="18"/>
          <w:szCs w:val="18"/>
        </w:rPr>
        <w:t>Tiempo transmitido, latitud y longitud interpoladas</w:t>
      </w:r>
    </w:p>
    <w:p w14:paraId="320C3496" w14:textId="77777777" w:rsidR="005660C7" w:rsidRPr="00AB27D5" w:rsidRDefault="00256C37">
      <w:pPr>
        <w:pStyle w:val="Bodytext20"/>
        <w:numPr>
          <w:ilvl w:val="0"/>
          <w:numId w:val="121"/>
        </w:numPr>
        <w:tabs>
          <w:tab w:val="left" w:pos="2908"/>
          <w:tab w:val="left" w:pos="2936"/>
          <w:tab w:val="right" w:pos="5016"/>
          <w:tab w:val="right" w:pos="6126"/>
        </w:tabs>
        <w:spacing w:after="0" w:line="233" w:lineRule="auto"/>
        <w:ind w:left="2120"/>
        <w:rPr>
          <w:rFonts w:ascii="Verdana" w:hAnsi="Verdana"/>
          <w:b w:val="0"/>
          <w:bCs w:val="0"/>
          <w:sz w:val="18"/>
          <w:szCs w:val="18"/>
        </w:rPr>
      </w:pPr>
      <w:r w:rsidRPr="00AB27D5">
        <w:rPr>
          <w:rFonts w:ascii="Verdana" w:hAnsi="Verdana"/>
          <w:b w:val="0"/>
          <w:bCs w:val="0"/>
          <w:sz w:val="18"/>
          <w:szCs w:val="18"/>
        </w:rPr>
        <w:t>Tiempo, latitud y</w:t>
      </w:r>
      <w:r w:rsidRPr="00AB27D5">
        <w:rPr>
          <w:rFonts w:ascii="Verdana" w:hAnsi="Verdana"/>
          <w:b w:val="0"/>
          <w:bCs w:val="0"/>
          <w:sz w:val="18"/>
          <w:szCs w:val="18"/>
        </w:rPr>
        <w:tab/>
        <w:t>longitud</w:t>
      </w:r>
      <w:r w:rsidRPr="00AB27D5">
        <w:rPr>
          <w:rFonts w:ascii="Verdana" w:hAnsi="Verdana"/>
          <w:b w:val="0"/>
          <w:bCs w:val="0"/>
          <w:sz w:val="18"/>
          <w:szCs w:val="18"/>
        </w:rPr>
        <w:tab/>
        <w:t>interpolados</w:t>
      </w:r>
    </w:p>
    <w:p w14:paraId="194A2261" w14:textId="77777777" w:rsidR="005660C7" w:rsidRPr="00AB27D5" w:rsidRDefault="00256C37">
      <w:pPr>
        <w:pStyle w:val="Bodytext20"/>
        <w:numPr>
          <w:ilvl w:val="0"/>
          <w:numId w:val="121"/>
        </w:numPr>
        <w:tabs>
          <w:tab w:val="left" w:pos="2908"/>
          <w:tab w:val="left" w:pos="2936"/>
          <w:tab w:val="right" w:pos="5016"/>
          <w:tab w:val="right" w:pos="6126"/>
        </w:tabs>
        <w:spacing w:after="0" w:line="233" w:lineRule="auto"/>
        <w:ind w:left="2120"/>
        <w:rPr>
          <w:rFonts w:ascii="Verdana" w:hAnsi="Verdana"/>
          <w:b w:val="0"/>
          <w:bCs w:val="0"/>
          <w:sz w:val="18"/>
          <w:szCs w:val="18"/>
        </w:rPr>
      </w:pPr>
      <w:r w:rsidRPr="00AB27D5">
        <w:rPr>
          <w:rFonts w:ascii="Verdana" w:hAnsi="Verdana"/>
          <w:b w:val="0"/>
          <w:bCs w:val="0"/>
          <w:sz w:val="18"/>
          <w:szCs w:val="18"/>
        </w:rPr>
        <w:t>Tiempo, latitud y</w:t>
      </w:r>
      <w:r w:rsidRPr="00AB27D5">
        <w:rPr>
          <w:rFonts w:ascii="Verdana" w:hAnsi="Verdana"/>
          <w:b w:val="0"/>
          <w:bCs w:val="0"/>
          <w:sz w:val="18"/>
          <w:szCs w:val="18"/>
        </w:rPr>
        <w:tab/>
        <w:t>longitud</w:t>
      </w:r>
      <w:r w:rsidRPr="00AB27D5">
        <w:rPr>
          <w:rFonts w:ascii="Verdana" w:hAnsi="Verdana"/>
          <w:b w:val="0"/>
          <w:bCs w:val="0"/>
          <w:sz w:val="18"/>
          <w:szCs w:val="18"/>
        </w:rPr>
        <w:tab/>
        <w:t>transmitidos</w:t>
      </w:r>
    </w:p>
    <w:p w14:paraId="4C15AC71" w14:textId="77777777" w:rsidR="005660C7" w:rsidRPr="00AB27D5" w:rsidRDefault="00256C37">
      <w:pPr>
        <w:pStyle w:val="Bodytext20"/>
        <w:tabs>
          <w:tab w:val="left" w:pos="2908"/>
        </w:tabs>
        <w:spacing w:after="0" w:line="233" w:lineRule="auto"/>
        <w:ind w:left="1920"/>
        <w:rPr>
          <w:rFonts w:ascii="Verdana" w:hAnsi="Verdana"/>
          <w:b w:val="0"/>
          <w:bCs w:val="0"/>
          <w:sz w:val="18"/>
          <w:szCs w:val="18"/>
        </w:rPr>
      </w:pPr>
      <w:r w:rsidRPr="00AB27D5">
        <w:rPr>
          <w:rFonts w:ascii="Verdana" w:hAnsi="Verdana"/>
          <w:b w:val="0"/>
          <w:bCs w:val="0"/>
          <w:sz w:val="18"/>
          <w:szCs w:val="18"/>
        </w:rPr>
        <w:t>4-6</w:t>
      </w:r>
      <w:r w:rsidRPr="00AB27D5">
        <w:rPr>
          <w:rFonts w:ascii="Verdana" w:hAnsi="Verdana"/>
          <w:b w:val="0"/>
          <w:bCs w:val="0"/>
          <w:sz w:val="18"/>
          <w:szCs w:val="18"/>
        </w:rPr>
        <w:tab/>
        <w:t>Reservada</w:t>
      </w:r>
    </w:p>
    <w:p w14:paraId="768556A5" w14:textId="77777777" w:rsidR="005660C7" w:rsidRPr="00AB27D5" w:rsidRDefault="00256C37">
      <w:pPr>
        <w:pStyle w:val="Bodytext20"/>
        <w:tabs>
          <w:tab w:val="left" w:pos="2908"/>
        </w:tabs>
        <w:spacing w:after="380" w:line="228" w:lineRule="auto"/>
        <w:ind w:left="2120"/>
        <w:rPr>
          <w:rFonts w:ascii="Verdana" w:hAnsi="Verdana"/>
          <w:b w:val="0"/>
          <w:bCs w:val="0"/>
          <w:sz w:val="18"/>
          <w:szCs w:val="18"/>
        </w:rPr>
      </w:pPr>
      <w:r w:rsidRPr="00AB27D5">
        <w:rPr>
          <w:rFonts w:ascii="Verdana" w:hAnsi="Verdana"/>
          <w:b w:val="0"/>
          <w:bCs w:val="0"/>
          <w:sz w:val="18"/>
          <w:szCs w:val="18"/>
        </w:rPr>
        <w:t>7</w:t>
      </w:r>
      <w:r w:rsidRPr="00AB27D5">
        <w:rPr>
          <w:rFonts w:ascii="Verdana" w:hAnsi="Verdana"/>
          <w:b w:val="0"/>
          <w:bCs w:val="0"/>
          <w:sz w:val="18"/>
          <w:szCs w:val="18"/>
        </w:rPr>
        <w:tab/>
        <w:t>Valor faltante</w:t>
      </w:r>
    </w:p>
    <w:p w14:paraId="7459F1D9" w14:textId="77777777" w:rsidR="005660C7" w:rsidRPr="00AB27D5" w:rsidRDefault="00256C37">
      <w:pPr>
        <w:pStyle w:val="Bodytext20"/>
        <w:spacing w:after="0" w:line="240" w:lineRule="auto"/>
        <w:ind w:left="0"/>
        <w:jc w:val="center"/>
        <w:rPr>
          <w:rFonts w:ascii="Verdana" w:hAnsi="Verdana"/>
          <w:b w:val="0"/>
          <w:bCs w:val="0"/>
          <w:sz w:val="18"/>
          <w:szCs w:val="18"/>
        </w:rPr>
      </w:pPr>
      <w:r w:rsidRPr="00AB27D5">
        <w:rPr>
          <w:rFonts w:ascii="Verdana" w:hAnsi="Verdana"/>
          <w:b w:val="0"/>
          <w:bCs w:val="0"/>
          <w:sz w:val="18"/>
          <w:szCs w:val="18"/>
        </w:rPr>
        <w:t>0 33 026</w:t>
      </w:r>
    </w:p>
    <w:p w14:paraId="39A0000D" w14:textId="77777777" w:rsidR="005660C7" w:rsidRPr="00AB27D5" w:rsidRDefault="00256C37">
      <w:pPr>
        <w:pStyle w:val="Bodytext20"/>
        <w:spacing w:after="160" w:line="221" w:lineRule="auto"/>
        <w:ind w:left="0"/>
        <w:jc w:val="center"/>
        <w:rPr>
          <w:rFonts w:ascii="Verdana" w:hAnsi="Verdana"/>
          <w:b w:val="0"/>
          <w:bCs w:val="0"/>
          <w:sz w:val="18"/>
          <w:szCs w:val="18"/>
        </w:rPr>
      </w:pPr>
      <w:r w:rsidRPr="00AB27D5">
        <w:rPr>
          <w:rFonts w:ascii="Verdana" w:hAnsi="Verdana"/>
          <w:b w:val="0"/>
          <w:bCs w:val="0"/>
          <w:i/>
          <w:iCs/>
          <w:sz w:val="18"/>
          <w:szCs w:val="18"/>
        </w:rPr>
        <w:t>Calidad de la humedad</w:t>
      </w:r>
    </w:p>
    <w:p w14:paraId="4A2ED40E" w14:textId="77777777" w:rsidR="005660C7" w:rsidRPr="00AB27D5" w:rsidRDefault="00256C37">
      <w:pPr>
        <w:pStyle w:val="Bodytext20"/>
        <w:spacing w:after="60" w:line="240" w:lineRule="auto"/>
        <w:ind w:left="1300"/>
        <w:rPr>
          <w:rFonts w:ascii="Verdana" w:hAnsi="Verdana"/>
          <w:b w:val="0"/>
          <w:bCs w:val="0"/>
          <w:sz w:val="18"/>
          <w:szCs w:val="18"/>
        </w:rPr>
      </w:pPr>
      <w:r w:rsidRPr="00AB27D5">
        <w:rPr>
          <w:rFonts w:ascii="Verdana" w:hAnsi="Verdana"/>
          <w:b w:val="0"/>
          <w:bCs w:val="0"/>
          <w:sz w:val="18"/>
          <w:szCs w:val="18"/>
        </w:rPr>
        <w:t>Cifra de clave</w:t>
      </w:r>
    </w:p>
    <w:p w14:paraId="0189F50E" w14:textId="77777777" w:rsidR="005660C7" w:rsidRPr="00AB27D5" w:rsidRDefault="00256C37">
      <w:pPr>
        <w:pStyle w:val="Bodytext20"/>
        <w:tabs>
          <w:tab w:val="left" w:pos="2579"/>
        </w:tabs>
        <w:spacing w:after="0" w:line="240" w:lineRule="auto"/>
        <w:ind w:left="1760"/>
        <w:rPr>
          <w:rFonts w:ascii="Verdana" w:hAnsi="Verdana"/>
          <w:b w:val="0"/>
          <w:bCs w:val="0"/>
          <w:sz w:val="18"/>
          <w:szCs w:val="18"/>
        </w:rPr>
      </w:pPr>
      <w:r w:rsidRPr="00AB27D5">
        <w:rPr>
          <w:rFonts w:ascii="Verdana" w:hAnsi="Verdana"/>
          <w:b w:val="0"/>
          <w:bCs w:val="0"/>
          <w:sz w:val="18"/>
          <w:szCs w:val="18"/>
        </w:rPr>
        <w:t>0</w:t>
      </w:r>
      <w:r w:rsidRPr="00AB27D5">
        <w:rPr>
          <w:rFonts w:ascii="Verdana" w:hAnsi="Verdana"/>
          <w:b w:val="0"/>
          <w:bCs w:val="0"/>
          <w:sz w:val="18"/>
          <w:szCs w:val="18"/>
        </w:rPr>
        <w:tab/>
        <w:t>Operaciones normales - modo de medición</w:t>
      </w:r>
    </w:p>
    <w:p w14:paraId="248AD701"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Operaciones normales - sin medición</w:t>
      </w:r>
    </w:p>
    <w:p w14:paraId="7D670EB0"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Escasa humedad relativa</w:t>
      </w:r>
    </w:p>
    <w:p w14:paraId="75AB6CA9" w14:textId="77777777" w:rsidR="005660C7" w:rsidRPr="00AB27D5" w:rsidRDefault="00256C37">
      <w:pPr>
        <w:pStyle w:val="Bodytext20"/>
        <w:numPr>
          <w:ilvl w:val="0"/>
          <w:numId w:val="122"/>
        </w:numPr>
        <w:tabs>
          <w:tab w:val="left" w:pos="2579"/>
          <w:tab w:val="left" w:pos="2590"/>
        </w:tabs>
        <w:spacing w:after="0" w:line="228" w:lineRule="auto"/>
        <w:ind w:left="1760"/>
        <w:rPr>
          <w:rFonts w:ascii="Verdana" w:hAnsi="Verdana"/>
          <w:b w:val="0"/>
          <w:bCs w:val="0"/>
          <w:sz w:val="18"/>
          <w:szCs w:val="18"/>
        </w:rPr>
      </w:pPr>
      <w:r w:rsidRPr="00AB27D5">
        <w:rPr>
          <w:rFonts w:ascii="Verdana" w:hAnsi="Verdana"/>
          <w:b w:val="0"/>
          <w:bCs w:val="0"/>
          <w:sz w:val="18"/>
          <w:szCs w:val="18"/>
        </w:rPr>
        <w:t>Elemento del higrómetro mojado</w:t>
      </w:r>
    </w:p>
    <w:p w14:paraId="4C747539"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Elemento del higrómetro contaminado</w:t>
      </w:r>
    </w:p>
    <w:p w14:paraId="2AC1DFDA"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Falla del calentador</w:t>
      </w:r>
    </w:p>
    <w:p w14:paraId="6AB5875C"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Falla del calentador y elemento del higrómetro</w:t>
      </w:r>
    </w:p>
    <w:p w14:paraId="5116B41B" w14:textId="77777777" w:rsidR="005660C7" w:rsidRPr="00AB27D5" w:rsidRDefault="00256C37">
      <w:pPr>
        <w:pStyle w:val="Bodytext20"/>
        <w:spacing w:after="0" w:line="233" w:lineRule="auto"/>
        <w:ind w:left="2640"/>
        <w:rPr>
          <w:rFonts w:ascii="Verdana" w:hAnsi="Verdana"/>
          <w:b w:val="0"/>
          <w:bCs w:val="0"/>
          <w:sz w:val="18"/>
          <w:szCs w:val="18"/>
        </w:rPr>
      </w:pPr>
      <w:r w:rsidRPr="00AB27D5">
        <w:rPr>
          <w:rFonts w:ascii="Verdana" w:hAnsi="Verdana"/>
          <w:b w:val="0"/>
          <w:bCs w:val="0"/>
          <w:sz w:val="18"/>
          <w:szCs w:val="18"/>
        </w:rPr>
        <w:t>contaminado/mojado</w:t>
      </w:r>
    </w:p>
    <w:p w14:paraId="6F0847EC"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Por lo menos uno de los parámetros de entrada utilizados</w:t>
      </w:r>
    </w:p>
    <w:p w14:paraId="2BBC19F4" w14:textId="77777777" w:rsidR="005660C7" w:rsidRPr="00AB27D5" w:rsidRDefault="00256C37">
      <w:pPr>
        <w:pStyle w:val="Bodytext20"/>
        <w:spacing w:after="0" w:line="228" w:lineRule="auto"/>
        <w:ind w:left="2640"/>
        <w:rPr>
          <w:rFonts w:ascii="Verdana" w:hAnsi="Verdana"/>
          <w:b w:val="0"/>
          <w:bCs w:val="0"/>
          <w:sz w:val="18"/>
          <w:szCs w:val="18"/>
        </w:rPr>
      </w:pPr>
      <w:r w:rsidRPr="00AB27D5">
        <w:rPr>
          <w:rFonts w:ascii="Verdana" w:hAnsi="Verdana"/>
          <w:b w:val="0"/>
          <w:bCs w:val="0"/>
          <w:sz w:val="18"/>
          <w:szCs w:val="18"/>
        </w:rPr>
        <w:t>en el cálculo de la relación de mezcla es inválido</w:t>
      </w:r>
    </w:p>
    <w:p w14:paraId="6A3C6ACC"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Error numérico</w:t>
      </w:r>
    </w:p>
    <w:p w14:paraId="2ADA070D"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Sensor no instalado</w:t>
      </w:r>
    </w:p>
    <w:p w14:paraId="094D49A1" w14:textId="77777777" w:rsidR="005660C7" w:rsidRPr="00AB27D5" w:rsidRDefault="00256C37">
      <w:pPr>
        <w:pStyle w:val="Bodytext20"/>
        <w:numPr>
          <w:ilvl w:val="0"/>
          <w:numId w:val="122"/>
        </w:numPr>
        <w:tabs>
          <w:tab w:val="left" w:pos="2579"/>
          <w:tab w:val="left" w:pos="2590"/>
          <w:tab w:val="center" w:pos="5578"/>
        </w:tabs>
        <w:spacing w:after="0" w:line="233" w:lineRule="auto"/>
        <w:ind w:left="1760"/>
        <w:rPr>
          <w:rFonts w:ascii="Verdana" w:hAnsi="Verdana"/>
          <w:b w:val="0"/>
          <w:bCs w:val="0"/>
          <w:sz w:val="18"/>
          <w:szCs w:val="18"/>
        </w:rPr>
      </w:pPr>
      <w:r w:rsidRPr="00AB27D5">
        <w:rPr>
          <w:rFonts w:ascii="Verdana" w:hAnsi="Verdana"/>
          <w:b w:val="0"/>
          <w:bCs w:val="0"/>
          <w:sz w:val="18"/>
          <w:szCs w:val="18"/>
        </w:rPr>
        <w:t>Humedad relativa calculada</w:t>
      </w:r>
      <w:r w:rsidRPr="00AB27D5">
        <w:rPr>
          <w:rFonts w:ascii="Verdana" w:hAnsi="Verdana"/>
          <w:b w:val="0"/>
          <w:bCs w:val="0"/>
          <w:sz w:val="18"/>
          <w:szCs w:val="18"/>
        </w:rPr>
        <w:tab/>
        <w:t>&gt; 100%</w:t>
      </w:r>
    </w:p>
    <w:p w14:paraId="750E5909" w14:textId="77777777" w:rsidR="005660C7" w:rsidRPr="00AB27D5" w:rsidRDefault="00256C37">
      <w:pPr>
        <w:pStyle w:val="Bodytext20"/>
        <w:numPr>
          <w:ilvl w:val="0"/>
          <w:numId w:val="122"/>
        </w:numPr>
        <w:tabs>
          <w:tab w:val="left" w:pos="2579"/>
          <w:tab w:val="left" w:pos="2590"/>
          <w:tab w:val="center" w:pos="5578"/>
        </w:tabs>
        <w:spacing w:after="0" w:line="233" w:lineRule="auto"/>
        <w:ind w:left="1760"/>
        <w:rPr>
          <w:rFonts w:ascii="Verdana" w:hAnsi="Verdana"/>
          <w:b w:val="0"/>
          <w:bCs w:val="0"/>
          <w:sz w:val="18"/>
          <w:szCs w:val="18"/>
        </w:rPr>
      </w:pPr>
      <w:r w:rsidRPr="00AB27D5">
        <w:rPr>
          <w:rFonts w:ascii="Verdana" w:hAnsi="Verdana"/>
          <w:b w:val="0"/>
          <w:bCs w:val="0"/>
          <w:sz w:val="18"/>
          <w:szCs w:val="18"/>
        </w:rPr>
        <w:t>Potencia de láser de entrada</w:t>
      </w:r>
      <w:r w:rsidRPr="00AB27D5">
        <w:rPr>
          <w:rFonts w:ascii="Verdana" w:hAnsi="Verdana"/>
          <w:b w:val="0"/>
          <w:bCs w:val="0"/>
          <w:sz w:val="18"/>
          <w:szCs w:val="18"/>
        </w:rPr>
        <w:tab/>
        <w:t>demasiado baja</w:t>
      </w:r>
    </w:p>
    <w:p w14:paraId="427AAD46" w14:textId="77777777" w:rsidR="005660C7" w:rsidRPr="00AB27D5" w:rsidRDefault="00256C37">
      <w:pPr>
        <w:pStyle w:val="Bodytext20"/>
        <w:numPr>
          <w:ilvl w:val="0"/>
          <w:numId w:val="122"/>
        </w:numPr>
        <w:tabs>
          <w:tab w:val="left" w:pos="2579"/>
        </w:tabs>
        <w:spacing w:after="0" w:line="233" w:lineRule="auto"/>
        <w:ind w:left="1760"/>
        <w:rPr>
          <w:rFonts w:ascii="Verdana" w:hAnsi="Verdana"/>
          <w:b w:val="0"/>
          <w:bCs w:val="0"/>
          <w:sz w:val="18"/>
          <w:szCs w:val="18"/>
        </w:rPr>
      </w:pPr>
      <w:r w:rsidRPr="00AB27D5">
        <w:rPr>
          <w:rFonts w:ascii="Verdana" w:hAnsi="Verdana"/>
          <w:b w:val="0"/>
          <w:bCs w:val="0"/>
          <w:sz w:val="18"/>
          <w:szCs w:val="18"/>
        </w:rPr>
        <w:t>Sonda WV - Temperatura fuera de dial</w:t>
      </w:r>
    </w:p>
    <w:p w14:paraId="77562BC5" w14:textId="77777777" w:rsidR="005660C7" w:rsidRPr="00AB27D5" w:rsidRDefault="00256C37">
      <w:pPr>
        <w:pStyle w:val="Bodytext20"/>
        <w:numPr>
          <w:ilvl w:val="0"/>
          <w:numId w:val="122"/>
        </w:numPr>
        <w:tabs>
          <w:tab w:val="left" w:pos="2579"/>
        </w:tabs>
        <w:spacing w:after="0" w:line="228" w:lineRule="auto"/>
        <w:ind w:left="1760"/>
        <w:rPr>
          <w:rFonts w:ascii="Verdana" w:hAnsi="Verdana"/>
          <w:b w:val="0"/>
          <w:bCs w:val="0"/>
          <w:sz w:val="18"/>
          <w:szCs w:val="18"/>
        </w:rPr>
      </w:pPr>
      <w:r w:rsidRPr="00AB27D5">
        <w:rPr>
          <w:rFonts w:ascii="Verdana" w:hAnsi="Verdana"/>
          <w:b w:val="0"/>
          <w:bCs w:val="0"/>
          <w:sz w:val="18"/>
          <w:szCs w:val="18"/>
        </w:rPr>
        <w:t>Sonda WV - Presión fuera de dial</w:t>
      </w:r>
    </w:p>
    <w:p w14:paraId="3FDA2080" w14:textId="77777777" w:rsidR="005660C7" w:rsidRPr="00AB27D5" w:rsidRDefault="00256C37">
      <w:pPr>
        <w:pStyle w:val="Bodytext20"/>
        <w:numPr>
          <w:ilvl w:val="0"/>
          <w:numId w:val="122"/>
        </w:numPr>
        <w:tabs>
          <w:tab w:val="left" w:pos="2579"/>
          <w:tab w:val="left" w:pos="2590"/>
          <w:tab w:val="right" w:pos="5016"/>
        </w:tabs>
        <w:spacing w:after="0" w:line="233" w:lineRule="auto"/>
        <w:ind w:left="1760"/>
        <w:rPr>
          <w:rFonts w:ascii="Verdana" w:hAnsi="Verdana"/>
          <w:b w:val="0"/>
          <w:bCs w:val="0"/>
          <w:sz w:val="18"/>
          <w:szCs w:val="18"/>
        </w:rPr>
      </w:pPr>
      <w:r w:rsidRPr="00AB27D5">
        <w:rPr>
          <w:rFonts w:ascii="Verdana" w:hAnsi="Verdana"/>
          <w:b w:val="0"/>
          <w:bCs w:val="0"/>
          <w:sz w:val="18"/>
          <w:szCs w:val="18"/>
        </w:rPr>
        <w:t>Línea espectral</w:t>
      </w:r>
      <w:r w:rsidRPr="00AB27D5">
        <w:rPr>
          <w:rFonts w:ascii="Verdana" w:hAnsi="Verdana"/>
          <w:b w:val="0"/>
          <w:bCs w:val="0"/>
          <w:sz w:val="18"/>
          <w:szCs w:val="18"/>
        </w:rPr>
        <w:tab/>
        <w:t>fuera de dial</w:t>
      </w:r>
    </w:p>
    <w:p w14:paraId="2E1D92C3" w14:textId="77777777" w:rsidR="005660C7" w:rsidRPr="00AB27D5" w:rsidRDefault="00256C37">
      <w:pPr>
        <w:pStyle w:val="Bodytext20"/>
        <w:numPr>
          <w:ilvl w:val="0"/>
          <w:numId w:val="122"/>
        </w:numPr>
        <w:tabs>
          <w:tab w:val="left" w:pos="2579"/>
          <w:tab w:val="left" w:pos="2590"/>
        </w:tabs>
        <w:spacing w:after="0" w:line="233" w:lineRule="auto"/>
        <w:ind w:left="1760"/>
        <w:rPr>
          <w:rFonts w:ascii="Verdana" w:hAnsi="Verdana"/>
          <w:b w:val="0"/>
          <w:bCs w:val="0"/>
          <w:sz w:val="18"/>
          <w:szCs w:val="18"/>
        </w:rPr>
      </w:pPr>
      <w:r w:rsidRPr="00AB27D5">
        <w:rPr>
          <w:rFonts w:ascii="Verdana" w:hAnsi="Verdana"/>
          <w:b w:val="0"/>
          <w:bCs w:val="0"/>
          <w:sz w:val="18"/>
          <w:szCs w:val="18"/>
        </w:rPr>
        <w:t>No hay salida de láser</w:t>
      </w:r>
    </w:p>
    <w:p w14:paraId="3F940886" w14:textId="77777777" w:rsidR="005660C7" w:rsidRPr="00AB27D5" w:rsidRDefault="00256C37">
      <w:pPr>
        <w:pStyle w:val="Bodytext20"/>
        <w:tabs>
          <w:tab w:val="left" w:pos="2579"/>
        </w:tabs>
        <w:spacing w:after="0" w:line="233" w:lineRule="auto"/>
        <w:ind w:left="1600"/>
        <w:rPr>
          <w:rFonts w:ascii="Verdana" w:hAnsi="Verdana"/>
          <w:b w:val="0"/>
          <w:bCs w:val="0"/>
          <w:sz w:val="18"/>
          <w:szCs w:val="18"/>
        </w:rPr>
      </w:pPr>
      <w:r w:rsidRPr="00AB27D5">
        <w:rPr>
          <w:rFonts w:ascii="Verdana" w:hAnsi="Verdana"/>
          <w:b w:val="0"/>
          <w:bCs w:val="0"/>
          <w:sz w:val="18"/>
          <w:szCs w:val="18"/>
        </w:rPr>
        <w:t>16-62</w:t>
      </w:r>
      <w:r w:rsidRPr="00AB27D5">
        <w:rPr>
          <w:rFonts w:ascii="Verdana" w:hAnsi="Verdana"/>
          <w:b w:val="0"/>
          <w:bCs w:val="0"/>
          <w:sz w:val="18"/>
          <w:szCs w:val="18"/>
        </w:rPr>
        <w:tab/>
        <w:t>Reservada</w:t>
      </w:r>
    </w:p>
    <w:p w14:paraId="2D17D3AC" w14:textId="77777777" w:rsidR="005660C7" w:rsidRPr="00AB27D5" w:rsidRDefault="00256C37">
      <w:pPr>
        <w:pStyle w:val="Bodytext20"/>
        <w:numPr>
          <w:ilvl w:val="0"/>
          <w:numId w:val="123"/>
        </w:numPr>
        <w:tabs>
          <w:tab w:val="left" w:pos="2579"/>
          <w:tab w:val="left" w:pos="2595"/>
        </w:tabs>
        <w:spacing w:after="160" w:line="233" w:lineRule="auto"/>
        <w:ind w:left="1760"/>
        <w:rPr>
          <w:rFonts w:ascii="Verdana" w:hAnsi="Verdana"/>
          <w:b w:val="0"/>
          <w:bCs w:val="0"/>
          <w:sz w:val="18"/>
          <w:szCs w:val="18"/>
        </w:rPr>
      </w:pPr>
      <w:r w:rsidRPr="00AB27D5">
        <w:rPr>
          <w:rFonts w:ascii="Verdana" w:hAnsi="Verdana"/>
          <w:b w:val="0"/>
          <w:bCs w:val="0"/>
          <w:sz w:val="18"/>
          <w:szCs w:val="18"/>
        </w:rPr>
        <w:t>Valor faltante</w:t>
      </w:r>
    </w:p>
    <w:p w14:paraId="3DC4D9EF" w14:textId="77777777" w:rsidR="002C22F9" w:rsidRDefault="002C22F9">
      <w:pPr>
        <w:rPr>
          <w:rFonts w:ascii="Segoe UI" w:eastAsia="Segoe UI" w:hAnsi="Segoe UI" w:cs="Segoe UI"/>
          <w:color w:val="231F20"/>
          <w:sz w:val="19"/>
          <w:szCs w:val="19"/>
        </w:rPr>
      </w:pPr>
      <w:r>
        <w:rPr>
          <w:b/>
          <w:bCs/>
        </w:rPr>
        <w:br w:type="page"/>
      </w:r>
    </w:p>
    <w:p w14:paraId="062042E8" w14:textId="6CA62ACD" w:rsidR="005660C7" w:rsidRPr="00AB27D5" w:rsidRDefault="00256C37">
      <w:pPr>
        <w:pStyle w:val="BodyText"/>
        <w:spacing w:line="228" w:lineRule="auto"/>
        <w:rPr>
          <w:rFonts w:ascii="Verdana" w:hAnsi="Verdana"/>
          <w:sz w:val="20"/>
          <w:szCs w:val="20"/>
        </w:rPr>
      </w:pPr>
      <w:r w:rsidRPr="00AB27D5">
        <w:rPr>
          <w:rFonts w:ascii="Verdana" w:hAnsi="Verdana"/>
          <w:sz w:val="20"/>
          <w:szCs w:val="20"/>
        </w:rPr>
        <w:lastRenderedPageBreak/>
        <w:t>ADJUNTO C4. OTROS MODELOS BUFR QUE AÚN SE UTILIZAN O UTILIZADOS ANTERIORMENTE</w:t>
      </w:r>
    </w:p>
    <w:p w14:paraId="1EB3747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Todos estos modelos siguen las secuencias comunes publicadas en el </w:t>
      </w:r>
      <w:r w:rsidRPr="00AB27D5">
        <w:rPr>
          <w:rFonts w:ascii="Verdana" w:hAnsi="Verdana"/>
          <w:b w:val="0"/>
          <w:bCs w:val="0"/>
          <w:i/>
          <w:iCs/>
          <w:sz w:val="20"/>
          <w:szCs w:val="20"/>
        </w:rPr>
        <w:t xml:space="preserve">Manual de claves </w:t>
      </w:r>
      <w:r w:rsidRPr="00AB27D5">
        <w:rPr>
          <w:rFonts w:ascii="Verdana" w:hAnsi="Verdana"/>
          <w:b w:val="0"/>
          <w:bCs w:val="0"/>
          <w:sz w:val="20"/>
          <w:szCs w:val="20"/>
        </w:rPr>
        <w:t>(OMM-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volumen I.2, Tabla D de la clave BUFR, con F XX = 3 11:</w:t>
      </w:r>
    </w:p>
    <w:p w14:paraId="65876C7E"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Categoría 11 — Secuencias de los informes de las observaciones de nivel único (datos convencionales)</w:t>
      </w:r>
    </w:p>
    <w:p w14:paraId="1759FC43"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11 001: Informes de aeronaves para ASDAR, utilizando la secuencia común (modelo): 3 01 051 (número de vuelo, sistema de navegación, fecha/hora, posición, fase de vuelo) y descriptores estándar.</w:t>
      </w:r>
    </w:p>
    <w:p w14:paraId="722F4BB0"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11 002: Informes ACARS, utilizando únicamente cuatro secuencias comunes (modelos): 3 01 065 (identificación del mensaje ACARS), 3 01 066 (posición con referencia al mensaje ACARS), 3 11 003 (variables ACARS normalizadas transmitidas) y 3 11 004 (variables ACARS adicionales transmitidas).</w:t>
      </w:r>
    </w:p>
    <w:p w14:paraId="1B77855E"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11 003 Variables ACARS normalizadas transmitidas (utilizadas por 3 11 002), con descriptores estándar solamente.</w:t>
      </w:r>
    </w:p>
    <w:p w14:paraId="53442650"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11 004 Variables ACARS adicionales transmitidas (utilizadas por 3 11 002) con descriptores estándar solamente.</w:t>
      </w:r>
    </w:p>
    <w:p w14:paraId="787EA99E"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11 005 Informes AMDAR estándar, utilizando secuencias comunes (modelo): 3 01 021 (latitud/ longitud indicada - gran exactitud), 3 01 011 (año, mes, día), 3 01 013 (hora, minuto, segundo) y descriptores estándar.</w:t>
      </w:r>
    </w:p>
    <w:p w14:paraId="2E3E1B72"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11 006 Datos AMDAR o datos de aeronaves para un nivel sin indicación de latitud/longitud, con descriptores estándar solamente.</w:t>
      </w:r>
    </w:p>
    <w:p w14:paraId="1FAFA06F"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11 007 Datos de aeronaves para un nivel con indicación de latitud/longitud, utilizando secuencia común (modelo): 3 01 021 (latitud/longitud indicada - gran exactitud) y descriptores estándar.</w:t>
      </w:r>
    </w:p>
    <w:p w14:paraId="2FAA88C2" w14:textId="77777777" w:rsidR="005660C7" w:rsidRPr="00AB27D5" w:rsidRDefault="00256C37">
      <w:pPr>
        <w:pStyle w:val="BodyText"/>
        <w:spacing w:line="228" w:lineRule="auto"/>
        <w:ind w:left="920" w:hanging="920"/>
        <w:rPr>
          <w:rFonts w:ascii="Verdana" w:hAnsi="Verdana"/>
          <w:b w:val="0"/>
          <w:bCs w:val="0"/>
          <w:sz w:val="20"/>
          <w:szCs w:val="20"/>
        </w:rPr>
      </w:pPr>
      <w:r w:rsidRPr="00AB27D5">
        <w:rPr>
          <w:rFonts w:ascii="Verdana" w:hAnsi="Verdana"/>
          <w:b w:val="0"/>
          <w:bCs w:val="0"/>
          <w:sz w:val="20"/>
          <w:szCs w:val="20"/>
        </w:rPr>
        <w:t>3 11 008 Perfil de ascenso/descenso de aeronaves sin indicación de latitud/longitud en cada nivel, utilizando secuencias comunes (modelo): 3 01 021 (latitud/longitud - gran exactitud), 3 01 011 (año, mes, día), 3 01 013 (hora, minuto, segundo), 3 11 006 (datos AMDAR o datos de aeronaves para un nivel sin indicación de latitud/longitud) y descriptores estándar. Este modelo está diseñado para notificar perfiles basados en 3 11 006, datos AMDAR o datos de aeronaves para un nivel sin indicación de latitud/ longitud.</w:t>
      </w:r>
    </w:p>
    <w:p w14:paraId="3C4D4A6D" w14:textId="45A68DA7" w:rsidR="00C5611C" w:rsidRPr="00AB27D5" w:rsidRDefault="00256C37">
      <w:pPr>
        <w:pStyle w:val="BodyText"/>
        <w:spacing w:after="340" w:line="228" w:lineRule="auto"/>
        <w:ind w:left="920" w:hanging="920"/>
        <w:rPr>
          <w:rFonts w:ascii="Verdana" w:hAnsi="Verdana"/>
          <w:b w:val="0"/>
          <w:bCs w:val="0"/>
          <w:sz w:val="20"/>
          <w:szCs w:val="20"/>
        </w:rPr>
      </w:pPr>
      <w:r w:rsidRPr="00AB27D5">
        <w:rPr>
          <w:rFonts w:ascii="Verdana" w:hAnsi="Verdana"/>
          <w:b w:val="0"/>
          <w:bCs w:val="0"/>
          <w:sz w:val="20"/>
          <w:szCs w:val="20"/>
        </w:rPr>
        <w:t>3 11 009 Perfil de ascenso/descenso de aeronaves con indicación de latitud/longitud en cada nivel, utilizando secuencias comunes (modelo): 3 01 021 (latitud/longitud - gran exactitud), 3 01 011 (año, mes, día), 3 01 013 (hora, minuto, segundo), 3 11 007 (datos de aeronaves para un nivel con indicación de latitud/longitud) y descriptores estándar. Este modelo está diseñado para notificar perfiles basados en 3 11 007, datos de aeronaves para un nivel con indicación de latitud/longitud.</w:t>
      </w:r>
    </w:p>
    <w:p w14:paraId="21950C52" w14:textId="77777777" w:rsidR="00C5611C" w:rsidRDefault="00C5611C">
      <w:pPr>
        <w:rPr>
          <w:rFonts w:ascii="Segoe UI" w:eastAsia="Segoe UI" w:hAnsi="Segoe UI" w:cs="Segoe UI"/>
          <w:color w:val="231F20"/>
          <w:sz w:val="19"/>
          <w:szCs w:val="19"/>
        </w:rPr>
      </w:pPr>
      <w:r>
        <w:rPr>
          <w:b/>
          <w:bCs/>
        </w:rPr>
        <w:br w:type="page"/>
      </w:r>
    </w:p>
    <w:p w14:paraId="7C2D0A2A" w14:textId="77777777" w:rsidR="005660C7" w:rsidRPr="00AB27D5" w:rsidRDefault="00256C37">
      <w:pPr>
        <w:pStyle w:val="BodyText"/>
        <w:spacing w:after="0" w:line="228" w:lineRule="auto"/>
        <w:rPr>
          <w:rFonts w:ascii="Verdana" w:hAnsi="Verdana"/>
          <w:sz w:val="20"/>
          <w:szCs w:val="20"/>
        </w:rPr>
      </w:pPr>
      <w:r w:rsidRPr="00AB27D5">
        <w:rPr>
          <w:rFonts w:ascii="Verdana" w:hAnsi="Verdana"/>
          <w:sz w:val="20"/>
          <w:szCs w:val="20"/>
        </w:rPr>
        <w:lastRenderedPageBreak/>
        <w:t>ADJUNTO C5. CIFRADO DE LAS OBSERVACIONES DESDE AERONAVES Y DE LOS DATOS DERIVADOS DE LOS INFORMES DE AERONAVE DE LA ORGANIZACIÓN DE AVIACIÓN</w:t>
      </w:r>
    </w:p>
    <w:p w14:paraId="66EBF3E7"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CIVIL INTERNACIONAL</w:t>
      </w:r>
    </w:p>
    <w:p w14:paraId="04F8CE7F"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Informes de vigilancia dependiente automática</w:t>
      </w:r>
    </w:p>
    <w:p w14:paraId="58168EFD" w14:textId="3C87CF45"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informes de vigilancia dependiente automática (ADS) se generan automáticamente. Dichos informes son un componente de los sistemas de comunicaciones, navegación y vigilancia/gestión del tránsito aéreo de la OACI</w:t>
      </w:r>
      <w:r w:rsidR="00ED0032" w:rsidRPr="00AB27D5">
        <w:rPr>
          <w:rStyle w:val="FootnoteReference"/>
          <w:rFonts w:ascii="Verdana" w:hAnsi="Verdana"/>
          <w:b w:val="0"/>
          <w:bCs w:val="0"/>
          <w:sz w:val="20"/>
          <w:szCs w:val="20"/>
        </w:rPr>
        <w:footnoteReference w:customMarkFollows="1" w:id="69"/>
        <w:t>67</w:t>
      </w:r>
      <w:r w:rsidRPr="00AB27D5">
        <w:rPr>
          <w:rFonts w:ascii="Verdana" w:hAnsi="Verdana"/>
          <w:b w:val="0"/>
          <w:bCs w:val="0"/>
          <w:sz w:val="20"/>
          <w:szCs w:val="20"/>
        </w:rPr>
        <w:t>. Los ADS están dirigidos a los servicios de tránsito aéreo en que las aeronaves proporcionan automáticamente, a través de un enlace de datos, datos derivados de los sistemas de navegación y determinación de posición de a bordo. Como mínimo, los datos incluyen la identificación de la aeronave, la hora y la posición, y pueden proporcionarse datos adicionales según proceda. Los datos adicionales pueden incluir un bloque de datos de información meteorológica. Los datos transmitidos por enlace de datos digital deben ser reenviados a los centros mundiales de pronósticos de área (WAFC) y a los Centros Regionales de Pronósticos de Área (según corresponda) sin demora en la forma en que se reciben.</w:t>
      </w:r>
    </w:p>
    <w:p w14:paraId="4A904FF8" w14:textId="77777777" w:rsidR="005660C7" w:rsidRPr="00C5611C" w:rsidRDefault="00256C37">
      <w:pPr>
        <w:pStyle w:val="BodyText"/>
        <w:spacing w:after="140" w:line="228" w:lineRule="auto"/>
        <w:rPr>
          <w:b w:val="0"/>
          <w:bCs w:val="0"/>
        </w:rPr>
      </w:pPr>
      <w:r w:rsidRPr="00AB27D5">
        <w:rPr>
          <w:rFonts w:ascii="Verdana" w:hAnsi="Verdana"/>
          <w:b w:val="0"/>
          <w:bCs w:val="0"/>
          <w:sz w:val="20"/>
          <w:szCs w:val="20"/>
        </w:rPr>
        <w:t>Solo el subtipo de informes de vigilancia dependiente automática - contrato (ADS-C) contiene datos meteorológicos que abarcan los siguientes elementos: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5"/>
        <w:gridCol w:w="2779"/>
        <w:gridCol w:w="2866"/>
      </w:tblGrid>
      <w:tr w:rsidR="005660C7" w14:paraId="4977BD68" w14:textId="77777777">
        <w:trPr>
          <w:trHeight w:hRule="exact" w:val="298"/>
          <w:jc w:val="center"/>
        </w:trPr>
        <w:tc>
          <w:tcPr>
            <w:tcW w:w="1805" w:type="dxa"/>
            <w:vMerge w:val="restart"/>
            <w:tcBorders>
              <w:top w:val="single" w:sz="4" w:space="0" w:color="auto"/>
              <w:left w:val="single" w:sz="4" w:space="0" w:color="auto"/>
            </w:tcBorders>
            <w:shd w:val="clear" w:color="auto" w:fill="auto"/>
          </w:tcPr>
          <w:p w14:paraId="1D58C4B9" w14:textId="77777777" w:rsidR="005660C7" w:rsidRDefault="005660C7">
            <w:pPr>
              <w:rPr>
                <w:sz w:val="10"/>
                <w:szCs w:val="10"/>
              </w:rPr>
            </w:pPr>
          </w:p>
        </w:tc>
        <w:tc>
          <w:tcPr>
            <w:tcW w:w="5645" w:type="dxa"/>
            <w:gridSpan w:val="2"/>
            <w:tcBorders>
              <w:top w:val="single" w:sz="4" w:space="0" w:color="auto"/>
              <w:left w:val="single" w:sz="4" w:space="0" w:color="auto"/>
              <w:right w:val="single" w:sz="4" w:space="0" w:color="auto"/>
            </w:tcBorders>
            <w:shd w:val="clear" w:color="auto" w:fill="auto"/>
            <w:vAlign w:val="bottom"/>
          </w:tcPr>
          <w:p w14:paraId="717FA8B3" w14:textId="77777777" w:rsidR="005660C7" w:rsidRDefault="00256C37">
            <w:pPr>
              <w:pStyle w:val="Other0"/>
              <w:spacing w:after="0"/>
              <w:jc w:val="center"/>
              <w:rPr>
                <w:sz w:val="17"/>
                <w:szCs w:val="17"/>
              </w:rPr>
            </w:pPr>
            <w:r>
              <w:rPr>
                <w:sz w:val="17"/>
                <w:szCs w:val="17"/>
              </w:rPr>
              <w:t>Elemento de ADS</w:t>
            </w:r>
          </w:p>
        </w:tc>
      </w:tr>
      <w:tr w:rsidR="005660C7" w14:paraId="2C0D54F2" w14:textId="77777777">
        <w:trPr>
          <w:trHeight w:hRule="exact" w:val="298"/>
          <w:jc w:val="center"/>
        </w:trPr>
        <w:tc>
          <w:tcPr>
            <w:tcW w:w="1805" w:type="dxa"/>
            <w:vMerge/>
            <w:tcBorders>
              <w:left w:val="single" w:sz="4" w:space="0" w:color="auto"/>
            </w:tcBorders>
            <w:shd w:val="clear" w:color="auto" w:fill="auto"/>
          </w:tcPr>
          <w:p w14:paraId="11AA2BA8" w14:textId="77777777" w:rsidR="005660C7" w:rsidRDefault="005660C7"/>
        </w:tc>
        <w:tc>
          <w:tcPr>
            <w:tcW w:w="5645" w:type="dxa"/>
            <w:gridSpan w:val="2"/>
            <w:tcBorders>
              <w:top w:val="single" w:sz="4" w:space="0" w:color="auto"/>
              <w:left w:val="single" w:sz="4" w:space="0" w:color="auto"/>
              <w:right w:val="single" w:sz="4" w:space="0" w:color="auto"/>
            </w:tcBorders>
            <w:shd w:val="clear" w:color="auto" w:fill="auto"/>
            <w:vAlign w:val="bottom"/>
          </w:tcPr>
          <w:p w14:paraId="48597C96" w14:textId="77777777" w:rsidR="005660C7" w:rsidRDefault="00256C37">
            <w:pPr>
              <w:pStyle w:val="Other0"/>
              <w:spacing w:after="0"/>
              <w:rPr>
                <w:sz w:val="17"/>
                <w:szCs w:val="17"/>
              </w:rPr>
            </w:pPr>
            <w:r>
              <w:rPr>
                <w:sz w:val="17"/>
                <w:szCs w:val="17"/>
              </w:rPr>
              <w:t>Designador de tipo de mensaje</w:t>
            </w:r>
          </w:p>
        </w:tc>
      </w:tr>
      <w:tr w:rsidR="005660C7" w14:paraId="1271E671" w14:textId="77777777">
        <w:trPr>
          <w:trHeight w:hRule="exact" w:val="293"/>
          <w:jc w:val="center"/>
        </w:trPr>
        <w:tc>
          <w:tcPr>
            <w:tcW w:w="1805" w:type="dxa"/>
            <w:vMerge/>
            <w:tcBorders>
              <w:left w:val="single" w:sz="4" w:space="0" w:color="auto"/>
            </w:tcBorders>
            <w:shd w:val="clear" w:color="auto" w:fill="auto"/>
          </w:tcPr>
          <w:p w14:paraId="16808236" w14:textId="77777777" w:rsidR="005660C7" w:rsidRDefault="005660C7"/>
        </w:tc>
        <w:tc>
          <w:tcPr>
            <w:tcW w:w="5645" w:type="dxa"/>
            <w:gridSpan w:val="2"/>
            <w:tcBorders>
              <w:top w:val="single" w:sz="4" w:space="0" w:color="auto"/>
              <w:left w:val="single" w:sz="4" w:space="0" w:color="auto"/>
              <w:right w:val="single" w:sz="4" w:space="0" w:color="auto"/>
            </w:tcBorders>
            <w:shd w:val="clear" w:color="auto" w:fill="auto"/>
          </w:tcPr>
          <w:p w14:paraId="5B10113B" w14:textId="77777777" w:rsidR="005660C7" w:rsidRDefault="00256C37">
            <w:pPr>
              <w:pStyle w:val="Other0"/>
              <w:spacing w:after="0"/>
              <w:rPr>
                <w:sz w:val="17"/>
                <w:szCs w:val="17"/>
              </w:rPr>
            </w:pPr>
            <w:r>
              <w:rPr>
                <w:sz w:val="17"/>
                <w:szCs w:val="17"/>
              </w:rPr>
              <w:t>Dirección de aeronave</w:t>
            </w:r>
          </w:p>
        </w:tc>
      </w:tr>
      <w:tr w:rsidR="005660C7" w14:paraId="4DF4A311" w14:textId="77777777">
        <w:trPr>
          <w:trHeight w:hRule="exact" w:val="734"/>
          <w:jc w:val="center"/>
        </w:trPr>
        <w:tc>
          <w:tcPr>
            <w:tcW w:w="1805" w:type="dxa"/>
            <w:vMerge w:val="restart"/>
            <w:tcBorders>
              <w:top w:val="single" w:sz="4" w:space="0" w:color="auto"/>
              <w:left w:val="single" w:sz="4" w:space="0" w:color="auto"/>
            </w:tcBorders>
            <w:shd w:val="clear" w:color="auto" w:fill="auto"/>
          </w:tcPr>
          <w:p w14:paraId="36A24702" w14:textId="77777777" w:rsidR="005660C7" w:rsidRDefault="00256C37">
            <w:pPr>
              <w:pStyle w:val="Other0"/>
              <w:spacing w:after="0"/>
              <w:rPr>
                <w:sz w:val="17"/>
                <w:szCs w:val="17"/>
              </w:rPr>
            </w:pPr>
            <w:r>
              <w:rPr>
                <w:sz w:val="17"/>
                <w:szCs w:val="17"/>
              </w:rPr>
              <w:t>Bloque de datos 1</w:t>
            </w:r>
          </w:p>
        </w:tc>
        <w:tc>
          <w:tcPr>
            <w:tcW w:w="2779" w:type="dxa"/>
            <w:tcBorders>
              <w:top w:val="single" w:sz="4" w:space="0" w:color="auto"/>
              <w:left w:val="single" w:sz="4" w:space="0" w:color="auto"/>
            </w:tcBorders>
            <w:shd w:val="clear" w:color="auto" w:fill="auto"/>
          </w:tcPr>
          <w:p w14:paraId="0A8AD5EC" w14:textId="77777777" w:rsidR="005660C7" w:rsidRDefault="00256C37">
            <w:pPr>
              <w:pStyle w:val="Other0"/>
              <w:spacing w:after="0"/>
              <w:rPr>
                <w:sz w:val="17"/>
                <w:szCs w:val="17"/>
              </w:rPr>
            </w:pPr>
            <w:r>
              <w:rPr>
                <w:sz w:val="17"/>
                <w:szCs w:val="17"/>
              </w:rPr>
              <w:t>Posición</w:t>
            </w:r>
          </w:p>
        </w:tc>
        <w:tc>
          <w:tcPr>
            <w:tcW w:w="2866" w:type="dxa"/>
            <w:tcBorders>
              <w:top w:val="single" w:sz="4" w:space="0" w:color="auto"/>
              <w:left w:val="single" w:sz="4" w:space="0" w:color="auto"/>
              <w:right w:val="single" w:sz="4" w:space="0" w:color="auto"/>
            </w:tcBorders>
            <w:shd w:val="clear" w:color="auto" w:fill="auto"/>
          </w:tcPr>
          <w:p w14:paraId="0B3D6913" w14:textId="77777777" w:rsidR="005660C7" w:rsidRDefault="00256C37">
            <w:pPr>
              <w:pStyle w:val="Other0"/>
              <w:spacing w:after="0" w:line="233" w:lineRule="auto"/>
              <w:rPr>
                <w:sz w:val="17"/>
                <w:szCs w:val="17"/>
              </w:rPr>
            </w:pPr>
            <w:r>
              <w:rPr>
                <w:sz w:val="17"/>
                <w:szCs w:val="17"/>
              </w:rPr>
              <w:t>Latitud Longitud Nivel</w:t>
            </w:r>
          </w:p>
        </w:tc>
      </w:tr>
      <w:tr w:rsidR="005660C7" w14:paraId="3B167669" w14:textId="77777777">
        <w:trPr>
          <w:trHeight w:hRule="exact" w:val="955"/>
          <w:jc w:val="center"/>
        </w:trPr>
        <w:tc>
          <w:tcPr>
            <w:tcW w:w="1805" w:type="dxa"/>
            <w:vMerge/>
            <w:tcBorders>
              <w:left w:val="single" w:sz="4" w:space="0" w:color="auto"/>
            </w:tcBorders>
            <w:shd w:val="clear" w:color="auto" w:fill="auto"/>
          </w:tcPr>
          <w:p w14:paraId="3D20A09D" w14:textId="77777777" w:rsidR="005660C7" w:rsidRDefault="005660C7"/>
        </w:tc>
        <w:tc>
          <w:tcPr>
            <w:tcW w:w="2779" w:type="dxa"/>
            <w:tcBorders>
              <w:top w:val="single" w:sz="4" w:space="0" w:color="auto"/>
              <w:left w:val="single" w:sz="4" w:space="0" w:color="auto"/>
            </w:tcBorders>
            <w:shd w:val="clear" w:color="auto" w:fill="auto"/>
          </w:tcPr>
          <w:p w14:paraId="27BE6DEB" w14:textId="77777777" w:rsidR="005660C7" w:rsidRDefault="00256C37">
            <w:pPr>
              <w:pStyle w:val="Other0"/>
              <w:spacing w:after="0"/>
              <w:rPr>
                <w:sz w:val="17"/>
                <w:szCs w:val="17"/>
              </w:rPr>
            </w:pPr>
            <w:r>
              <w:rPr>
                <w:sz w:val="17"/>
                <w:szCs w:val="17"/>
              </w:rPr>
              <w:t>Grupo fecha-hora</w:t>
            </w:r>
          </w:p>
        </w:tc>
        <w:tc>
          <w:tcPr>
            <w:tcW w:w="2866" w:type="dxa"/>
            <w:tcBorders>
              <w:top w:val="single" w:sz="4" w:space="0" w:color="auto"/>
              <w:left w:val="single" w:sz="4" w:space="0" w:color="auto"/>
              <w:right w:val="single" w:sz="4" w:space="0" w:color="auto"/>
            </w:tcBorders>
            <w:shd w:val="clear" w:color="auto" w:fill="auto"/>
            <w:vAlign w:val="bottom"/>
          </w:tcPr>
          <w:p w14:paraId="4F8BA3C4" w14:textId="77777777" w:rsidR="005660C7" w:rsidRDefault="00256C37">
            <w:pPr>
              <w:pStyle w:val="Other0"/>
              <w:spacing w:after="0" w:line="233" w:lineRule="auto"/>
              <w:rPr>
                <w:sz w:val="17"/>
                <w:szCs w:val="17"/>
              </w:rPr>
            </w:pPr>
            <w:r>
              <w:rPr>
                <w:sz w:val="17"/>
                <w:szCs w:val="17"/>
              </w:rPr>
              <w:t>Año, mes, día Horas, minutos, segundos</w:t>
            </w:r>
          </w:p>
        </w:tc>
      </w:tr>
      <w:tr w:rsidR="005660C7" w14:paraId="540F2DC5" w14:textId="77777777">
        <w:trPr>
          <w:trHeight w:hRule="exact" w:val="1397"/>
          <w:jc w:val="center"/>
        </w:trPr>
        <w:tc>
          <w:tcPr>
            <w:tcW w:w="1805" w:type="dxa"/>
            <w:tcBorders>
              <w:top w:val="single" w:sz="4" w:space="0" w:color="auto"/>
              <w:left w:val="single" w:sz="4" w:space="0" w:color="auto"/>
              <w:bottom w:val="single" w:sz="4" w:space="0" w:color="auto"/>
            </w:tcBorders>
            <w:shd w:val="clear" w:color="auto" w:fill="auto"/>
          </w:tcPr>
          <w:p w14:paraId="67C97CAC" w14:textId="77777777" w:rsidR="005660C7" w:rsidRDefault="00256C37">
            <w:pPr>
              <w:pStyle w:val="Other0"/>
              <w:spacing w:after="0"/>
              <w:rPr>
                <w:sz w:val="17"/>
                <w:szCs w:val="17"/>
              </w:rPr>
            </w:pPr>
            <w:r>
              <w:rPr>
                <w:sz w:val="17"/>
                <w:szCs w:val="17"/>
              </w:rPr>
              <w:t>Bloque de datos 2</w:t>
            </w:r>
          </w:p>
        </w:tc>
        <w:tc>
          <w:tcPr>
            <w:tcW w:w="2779" w:type="dxa"/>
            <w:tcBorders>
              <w:top w:val="single" w:sz="4" w:space="0" w:color="auto"/>
              <w:left w:val="single" w:sz="4" w:space="0" w:color="auto"/>
              <w:bottom w:val="single" w:sz="4" w:space="0" w:color="auto"/>
            </w:tcBorders>
            <w:shd w:val="clear" w:color="auto" w:fill="auto"/>
            <w:vAlign w:val="bottom"/>
          </w:tcPr>
          <w:p w14:paraId="37C0CD38" w14:textId="77777777" w:rsidR="005660C7" w:rsidRDefault="00256C37">
            <w:pPr>
              <w:pStyle w:val="Other0"/>
              <w:spacing w:after="0" w:line="233" w:lineRule="auto"/>
              <w:rPr>
                <w:sz w:val="17"/>
                <w:szCs w:val="17"/>
              </w:rPr>
            </w:pPr>
            <w:r>
              <w:rPr>
                <w:sz w:val="17"/>
                <w:szCs w:val="17"/>
              </w:rPr>
              <w:t>Velocidad del viento</w:t>
            </w:r>
          </w:p>
          <w:p w14:paraId="7A8DA50C" w14:textId="77777777" w:rsidR="005660C7" w:rsidRDefault="00256C37">
            <w:pPr>
              <w:pStyle w:val="Other0"/>
              <w:spacing w:after="0" w:line="233" w:lineRule="auto"/>
              <w:rPr>
                <w:sz w:val="17"/>
                <w:szCs w:val="17"/>
              </w:rPr>
            </w:pPr>
            <w:r>
              <w:rPr>
                <w:sz w:val="17"/>
                <w:szCs w:val="17"/>
              </w:rPr>
              <w:t>Dirección del viento</w:t>
            </w:r>
          </w:p>
          <w:p w14:paraId="2701B70B" w14:textId="77777777" w:rsidR="005660C7" w:rsidRDefault="00256C37">
            <w:pPr>
              <w:pStyle w:val="Other0"/>
              <w:spacing w:after="0" w:line="233" w:lineRule="auto"/>
              <w:rPr>
                <w:sz w:val="17"/>
                <w:szCs w:val="17"/>
              </w:rPr>
            </w:pPr>
            <w:r>
              <w:rPr>
                <w:sz w:val="17"/>
                <w:szCs w:val="17"/>
              </w:rPr>
              <w:t>Banderín de calidad del viento</w:t>
            </w:r>
          </w:p>
          <w:p w14:paraId="07D7FA3D" w14:textId="77777777" w:rsidR="005660C7" w:rsidRDefault="00256C37">
            <w:pPr>
              <w:pStyle w:val="Other0"/>
              <w:spacing w:after="0" w:line="233" w:lineRule="auto"/>
              <w:rPr>
                <w:sz w:val="17"/>
                <w:szCs w:val="17"/>
              </w:rPr>
            </w:pPr>
            <w:r>
              <w:rPr>
                <w:sz w:val="17"/>
                <w:szCs w:val="17"/>
              </w:rPr>
              <w:t>Temperatura del aire Turbulencia (si está disponible) Humedad (si está disponible)</w:t>
            </w:r>
          </w:p>
        </w:tc>
        <w:tc>
          <w:tcPr>
            <w:tcW w:w="2866" w:type="dxa"/>
            <w:tcBorders>
              <w:top w:val="single" w:sz="4" w:space="0" w:color="auto"/>
              <w:left w:val="single" w:sz="4" w:space="0" w:color="auto"/>
              <w:bottom w:val="single" w:sz="4" w:space="0" w:color="auto"/>
              <w:right w:val="single" w:sz="4" w:space="0" w:color="auto"/>
            </w:tcBorders>
            <w:shd w:val="clear" w:color="auto" w:fill="auto"/>
            <w:vAlign w:val="bottom"/>
          </w:tcPr>
          <w:p w14:paraId="03A7B674" w14:textId="77777777" w:rsidR="005660C7" w:rsidRDefault="00256C37">
            <w:pPr>
              <w:pStyle w:val="Other0"/>
              <w:spacing w:after="0"/>
              <w:rPr>
                <w:sz w:val="17"/>
                <w:szCs w:val="17"/>
              </w:rPr>
            </w:pPr>
            <w:r>
              <w:rPr>
                <w:sz w:val="17"/>
                <w:szCs w:val="17"/>
              </w:rPr>
              <w:t>Hora en que se produce, índice</w:t>
            </w:r>
          </w:p>
        </w:tc>
      </w:tr>
    </w:tbl>
    <w:p w14:paraId="57FBC12D" w14:textId="77777777" w:rsidR="00ED0032" w:rsidRPr="00AB27D5" w:rsidRDefault="00ED0032">
      <w:pPr>
        <w:pStyle w:val="Tablecaption0"/>
        <w:tabs>
          <w:tab w:val="left" w:pos="720"/>
        </w:tabs>
        <w:rPr>
          <w:rFonts w:ascii="Verdana" w:hAnsi="Verdana"/>
          <w:sz w:val="20"/>
          <w:szCs w:val="20"/>
        </w:rPr>
      </w:pPr>
    </w:p>
    <w:p w14:paraId="655BD028" w14:textId="31EFCF98" w:rsidR="005660C7" w:rsidRPr="00AB27D5" w:rsidRDefault="00256C37">
      <w:pPr>
        <w:pStyle w:val="Tablecaption0"/>
        <w:tabs>
          <w:tab w:val="left" w:pos="720"/>
        </w:tabs>
        <w:rPr>
          <w:rFonts w:ascii="Verdana" w:hAnsi="Verdana"/>
          <w:sz w:val="20"/>
          <w:szCs w:val="20"/>
        </w:rPr>
      </w:pPr>
      <w:r w:rsidRPr="00AB27D5">
        <w:rPr>
          <w:rFonts w:ascii="Verdana" w:hAnsi="Verdana"/>
          <w:sz w:val="20"/>
          <w:szCs w:val="20"/>
        </w:rPr>
        <w:t>Nota:</w:t>
      </w:r>
      <w:r w:rsidRPr="00AB27D5">
        <w:rPr>
          <w:rFonts w:ascii="Verdana" w:hAnsi="Verdana"/>
          <w:sz w:val="20"/>
          <w:szCs w:val="20"/>
        </w:rPr>
        <w:tab/>
        <w:t>El engelamiento de aeronave no se notifica si se aplican la vigilancia dependiente automática (ADS) o el radar</w:t>
      </w:r>
    </w:p>
    <w:p w14:paraId="0E4D7676" w14:textId="77777777" w:rsidR="005660C7" w:rsidRPr="00AB27D5" w:rsidRDefault="00256C37">
      <w:pPr>
        <w:pStyle w:val="Tablecaption0"/>
        <w:rPr>
          <w:rFonts w:ascii="Verdana" w:hAnsi="Verdana"/>
          <w:sz w:val="20"/>
          <w:szCs w:val="20"/>
        </w:rPr>
      </w:pPr>
      <w:r w:rsidRPr="00AB27D5">
        <w:rPr>
          <w:rFonts w:ascii="Verdana" w:hAnsi="Verdana"/>
          <w:sz w:val="20"/>
          <w:szCs w:val="20"/>
        </w:rPr>
        <w:t>secundario de vigilancia (SSR) en Modo S (SSR en Modo S).</w:t>
      </w:r>
    </w:p>
    <w:p w14:paraId="4CC63DDF" w14:textId="77777777" w:rsidR="005660C7" w:rsidRPr="00AB27D5" w:rsidRDefault="005660C7">
      <w:pPr>
        <w:spacing w:after="219" w:line="1" w:lineRule="exact"/>
        <w:rPr>
          <w:rFonts w:ascii="Verdana" w:hAnsi="Verdana"/>
          <w:sz w:val="20"/>
          <w:szCs w:val="20"/>
        </w:rPr>
      </w:pPr>
    </w:p>
    <w:p w14:paraId="6C4065E8" w14:textId="3F17CDCA"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informes de vigilancia dependiente automática - radiodifusión (ADS-B) por sí mismos no proporcionan datos de observación. En la actualidad, los informes ADS se formatean generalmente como los informes AIREP para su difusión a través del SMT. Puede consultarse información relativa a la calidad de estos informes en de Haan y otros (2013)</w:t>
      </w:r>
      <w:r w:rsidR="00B4617C" w:rsidRPr="00AB27D5">
        <w:rPr>
          <w:rStyle w:val="FootnoteReference"/>
          <w:rFonts w:ascii="Verdana" w:hAnsi="Verdana"/>
          <w:b w:val="0"/>
          <w:bCs w:val="0"/>
          <w:sz w:val="20"/>
          <w:szCs w:val="20"/>
        </w:rPr>
        <w:footnoteReference w:customMarkFollows="1" w:id="70"/>
        <w:t>68</w:t>
      </w:r>
      <w:r w:rsidRPr="00AB27D5">
        <w:rPr>
          <w:rFonts w:ascii="Verdana" w:hAnsi="Verdana"/>
          <w:b w:val="0"/>
          <w:bCs w:val="0"/>
          <w:sz w:val="20"/>
          <w:szCs w:val="20"/>
        </w:rPr>
        <w:t>.</w:t>
      </w:r>
    </w:p>
    <w:p w14:paraId="7402E6A0" w14:textId="4365F6EB"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datos derivados de aeronaves, como los derivados de SSR en Modo S, proporcionan observaciones en altitud de nivel único del viento y la temperatura basadas en el complejo proceso de mensajes emitidos públicamente por los receptores de SSR, como se explica en de Haan y otros (2013)</w:t>
      </w:r>
      <w:r w:rsidR="008A516B" w:rsidRPr="00AB27D5">
        <w:rPr>
          <w:rStyle w:val="FootnoteReference"/>
          <w:rFonts w:ascii="Verdana" w:hAnsi="Verdana"/>
          <w:b w:val="0"/>
          <w:bCs w:val="0"/>
          <w:sz w:val="20"/>
          <w:szCs w:val="20"/>
        </w:rPr>
        <w:footnoteReference w:customMarkFollows="1" w:id="71"/>
        <w:t>69</w:t>
      </w:r>
      <w:r w:rsidRPr="00AB27D5">
        <w:rPr>
          <w:rFonts w:ascii="Verdana" w:hAnsi="Verdana"/>
          <w:b w:val="0"/>
          <w:bCs w:val="0"/>
          <w:sz w:val="20"/>
          <w:szCs w:val="20"/>
        </w:rPr>
        <w:t xml:space="preserve"> y en la sección 2.2.3.I.</w:t>
      </w:r>
    </w:p>
    <w:p w14:paraId="46CA6682"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También se reciben datos de observación en las comunicaciones realizadas por los </w:t>
      </w:r>
      <w:r w:rsidRPr="00AB27D5">
        <w:rPr>
          <w:rFonts w:ascii="Verdana" w:hAnsi="Verdana"/>
          <w:b w:val="0"/>
          <w:bCs w:val="0"/>
          <w:sz w:val="20"/>
          <w:szCs w:val="20"/>
        </w:rPr>
        <w:lastRenderedPageBreak/>
        <w:t xml:space="preserve">pilotos y cifradas manualmente como, por ejemplo, los informes AIREP o los informes de piloto </w:t>
      </w:r>
      <w:r w:rsidRPr="00AB27D5">
        <w:rPr>
          <w:rFonts w:ascii="Verdana" w:hAnsi="Verdana"/>
          <w:b w:val="0"/>
          <w:bCs w:val="0"/>
          <w:sz w:val="20"/>
          <w:szCs w:val="20"/>
          <w:lang w:eastAsia="en-US" w:bidi="en-US"/>
        </w:rPr>
        <w:t xml:space="preserve">(PIREP), </w:t>
      </w:r>
      <w:r w:rsidRPr="00AB27D5">
        <w:rPr>
          <w:rFonts w:ascii="Verdana" w:hAnsi="Verdana"/>
          <w:b w:val="0"/>
          <w:bCs w:val="0"/>
          <w:sz w:val="20"/>
          <w:szCs w:val="20"/>
        </w:rPr>
        <w:t>según lo definido por la OACI y la autoridad nacional de aviación civil (ANAC).</w:t>
      </w:r>
    </w:p>
    <w:p w14:paraId="5DCB5581"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Informes de aeronave de la Organización de Aviación Civil Internacional</w:t>
      </w:r>
    </w:p>
    <w:p w14:paraId="5C9C0C41" w14:textId="79652AE4"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AIREP es una clave alfanumérica diseñada originalmente para cifrar las observaciones aéreas manuales (de los pilotos) con arreglo a los requisitos meteorológicos aeronáuticos de la OACI. De hecho, esta clave es comparable a la clave FM41 de la OMM, CODAR, y hasta cierto punto a la clave FM42 de la OMM, </w:t>
      </w:r>
      <w:r w:rsidR="00216BF7" w:rsidRPr="00AB27D5">
        <w:rPr>
          <w:rFonts w:ascii="Verdana" w:hAnsi="Verdana"/>
          <w:b w:val="0"/>
          <w:bCs w:val="0"/>
          <w:smallCaps/>
          <w:sz w:val="20"/>
          <w:szCs w:val="20"/>
        </w:rPr>
        <w:t>AMDAR</w:t>
      </w:r>
      <w:r w:rsidRPr="00AB27D5">
        <w:rPr>
          <w:rFonts w:ascii="Verdana" w:hAnsi="Verdana"/>
          <w:b w:val="0"/>
          <w:bCs w:val="0"/>
          <w:smallCaps/>
          <w:sz w:val="20"/>
          <w:szCs w:val="20"/>
        </w:rPr>
        <w:t>,</w:t>
      </w:r>
      <w:r w:rsidRPr="00AB27D5">
        <w:rPr>
          <w:rFonts w:ascii="Verdana" w:hAnsi="Verdana"/>
          <w:b w:val="0"/>
          <w:bCs w:val="0"/>
          <w:sz w:val="20"/>
          <w:szCs w:val="20"/>
        </w:rPr>
        <w:t xml:space="preserve"> ambas obsoletas (eliminadas).</w:t>
      </w:r>
    </w:p>
    <w:p w14:paraId="698F0402"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En la práctica, no existe un formato bien definido de la clave AIREP y se aplican normas nacionales, lo que da lugar a la difusión de boletines AIREP que no están cifrados con arreglo a ninguna norma (como las que existen para BUFR u otras claves de la OMM). La clave AIREP no está regulada por la OMM y no se publica en el </w:t>
      </w:r>
      <w:r w:rsidRPr="00AB27D5">
        <w:rPr>
          <w:rFonts w:ascii="Verdana" w:hAnsi="Verdana"/>
          <w:b w:val="0"/>
          <w:bCs w:val="0"/>
          <w:i/>
          <w:iCs/>
          <w:sz w:val="20"/>
          <w:szCs w:val="20"/>
        </w:rPr>
        <w:t>Manual de claves</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306). Sin embargo, puede consultarse información sobre el cifrado de AIREP en el Manual de métodos meteorológicos aeronáuticos (Documento 8896 AN/893) de la OACI, 7 - Observaciones e informes de aeronave. Este documento se cita en la publicación de la OACI titulada </w:t>
      </w:r>
      <w:r w:rsidRPr="00AB27D5">
        <w:rPr>
          <w:rFonts w:ascii="Verdana" w:hAnsi="Verdana"/>
          <w:b w:val="0"/>
          <w:bCs w:val="0"/>
          <w:i/>
          <w:iCs/>
          <w:sz w:val="20"/>
          <w:szCs w:val="20"/>
        </w:rPr>
        <w:t>Gestión del tránsito aéreo</w:t>
      </w:r>
      <w:r w:rsidRPr="00AB27D5">
        <w:rPr>
          <w:rFonts w:ascii="Verdana" w:hAnsi="Verdana"/>
          <w:b w:val="0"/>
          <w:bCs w:val="0"/>
          <w:sz w:val="20"/>
          <w:szCs w:val="20"/>
        </w:rPr>
        <w:t xml:space="preserve"> (Documento 4444, 4.12). Si bien en la sección 7.9 del Documento 8896 de la OACI las instrucciones detalladas sobre cómo cifrar mensajes AIREP se denominan “Instrucciones detalladas relativas al contenido de las aeronotificaciones especiales recibidas por las MWO mediante comunicaciones orales”, es decir, mensajes AIREP especiales (ARS), también pueden utilizarse para los mensajes AIREP ordinarios (ARP). Téngase en cuenta que esta instrucción también hace referencia al Documento 4444 de la OACI, apéndice 1 - Instrucciones para las aeronotificaciones por comunicaciones orales (sobre las siglas que deben utilizarse para notificar fenómenos especiales).</w:t>
      </w:r>
    </w:p>
    <w:p w14:paraId="2E99BE3C" w14:textId="77777777" w:rsidR="005660C7" w:rsidRPr="00AB27D5" w:rsidRDefault="00256C37">
      <w:pPr>
        <w:pStyle w:val="BodyText"/>
        <w:spacing w:line="228" w:lineRule="auto"/>
        <w:rPr>
          <w:rFonts w:ascii="Verdana" w:hAnsi="Verdana"/>
          <w:b w:val="0"/>
          <w:bCs w:val="0"/>
          <w:sz w:val="20"/>
          <w:szCs w:val="20"/>
          <w:lang w:val="en-US"/>
        </w:rPr>
      </w:pPr>
      <w:r w:rsidRPr="00AB27D5">
        <w:rPr>
          <w:rFonts w:ascii="Verdana" w:hAnsi="Verdana"/>
          <w:b w:val="0"/>
          <w:bCs w:val="0"/>
          <w:sz w:val="20"/>
          <w:szCs w:val="20"/>
          <w:lang w:val="en-US" w:eastAsia="en-US" w:bidi="en-US"/>
        </w:rPr>
        <w:t xml:space="preserve">In practice, there is no well-defined format of the AIREP code and national rules are implemented, resulting in dissemination of AIREP bulletins that are not encoded according to any standard (such as exist for BUFR or other WMO code formats). The AIREP code format is not regulated by WMO and not published in the </w:t>
      </w:r>
      <w:r w:rsidRPr="00AB27D5">
        <w:rPr>
          <w:rFonts w:ascii="Verdana" w:hAnsi="Verdana"/>
          <w:b w:val="0"/>
          <w:bCs w:val="0"/>
          <w:i/>
          <w:iCs/>
          <w:sz w:val="20"/>
          <w:szCs w:val="20"/>
          <w:lang w:val="en-US" w:eastAsia="en-US" w:bidi="en-US"/>
        </w:rPr>
        <w:t>Manual on Codes</w:t>
      </w:r>
      <w:r w:rsidRPr="00AB27D5">
        <w:rPr>
          <w:rFonts w:ascii="Verdana" w:hAnsi="Verdana"/>
          <w:b w:val="0"/>
          <w:bCs w:val="0"/>
          <w:sz w:val="20"/>
          <w:szCs w:val="20"/>
          <w:lang w:val="en-US" w:eastAsia="en-US" w:bidi="en-US"/>
        </w:rPr>
        <w:t xml:space="preserve"> (WMO-No. 306). However, some documentation on AIREP encoding is available in ICAO </w:t>
      </w:r>
      <w:r w:rsidRPr="00AB27D5">
        <w:rPr>
          <w:rFonts w:ascii="Verdana" w:hAnsi="Verdana"/>
          <w:b w:val="0"/>
          <w:bCs w:val="0"/>
          <w:i/>
          <w:iCs/>
          <w:sz w:val="20"/>
          <w:szCs w:val="20"/>
          <w:lang w:val="en-US" w:eastAsia="en-US" w:bidi="en-US"/>
        </w:rPr>
        <w:t>Manual of Aeronautical Meteorological Practice</w:t>
      </w:r>
      <w:r w:rsidRPr="00AB27D5">
        <w:rPr>
          <w:rFonts w:ascii="Verdana" w:hAnsi="Verdana"/>
          <w:b w:val="0"/>
          <w:bCs w:val="0"/>
          <w:sz w:val="20"/>
          <w:szCs w:val="20"/>
          <w:lang w:val="en-US" w:eastAsia="en-US" w:bidi="en-US"/>
        </w:rPr>
        <w:t xml:space="preserve">, Document 8896 AN/893, 7 - Aircraft observations and reports. Reference to this document can be found in ICAO </w:t>
      </w:r>
      <w:r w:rsidRPr="00AB27D5">
        <w:rPr>
          <w:rFonts w:ascii="Verdana" w:hAnsi="Verdana"/>
          <w:b w:val="0"/>
          <w:bCs w:val="0"/>
          <w:i/>
          <w:iCs/>
          <w:sz w:val="20"/>
          <w:szCs w:val="20"/>
          <w:lang w:val="en-US" w:eastAsia="en-US" w:bidi="en-US"/>
        </w:rPr>
        <w:t>Air Traffic Management</w:t>
      </w:r>
      <w:r w:rsidRPr="00AB27D5">
        <w:rPr>
          <w:rFonts w:ascii="Verdana" w:hAnsi="Verdana"/>
          <w:b w:val="0"/>
          <w:bCs w:val="0"/>
          <w:sz w:val="20"/>
          <w:szCs w:val="20"/>
          <w:lang w:val="en-US" w:eastAsia="en-US" w:bidi="en-US"/>
        </w:rPr>
        <w:t xml:space="preserve">, Document 4444, 4.12. Although the detailed instructions on how to encode AIREP in ICAO Document 8896, are referred to in </w:t>
      </w:r>
      <w:r w:rsidRPr="00AB27D5">
        <w:rPr>
          <w:rFonts w:ascii="Verdana" w:hAnsi="Verdana"/>
          <w:b w:val="0"/>
          <w:bCs w:val="0"/>
          <w:i/>
          <w:iCs/>
          <w:sz w:val="20"/>
          <w:szCs w:val="20"/>
          <w:lang w:val="en-US" w:eastAsia="en-US" w:bidi="en-US"/>
        </w:rPr>
        <w:t>7.9</w:t>
      </w:r>
      <w:r w:rsidRPr="00AB27D5">
        <w:rPr>
          <w:rFonts w:ascii="Verdana" w:hAnsi="Verdana"/>
          <w:b w:val="0"/>
          <w:bCs w:val="0"/>
          <w:sz w:val="20"/>
          <w:szCs w:val="20"/>
          <w:lang w:val="en-US" w:eastAsia="en-US" w:bidi="en-US"/>
        </w:rPr>
        <w:t xml:space="preserve"> as “Detailed instructions concerning the content of special air-reports received by voice communications by MWOs", that is, special AIREPs (ARS), they can also be used for routine AIREPs (ARP). Note that this instruction also refers to ICAO Document 4444, Appendix 1 - Instructions for air reporting by voice communications (on acronyms to be used to report special phenomena).</w:t>
      </w:r>
    </w:p>
    <w:p w14:paraId="5B23C0CA" w14:textId="77777777" w:rsidR="005660C7" w:rsidRDefault="00256C37">
      <w:pPr>
        <w:pStyle w:val="BodyText"/>
        <w:spacing w:after="260" w:line="228" w:lineRule="auto"/>
      </w:pPr>
      <w:r>
        <w:rPr>
          <w:lang w:val="en-US" w:eastAsia="en-US" w:bidi="en-US"/>
        </w:rPr>
        <w:t>Clave AIREP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7157"/>
      </w:tblGrid>
      <w:tr w:rsidR="005660C7" w14:paraId="7E9C49B7" w14:textId="77777777">
        <w:trPr>
          <w:trHeight w:hRule="exact" w:val="307"/>
          <w:jc w:val="center"/>
        </w:trPr>
        <w:tc>
          <w:tcPr>
            <w:tcW w:w="1579" w:type="dxa"/>
            <w:tcBorders>
              <w:top w:val="single" w:sz="4" w:space="0" w:color="auto"/>
              <w:left w:val="single" w:sz="4" w:space="0" w:color="auto"/>
            </w:tcBorders>
            <w:shd w:val="clear" w:color="auto" w:fill="auto"/>
            <w:vAlign w:val="bottom"/>
          </w:tcPr>
          <w:p w14:paraId="05A7D9AE" w14:textId="77777777" w:rsidR="005660C7" w:rsidRDefault="00256C37">
            <w:pPr>
              <w:pStyle w:val="Other0"/>
              <w:spacing w:after="0"/>
              <w:rPr>
                <w:sz w:val="17"/>
                <w:szCs w:val="17"/>
              </w:rPr>
            </w:pPr>
            <w:r>
              <w:rPr>
                <w:sz w:val="17"/>
                <w:szCs w:val="17"/>
                <w:lang w:val="en-US" w:eastAsia="en-US" w:bidi="en-US"/>
              </w:rPr>
              <w:t>CCCC</w:t>
            </w:r>
          </w:p>
        </w:tc>
        <w:tc>
          <w:tcPr>
            <w:tcW w:w="7157" w:type="dxa"/>
            <w:tcBorders>
              <w:top w:val="single" w:sz="4" w:space="0" w:color="auto"/>
              <w:left w:val="single" w:sz="4" w:space="0" w:color="auto"/>
              <w:right w:val="single" w:sz="4" w:space="0" w:color="auto"/>
            </w:tcBorders>
            <w:shd w:val="clear" w:color="auto" w:fill="auto"/>
            <w:vAlign w:val="bottom"/>
          </w:tcPr>
          <w:p w14:paraId="1356A8F4" w14:textId="77777777" w:rsidR="005660C7" w:rsidRDefault="00256C37">
            <w:pPr>
              <w:pStyle w:val="Other0"/>
              <w:spacing w:after="0"/>
              <w:rPr>
                <w:sz w:val="17"/>
                <w:szCs w:val="17"/>
              </w:rPr>
            </w:pPr>
            <w:r>
              <w:rPr>
                <w:sz w:val="17"/>
                <w:szCs w:val="17"/>
              </w:rPr>
              <w:t>Identificador de la OACI de la unidad transmisora</w:t>
            </w:r>
          </w:p>
        </w:tc>
      </w:tr>
      <w:tr w:rsidR="005660C7" w14:paraId="25E7E171" w14:textId="77777777">
        <w:trPr>
          <w:trHeight w:hRule="exact" w:val="514"/>
          <w:jc w:val="center"/>
        </w:trPr>
        <w:tc>
          <w:tcPr>
            <w:tcW w:w="1579" w:type="dxa"/>
            <w:tcBorders>
              <w:top w:val="single" w:sz="4" w:space="0" w:color="auto"/>
              <w:left w:val="single" w:sz="4" w:space="0" w:color="auto"/>
            </w:tcBorders>
            <w:shd w:val="clear" w:color="auto" w:fill="auto"/>
          </w:tcPr>
          <w:p w14:paraId="4CC4F0B5" w14:textId="77777777" w:rsidR="005660C7" w:rsidRDefault="00256C37">
            <w:pPr>
              <w:pStyle w:val="Other0"/>
              <w:spacing w:after="0"/>
              <w:rPr>
                <w:sz w:val="17"/>
                <w:szCs w:val="17"/>
              </w:rPr>
            </w:pPr>
            <w:r>
              <w:rPr>
                <w:sz w:val="17"/>
                <w:szCs w:val="17"/>
                <w:lang w:val="en-US" w:eastAsia="en-US" w:bidi="en-US"/>
              </w:rPr>
              <w:t>AIREP</w:t>
            </w:r>
          </w:p>
        </w:tc>
        <w:tc>
          <w:tcPr>
            <w:tcW w:w="7157" w:type="dxa"/>
            <w:tcBorders>
              <w:top w:val="single" w:sz="4" w:space="0" w:color="auto"/>
              <w:left w:val="single" w:sz="4" w:space="0" w:color="auto"/>
              <w:right w:val="single" w:sz="4" w:space="0" w:color="auto"/>
            </w:tcBorders>
            <w:shd w:val="clear" w:color="auto" w:fill="auto"/>
            <w:vAlign w:val="bottom"/>
          </w:tcPr>
          <w:p w14:paraId="3A533A14" w14:textId="77777777" w:rsidR="005660C7" w:rsidRDefault="00256C37">
            <w:pPr>
              <w:pStyle w:val="Other0"/>
              <w:spacing w:after="0" w:line="230" w:lineRule="auto"/>
              <w:rPr>
                <w:sz w:val="17"/>
                <w:szCs w:val="17"/>
              </w:rPr>
            </w:pPr>
            <w:r>
              <w:rPr>
                <w:sz w:val="17"/>
                <w:szCs w:val="17"/>
              </w:rPr>
              <w:t>Escríbase ARP o ARS. Precederá todo el texto de AIREP. Consúltese la siguiente tabla para las condiciones relativas a ARS.</w:t>
            </w:r>
          </w:p>
        </w:tc>
      </w:tr>
      <w:tr w:rsidR="005660C7" w14:paraId="252E80F9" w14:textId="77777777">
        <w:trPr>
          <w:trHeight w:hRule="exact" w:val="514"/>
          <w:jc w:val="center"/>
        </w:trPr>
        <w:tc>
          <w:tcPr>
            <w:tcW w:w="1579" w:type="dxa"/>
            <w:tcBorders>
              <w:top w:val="single" w:sz="4" w:space="0" w:color="auto"/>
              <w:left w:val="single" w:sz="4" w:space="0" w:color="auto"/>
            </w:tcBorders>
            <w:shd w:val="clear" w:color="auto" w:fill="auto"/>
            <w:vAlign w:val="bottom"/>
          </w:tcPr>
          <w:p w14:paraId="4BC06D2A" w14:textId="77777777" w:rsidR="005660C7" w:rsidRDefault="00256C37">
            <w:pPr>
              <w:pStyle w:val="Other0"/>
              <w:spacing w:after="0"/>
              <w:rPr>
                <w:sz w:val="17"/>
                <w:szCs w:val="17"/>
              </w:rPr>
            </w:pPr>
            <w:r>
              <w:rPr>
                <w:sz w:val="17"/>
                <w:szCs w:val="17"/>
              </w:rPr>
              <w:t xml:space="preserve">Número </w:t>
            </w:r>
            <w:r>
              <w:rPr>
                <w:sz w:val="17"/>
                <w:szCs w:val="17"/>
                <w:lang w:val="en-US" w:eastAsia="en-US" w:bidi="en-US"/>
              </w:rPr>
              <w:t xml:space="preserve">de </w:t>
            </w:r>
            <w:r>
              <w:rPr>
                <w:sz w:val="17"/>
                <w:szCs w:val="17"/>
              </w:rPr>
              <w:t>aeronave</w:t>
            </w:r>
          </w:p>
        </w:tc>
        <w:tc>
          <w:tcPr>
            <w:tcW w:w="7157" w:type="dxa"/>
            <w:tcBorders>
              <w:top w:val="single" w:sz="4" w:space="0" w:color="auto"/>
              <w:left w:val="single" w:sz="4" w:space="0" w:color="auto"/>
              <w:right w:val="single" w:sz="4" w:space="0" w:color="auto"/>
            </w:tcBorders>
            <w:shd w:val="clear" w:color="auto" w:fill="auto"/>
            <w:vAlign w:val="bottom"/>
          </w:tcPr>
          <w:p w14:paraId="3028B82E" w14:textId="77777777" w:rsidR="005660C7" w:rsidRDefault="00256C37">
            <w:pPr>
              <w:pStyle w:val="Other0"/>
              <w:spacing w:after="0"/>
              <w:rPr>
                <w:sz w:val="17"/>
                <w:szCs w:val="17"/>
              </w:rPr>
            </w:pPr>
            <w:r>
              <w:rPr>
                <w:sz w:val="17"/>
                <w:szCs w:val="17"/>
              </w:rPr>
              <w:t>Notificado como grupo de 7 caracteres. El identificador será una combinación de números y letras.</w:t>
            </w:r>
          </w:p>
        </w:tc>
      </w:tr>
      <w:tr w:rsidR="005660C7" w14:paraId="721119F4" w14:textId="77777777">
        <w:trPr>
          <w:trHeight w:hRule="exact" w:val="514"/>
          <w:jc w:val="center"/>
        </w:trPr>
        <w:tc>
          <w:tcPr>
            <w:tcW w:w="1579" w:type="dxa"/>
            <w:tcBorders>
              <w:top w:val="single" w:sz="4" w:space="0" w:color="auto"/>
              <w:left w:val="single" w:sz="4" w:space="0" w:color="auto"/>
            </w:tcBorders>
            <w:shd w:val="clear" w:color="auto" w:fill="auto"/>
          </w:tcPr>
          <w:p w14:paraId="04169625" w14:textId="77777777" w:rsidR="005660C7" w:rsidRDefault="00256C37">
            <w:pPr>
              <w:pStyle w:val="Other0"/>
              <w:spacing w:after="0"/>
              <w:rPr>
                <w:sz w:val="17"/>
                <w:szCs w:val="17"/>
              </w:rPr>
            </w:pPr>
            <w:r>
              <w:rPr>
                <w:sz w:val="17"/>
                <w:szCs w:val="17"/>
              </w:rPr>
              <w:t>Latitud</w:t>
            </w:r>
          </w:p>
        </w:tc>
        <w:tc>
          <w:tcPr>
            <w:tcW w:w="7157" w:type="dxa"/>
            <w:tcBorders>
              <w:top w:val="single" w:sz="4" w:space="0" w:color="auto"/>
              <w:left w:val="single" w:sz="4" w:space="0" w:color="auto"/>
              <w:right w:val="single" w:sz="4" w:space="0" w:color="auto"/>
            </w:tcBorders>
            <w:shd w:val="clear" w:color="auto" w:fill="auto"/>
            <w:vAlign w:val="bottom"/>
          </w:tcPr>
          <w:p w14:paraId="718ABA11" w14:textId="77777777" w:rsidR="005660C7" w:rsidRDefault="00256C37">
            <w:pPr>
              <w:pStyle w:val="Other0"/>
              <w:spacing w:after="0"/>
              <w:rPr>
                <w:sz w:val="17"/>
                <w:szCs w:val="17"/>
              </w:rPr>
            </w:pPr>
            <w:r>
              <w:rPr>
                <w:sz w:val="17"/>
                <w:szCs w:val="17"/>
              </w:rPr>
              <w:t>Cuatro cifras que indican la latitud de la aeronave al minuto más cercano, seguidas de la letra N (Norte) o S (Sur).</w:t>
            </w:r>
          </w:p>
        </w:tc>
      </w:tr>
      <w:tr w:rsidR="005660C7" w14:paraId="439DFF67" w14:textId="77777777">
        <w:trPr>
          <w:trHeight w:hRule="exact" w:val="514"/>
          <w:jc w:val="center"/>
        </w:trPr>
        <w:tc>
          <w:tcPr>
            <w:tcW w:w="1579" w:type="dxa"/>
            <w:tcBorders>
              <w:top w:val="single" w:sz="4" w:space="0" w:color="auto"/>
              <w:left w:val="single" w:sz="4" w:space="0" w:color="auto"/>
            </w:tcBorders>
            <w:shd w:val="clear" w:color="auto" w:fill="auto"/>
          </w:tcPr>
          <w:p w14:paraId="151DA88B" w14:textId="77777777" w:rsidR="005660C7" w:rsidRDefault="00256C37">
            <w:pPr>
              <w:pStyle w:val="Other0"/>
              <w:spacing w:after="0"/>
              <w:rPr>
                <w:sz w:val="17"/>
                <w:szCs w:val="17"/>
              </w:rPr>
            </w:pPr>
            <w:r>
              <w:rPr>
                <w:sz w:val="17"/>
                <w:szCs w:val="17"/>
              </w:rPr>
              <w:t>Longitud</w:t>
            </w:r>
          </w:p>
        </w:tc>
        <w:tc>
          <w:tcPr>
            <w:tcW w:w="7157" w:type="dxa"/>
            <w:tcBorders>
              <w:top w:val="single" w:sz="4" w:space="0" w:color="auto"/>
              <w:left w:val="single" w:sz="4" w:space="0" w:color="auto"/>
              <w:right w:val="single" w:sz="4" w:space="0" w:color="auto"/>
            </w:tcBorders>
            <w:shd w:val="clear" w:color="auto" w:fill="auto"/>
            <w:vAlign w:val="bottom"/>
          </w:tcPr>
          <w:p w14:paraId="2DD79C90" w14:textId="77777777" w:rsidR="005660C7" w:rsidRDefault="00256C37">
            <w:pPr>
              <w:pStyle w:val="Other0"/>
              <w:spacing w:after="0"/>
              <w:rPr>
                <w:sz w:val="17"/>
                <w:szCs w:val="17"/>
              </w:rPr>
            </w:pPr>
            <w:r>
              <w:rPr>
                <w:sz w:val="17"/>
                <w:szCs w:val="17"/>
              </w:rPr>
              <w:t>Cinco cifras que indican la longitud de la aeronave al minuto más cercano, seguidas de la letra E (Este) o W (Oeste).</w:t>
            </w:r>
          </w:p>
        </w:tc>
      </w:tr>
      <w:tr w:rsidR="005660C7" w14:paraId="756B5DF9" w14:textId="77777777">
        <w:trPr>
          <w:trHeight w:hRule="exact" w:val="514"/>
          <w:jc w:val="center"/>
        </w:trPr>
        <w:tc>
          <w:tcPr>
            <w:tcW w:w="1579" w:type="dxa"/>
            <w:tcBorders>
              <w:top w:val="single" w:sz="4" w:space="0" w:color="auto"/>
              <w:left w:val="single" w:sz="4" w:space="0" w:color="auto"/>
            </w:tcBorders>
            <w:shd w:val="clear" w:color="auto" w:fill="auto"/>
          </w:tcPr>
          <w:p w14:paraId="1F5BEA03" w14:textId="77777777" w:rsidR="005660C7" w:rsidRDefault="00256C37">
            <w:pPr>
              <w:pStyle w:val="Other0"/>
              <w:spacing w:after="0"/>
              <w:rPr>
                <w:sz w:val="17"/>
                <w:szCs w:val="17"/>
              </w:rPr>
            </w:pPr>
            <w:r>
              <w:rPr>
                <w:sz w:val="17"/>
                <w:szCs w:val="17"/>
              </w:rPr>
              <w:t>Hora UTC</w:t>
            </w:r>
          </w:p>
        </w:tc>
        <w:tc>
          <w:tcPr>
            <w:tcW w:w="7157" w:type="dxa"/>
            <w:tcBorders>
              <w:top w:val="single" w:sz="4" w:space="0" w:color="auto"/>
              <w:left w:val="single" w:sz="4" w:space="0" w:color="auto"/>
              <w:right w:val="single" w:sz="4" w:space="0" w:color="auto"/>
            </w:tcBorders>
            <w:shd w:val="clear" w:color="auto" w:fill="auto"/>
            <w:vAlign w:val="bottom"/>
          </w:tcPr>
          <w:p w14:paraId="242D3588" w14:textId="77777777" w:rsidR="005660C7" w:rsidRDefault="00256C37">
            <w:pPr>
              <w:pStyle w:val="Other0"/>
              <w:spacing w:after="0"/>
              <w:rPr>
                <w:sz w:val="17"/>
                <w:szCs w:val="17"/>
              </w:rPr>
            </w:pPr>
            <w:r>
              <w:rPr>
                <w:sz w:val="17"/>
                <w:szCs w:val="17"/>
              </w:rPr>
              <w:t>Cuatro cifras que representan la hora al minuto más cercano. Para las correcciones de AIREP, añádase un minuto a la hora real.</w:t>
            </w:r>
          </w:p>
        </w:tc>
      </w:tr>
      <w:tr w:rsidR="005660C7" w14:paraId="41DC0EA8" w14:textId="77777777">
        <w:trPr>
          <w:trHeight w:hRule="exact" w:val="514"/>
          <w:jc w:val="center"/>
        </w:trPr>
        <w:tc>
          <w:tcPr>
            <w:tcW w:w="1579" w:type="dxa"/>
            <w:tcBorders>
              <w:top w:val="single" w:sz="4" w:space="0" w:color="auto"/>
              <w:left w:val="single" w:sz="4" w:space="0" w:color="auto"/>
            </w:tcBorders>
            <w:shd w:val="clear" w:color="auto" w:fill="auto"/>
          </w:tcPr>
          <w:p w14:paraId="330102CF" w14:textId="77777777" w:rsidR="005660C7" w:rsidRDefault="00256C37">
            <w:pPr>
              <w:pStyle w:val="Other0"/>
              <w:spacing w:after="0"/>
              <w:rPr>
                <w:sz w:val="17"/>
                <w:szCs w:val="17"/>
              </w:rPr>
            </w:pPr>
            <w:r>
              <w:rPr>
                <w:sz w:val="17"/>
                <w:szCs w:val="17"/>
              </w:rPr>
              <w:t>Nivel de vuelo</w:t>
            </w:r>
          </w:p>
        </w:tc>
        <w:tc>
          <w:tcPr>
            <w:tcW w:w="7157" w:type="dxa"/>
            <w:tcBorders>
              <w:top w:val="single" w:sz="4" w:space="0" w:color="auto"/>
              <w:left w:val="single" w:sz="4" w:space="0" w:color="auto"/>
              <w:right w:val="single" w:sz="4" w:space="0" w:color="auto"/>
            </w:tcBorders>
            <w:shd w:val="clear" w:color="auto" w:fill="auto"/>
            <w:vAlign w:val="bottom"/>
          </w:tcPr>
          <w:p w14:paraId="48D581A9" w14:textId="77777777" w:rsidR="005660C7" w:rsidRDefault="00256C37">
            <w:pPr>
              <w:pStyle w:val="Other0"/>
              <w:spacing w:after="0"/>
              <w:rPr>
                <w:sz w:val="17"/>
                <w:szCs w:val="17"/>
              </w:rPr>
            </w:pPr>
            <w:r>
              <w:rPr>
                <w:sz w:val="17"/>
                <w:szCs w:val="17"/>
              </w:rPr>
              <w:t>Un grupo de 4 caracteres (la letra F seguida de tres cifras), que representa la altitud de la aeronave en cientos de pies (p. ej., F370).</w:t>
            </w:r>
          </w:p>
        </w:tc>
      </w:tr>
      <w:tr w:rsidR="005660C7" w14:paraId="0982CABD" w14:textId="77777777">
        <w:trPr>
          <w:trHeight w:hRule="exact" w:val="514"/>
          <w:jc w:val="center"/>
        </w:trPr>
        <w:tc>
          <w:tcPr>
            <w:tcW w:w="1579" w:type="dxa"/>
            <w:tcBorders>
              <w:top w:val="single" w:sz="4" w:space="0" w:color="auto"/>
              <w:left w:val="single" w:sz="4" w:space="0" w:color="auto"/>
            </w:tcBorders>
            <w:shd w:val="clear" w:color="auto" w:fill="auto"/>
            <w:vAlign w:val="bottom"/>
          </w:tcPr>
          <w:p w14:paraId="322B09D7" w14:textId="77777777" w:rsidR="005660C7" w:rsidRDefault="00256C37">
            <w:pPr>
              <w:pStyle w:val="Other0"/>
              <w:spacing w:after="0"/>
              <w:rPr>
                <w:sz w:val="17"/>
                <w:szCs w:val="17"/>
              </w:rPr>
            </w:pPr>
            <w:r>
              <w:rPr>
                <w:sz w:val="17"/>
                <w:szCs w:val="17"/>
              </w:rPr>
              <w:t>Temperatura del aire</w:t>
            </w:r>
          </w:p>
        </w:tc>
        <w:tc>
          <w:tcPr>
            <w:tcW w:w="7157" w:type="dxa"/>
            <w:tcBorders>
              <w:top w:val="single" w:sz="4" w:space="0" w:color="auto"/>
              <w:left w:val="single" w:sz="4" w:space="0" w:color="auto"/>
              <w:right w:val="single" w:sz="4" w:space="0" w:color="auto"/>
            </w:tcBorders>
            <w:shd w:val="clear" w:color="auto" w:fill="auto"/>
            <w:vAlign w:val="bottom"/>
          </w:tcPr>
          <w:p w14:paraId="38254988" w14:textId="77777777" w:rsidR="005660C7" w:rsidRDefault="00256C37">
            <w:pPr>
              <w:pStyle w:val="Other0"/>
              <w:spacing w:after="0"/>
              <w:rPr>
                <w:sz w:val="17"/>
                <w:szCs w:val="17"/>
              </w:rPr>
            </w:pPr>
            <w:r>
              <w:rPr>
                <w:sz w:val="17"/>
                <w:szCs w:val="17"/>
              </w:rPr>
              <w:t xml:space="preserve">Dos cifras que indican la temperatura en grados Celsius enteros precedidas por PS (positivos) o </w:t>
            </w:r>
            <w:r w:rsidRPr="005B6105">
              <w:rPr>
                <w:sz w:val="17"/>
                <w:szCs w:val="17"/>
                <w:lang w:eastAsia="en-US" w:bidi="en-US"/>
              </w:rPr>
              <w:t xml:space="preserve">MS </w:t>
            </w:r>
            <w:r>
              <w:rPr>
                <w:sz w:val="17"/>
                <w:szCs w:val="17"/>
              </w:rPr>
              <w:t>(negativos).</w:t>
            </w:r>
          </w:p>
        </w:tc>
      </w:tr>
      <w:tr w:rsidR="005660C7" w14:paraId="2EC542AA" w14:textId="77777777">
        <w:trPr>
          <w:trHeight w:hRule="exact" w:val="1176"/>
          <w:jc w:val="center"/>
        </w:trPr>
        <w:tc>
          <w:tcPr>
            <w:tcW w:w="1579" w:type="dxa"/>
            <w:tcBorders>
              <w:top w:val="single" w:sz="4" w:space="0" w:color="auto"/>
              <w:left w:val="single" w:sz="4" w:space="0" w:color="auto"/>
            </w:tcBorders>
            <w:shd w:val="clear" w:color="auto" w:fill="auto"/>
          </w:tcPr>
          <w:p w14:paraId="79A87073" w14:textId="77777777" w:rsidR="005660C7" w:rsidRDefault="00256C37">
            <w:pPr>
              <w:pStyle w:val="Other0"/>
              <w:spacing w:after="0"/>
              <w:rPr>
                <w:sz w:val="17"/>
                <w:szCs w:val="17"/>
              </w:rPr>
            </w:pPr>
            <w:r>
              <w:rPr>
                <w:sz w:val="17"/>
                <w:szCs w:val="17"/>
              </w:rPr>
              <w:lastRenderedPageBreak/>
              <w:t>Viento instantáneo</w:t>
            </w:r>
          </w:p>
        </w:tc>
        <w:tc>
          <w:tcPr>
            <w:tcW w:w="7157" w:type="dxa"/>
            <w:tcBorders>
              <w:top w:val="single" w:sz="4" w:space="0" w:color="auto"/>
              <w:left w:val="single" w:sz="4" w:space="0" w:color="auto"/>
              <w:right w:val="single" w:sz="4" w:space="0" w:color="auto"/>
            </w:tcBorders>
            <w:shd w:val="clear" w:color="auto" w:fill="auto"/>
            <w:vAlign w:val="bottom"/>
          </w:tcPr>
          <w:p w14:paraId="4DEEEA08" w14:textId="77777777" w:rsidR="005660C7" w:rsidRDefault="00256C37">
            <w:pPr>
              <w:pStyle w:val="Other0"/>
              <w:spacing w:after="0"/>
              <w:rPr>
                <w:sz w:val="17"/>
                <w:szCs w:val="17"/>
              </w:rPr>
            </w:pPr>
            <w:r>
              <w:rPr>
                <w:sz w:val="17"/>
                <w:szCs w:val="17"/>
              </w:rPr>
              <w:t>Un grupo de viento. Las tres primeras cifras indican la dirección verdadera del viento en grados. Las dos últimas cifras indican la velocidad del viento al nudo más cercano. En la siguiente clave: DDD = dirección verdadera del viento en la posición actual;</w:t>
            </w:r>
          </w:p>
          <w:p w14:paraId="6195114B" w14:textId="77777777" w:rsidR="005660C7" w:rsidRDefault="00256C37">
            <w:pPr>
              <w:pStyle w:val="Other0"/>
              <w:spacing w:after="0"/>
              <w:rPr>
                <w:sz w:val="17"/>
                <w:szCs w:val="17"/>
              </w:rPr>
            </w:pPr>
            <w:r>
              <w:rPr>
                <w:sz w:val="17"/>
                <w:szCs w:val="17"/>
              </w:rPr>
              <w:t>SS = velocidad del viento en la posición actual. Si el viento es superior a 99 nudos, utilícense tres cifras.</w:t>
            </w:r>
          </w:p>
        </w:tc>
      </w:tr>
      <w:tr w:rsidR="005660C7" w14:paraId="44B0CC2D" w14:textId="77777777">
        <w:trPr>
          <w:trHeight w:hRule="exact" w:val="1190"/>
          <w:jc w:val="center"/>
        </w:trPr>
        <w:tc>
          <w:tcPr>
            <w:tcW w:w="1579" w:type="dxa"/>
            <w:tcBorders>
              <w:top w:val="single" w:sz="4" w:space="0" w:color="auto"/>
              <w:left w:val="single" w:sz="4" w:space="0" w:color="auto"/>
              <w:bottom w:val="single" w:sz="4" w:space="0" w:color="auto"/>
            </w:tcBorders>
            <w:shd w:val="clear" w:color="auto" w:fill="auto"/>
          </w:tcPr>
          <w:p w14:paraId="609B341F" w14:textId="77777777" w:rsidR="005660C7" w:rsidRDefault="00256C37">
            <w:pPr>
              <w:pStyle w:val="Other0"/>
              <w:spacing w:after="0"/>
              <w:rPr>
                <w:sz w:val="17"/>
                <w:szCs w:val="17"/>
              </w:rPr>
            </w:pPr>
            <w:r>
              <w:rPr>
                <w:sz w:val="17"/>
                <w:szCs w:val="17"/>
              </w:rPr>
              <w:t>Turbulencia</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D2B643A" w14:textId="77777777" w:rsidR="005660C7" w:rsidRDefault="00256C37">
            <w:pPr>
              <w:pStyle w:val="Other0"/>
              <w:spacing w:after="0" w:line="233" w:lineRule="auto"/>
              <w:rPr>
                <w:sz w:val="17"/>
                <w:szCs w:val="17"/>
              </w:rPr>
            </w:pPr>
            <w:r>
              <w:rPr>
                <w:sz w:val="17"/>
                <w:szCs w:val="17"/>
              </w:rPr>
              <w:t xml:space="preserve">La turbulencia fuerte se notifica como TURB SEV y la turbulencia moderada como </w:t>
            </w:r>
            <w:r w:rsidRPr="005B6105">
              <w:rPr>
                <w:sz w:val="17"/>
                <w:szCs w:val="17"/>
                <w:lang w:eastAsia="en-US" w:bidi="en-US"/>
              </w:rPr>
              <w:t xml:space="preserve">TURB MOD </w:t>
            </w:r>
            <w:r>
              <w:rPr>
                <w:sz w:val="17"/>
                <w:szCs w:val="17"/>
              </w:rPr>
              <w:t xml:space="preserve">- cuando se experimenta turbulencia en nube, se añade INC. TURB SEV se notifica inmediatamente al producirse, lo que requiere un ARS, mientras que TURB </w:t>
            </w:r>
            <w:r w:rsidRPr="005B6105">
              <w:rPr>
                <w:sz w:val="17"/>
                <w:szCs w:val="17"/>
                <w:lang w:eastAsia="en-US" w:bidi="en-US"/>
              </w:rPr>
              <w:t xml:space="preserve">MOD </w:t>
            </w:r>
            <w:r>
              <w:rPr>
                <w:sz w:val="17"/>
                <w:szCs w:val="17"/>
              </w:rPr>
              <w:t>se notifica solo si se produce en los últimos 10 minutos antes de alcanzar la posición.</w:t>
            </w:r>
          </w:p>
        </w:tc>
      </w:tr>
      <w:tr w:rsidR="005660C7" w14:paraId="494C4B76" w14:textId="77777777">
        <w:trPr>
          <w:trHeight w:hRule="exact" w:val="960"/>
          <w:jc w:val="center"/>
        </w:trPr>
        <w:tc>
          <w:tcPr>
            <w:tcW w:w="1579" w:type="dxa"/>
            <w:tcBorders>
              <w:top w:val="single" w:sz="4" w:space="0" w:color="auto"/>
              <w:left w:val="single" w:sz="4" w:space="0" w:color="auto"/>
            </w:tcBorders>
            <w:shd w:val="clear" w:color="auto" w:fill="auto"/>
          </w:tcPr>
          <w:p w14:paraId="4D95C2A6" w14:textId="77777777" w:rsidR="005660C7" w:rsidRDefault="00256C37">
            <w:pPr>
              <w:pStyle w:val="Other0"/>
              <w:spacing w:after="0"/>
              <w:rPr>
                <w:sz w:val="17"/>
                <w:szCs w:val="17"/>
              </w:rPr>
            </w:pPr>
            <w:r>
              <w:rPr>
                <w:sz w:val="17"/>
                <w:szCs w:val="17"/>
              </w:rPr>
              <w:t>Engelamiento</w:t>
            </w:r>
          </w:p>
        </w:tc>
        <w:tc>
          <w:tcPr>
            <w:tcW w:w="7157" w:type="dxa"/>
            <w:tcBorders>
              <w:top w:val="single" w:sz="4" w:space="0" w:color="auto"/>
              <w:left w:val="single" w:sz="4" w:space="0" w:color="auto"/>
              <w:right w:val="single" w:sz="4" w:space="0" w:color="auto"/>
            </w:tcBorders>
            <w:shd w:val="clear" w:color="auto" w:fill="auto"/>
            <w:vAlign w:val="bottom"/>
          </w:tcPr>
          <w:p w14:paraId="05592E27" w14:textId="77777777" w:rsidR="005660C7" w:rsidRDefault="00256C37">
            <w:pPr>
              <w:pStyle w:val="Other0"/>
              <w:spacing w:after="0" w:line="233" w:lineRule="auto"/>
              <w:rPr>
                <w:sz w:val="17"/>
                <w:szCs w:val="17"/>
              </w:rPr>
            </w:pPr>
            <w:r>
              <w:rPr>
                <w:sz w:val="17"/>
                <w:szCs w:val="17"/>
              </w:rPr>
              <w:t xml:space="preserve">El engelamiento fuerte de aeronave se notifica como ICE SEV. El engelamiento moderado de aeronave se notifica como ICE </w:t>
            </w:r>
            <w:r w:rsidRPr="005B6105">
              <w:rPr>
                <w:sz w:val="17"/>
                <w:szCs w:val="17"/>
                <w:lang w:eastAsia="en-US" w:bidi="en-US"/>
              </w:rPr>
              <w:t xml:space="preserve">MOD. </w:t>
            </w:r>
            <w:r>
              <w:rPr>
                <w:sz w:val="17"/>
                <w:szCs w:val="17"/>
              </w:rPr>
              <w:t xml:space="preserve">ICE SEV se notifica inmediatamente al producirse, lo que requiere un ARS, mientras que ICE </w:t>
            </w:r>
            <w:r w:rsidRPr="005B6105">
              <w:rPr>
                <w:sz w:val="17"/>
                <w:szCs w:val="17"/>
                <w:lang w:eastAsia="en-US" w:bidi="en-US"/>
              </w:rPr>
              <w:t xml:space="preserve">MOD </w:t>
            </w:r>
            <w:r>
              <w:rPr>
                <w:sz w:val="17"/>
                <w:szCs w:val="17"/>
              </w:rPr>
              <w:t>se notifica solo si se produce en los últimos 10 minutos antes de alcanzar la posición.</w:t>
            </w:r>
          </w:p>
        </w:tc>
      </w:tr>
      <w:tr w:rsidR="005660C7" w14:paraId="096D7EBF" w14:textId="77777777">
        <w:trPr>
          <w:trHeight w:hRule="exact" w:val="2141"/>
          <w:jc w:val="center"/>
        </w:trPr>
        <w:tc>
          <w:tcPr>
            <w:tcW w:w="1579" w:type="dxa"/>
            <w:tcBorders>
              <w:top w:val="single" w:sz="4" w:space="0" w:color="auto"/>
              <w:left w:val="single" w:sz="4" w:space="0" w:color="auto"/>
              <w:bottom w:val="single" w:sz="4" w:space="0" w:color="auto"/>
            </w:tcBorders>
            <w:shd w:val="clear" w:color="auto" w:fill="auto"/>
          </w:tcPr>
          <w:p w14:paraId="0EF7B7AD" w14:textId="77777777" w:rsidR="005660C7" w:rsidRDefault="00256C37">
            <w:pPr>
              <w:pStyle w:val="Other0"/>
              <w:spacing w:after="0"/>
              <w:rPr>
                <w:sz w:val="17"/>
                <w:szCs w:val="17"/>
              </w:rPr>
            </w:pPr>
            <w:r>
              <w:rPr>
                <w:sz w:val="17"/>
                <w:szCs w:val="17"/>
              </w:rPr>
              <w:t>Información complementaria</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504E181A" w14:textId="77777777" w:rsidR="005660C7" w:rsidRDefault="00256C37">
            <w:pPr>
              <w:pStyle w:val="Other0"/>
              <w:spacing w:after="260"/>
              <w:rPr>
                <w:sz w:val="17"/>
                <w:szCs w:val="17"/>
              </w:rPr>
            </w:pPr>
            <w:r>
              <w:rPr>
                <w:sz w:val="17"/>
                <w:szCs w:val="17"/>
              </w:rPr>
              <w:t xml:space="preserve">Las bases y/o cimas de las nubes se notifican como </w:t>
            </w:r>
            <w:r w:rsidRPr="005B6105">
              <w:rPr>
                <w:sz w:val="17"/>
                <w:szCs w:val="17"/>
                <w:lang w:eastAsia="en-US" w:bidi="en-US"/>
              </w:rPr>
              <w:t xml:space="preserve">BASE </w:t>
            </w:r>
            <w:r>
              <w:rPr>
                <w:sz w:val="17"/>
                <w:szCs w:val="17"/>
              </w:rPr>
              <w:t xml:space="preserve">y/o </w:t>
            </w:r>
            <w:r w:rsidRPr="005B6105">
              <w:rPr>
                <w:sz w:val="17"/>
                <w:szCs w:val="17"/>
                <w:lang w:eastAsia="en-US" w:bidi="en-US"/>
              </w:rPr>
              <w:t xml:space="preserve">TOP </w:t>
            </w:r>
            <w:r>
              <w:rPr>
                <w:sz w:val="17"/>
                <w:szCs w:val="17"/>
              </w:rPr>
              <w:t xml:space="preserve">seguidos de la respectiva indicación de altura F (número) o (número) M o (número) </w:t>
            </w:r>
            <w:r w:rsidRPr="005B6105">
              <w:rPr>
                <w:sz w:val="17"/>
                <w:szCs w:val="17"/>
                <w:lang w:eastAsia="en-US" w:bidi="en-US"/>
              </w:rPr>
              <w:t xml:space="preserve">FT. </w:t>
            </w:r>
            <w:r>
              <w:rPr>
                <w:sz w:val="17"/>
                <w:szCs w:val="17"/>
              </w:rPr>
              <w:t xml:space="preserve">Las cimas de las tormentas pueden notificarse mediante TS </w:t>
            </w:r>
            <w:r w:rsidRPr="005B6105">
              <w:rPr>
                <w:sz w:val="17"/>
                <w:szCs w:val="17"/>
                <w:lang w:eastAsia="en-US" w:bidi="en-US"/>
              </w:rPr>
              <w:t xml:space="preserve">TOP </w:t>
            </w:r>
            <w:r>
              <w:rPr>
                <w:sz w:val="17"/>
                <w:szCs w:val="17"/>
              </w:rPr>
              <w:t xml:space="preserve">seguido por el nivel de vuelo. Otras abreviaturas: tiempo presente - RA (lluvia), SN (nieve), FZRA (lluvia </w:t>
            </w:r>
            <w:proofErr w:type="spellStart"/>
            <w:r>
              <w:rPr>
                <w:sz w:val="17"/>
                <w:szCs w:val="17"/>
              </w:rPr>
              <w:t>engelante</w:t>
            </w:r>
            <w:proofErr w:type="spellEnd"/>
            <w:r>
              <w:rPr>
                <w:sz w:val="17"/>
                <w:szCs w:val="17"/>
              </w:rPr>
              <w:t xml:space="preserve">), FC (nube de embudo), TS (tormenta), </w:t>
            </w:r>
            <w:r w:rsidRPr="005B6105">
              <w:rPr>
                <w:sz w:val="17"/>
                <w:szCs w:val="17"/>
                <w:lang w:eastAsia="en-US" w:bidi="en-US"/>
              </w:rPr>
              <w:t xml:space="preserve">FRONT </w:t>
            </w:r>
            <w:r>
              <w:rPr>
                <w:sz w:val="17"/>
                <w:szCs w:val="17"/>
              </w:rPr>
              <w:t>(frente); nubes - SCT (dispersas), BKN (fragmentadas), CNS (continuas), CB (cumulonimbos).</w:t>
            </w:r>
          </w:p>
          <w:p w14:paraId="5EFF7662" w14:textId="77777777" w:rsidR="005660C7" w:rsidRDefault="00256C37">
            <w:pPr>
              <w:pStyle w:val="Other0"/>
              <w:spacing w:after="0"/>
              <w:rPr>
                <w:sz w:val="17"/>
                <w:szCs w:val="17"/>
              </w:rPr>
            </w:pPr>
            <w:r>
              <w:rPr>
                <w:sz w:val="17"/>
                <w:szCs w:val="17"/>
              </w:rPr>
              <w:t>Para corregir un AIREP, añádase 1 minuto a la hora inicial y añádase una observación (p. ej., COR 1814) cuando la corrección se transmita como última entrada.</w:t>
            </w:r>
          </w:p>
        </w:tc>
      </w:tr>
    </w:tbl>
    <w:p w14:paraId="48A42381" w14:textId="77777777" w:rsidR="005660C7" w:rsidRDefault="005660C7">
      <w:pPr>
        <w:spacing w:after="299" w:line="1" w:lineRule="exact"/>
      </w:pPr>
    </w:p>
    <w:p w14:paraId="5BF2D597" w14:textId="77777777" w:rsidR="005660C7" w:rsidRDefault="00256C37">
      <w:pPr>
        <w:pStyle w:val="Tablecaption0"/>
        <w:rPr>
          <w:sz w:val="19"/>
          <w:szCs w:val="19"/>
        </w:rPr>
      </w:pPr>
      <w:r>
        <w:rPr>
          <w:sz w:val="19"/>
          <w:szCs w:val="19"/>
          <w:lang w:val="en-US" w:eastAsia="en-US" w:bidi="en-US"/>
        </w:rPr>
        <w:t xml:space="preserve">Meteorological </w:t>
      </w:r>
      <w:r>
        <w:rPr>
          <w:sz w:val="19"/>
          <w:szCs w:val="19"/>
        </w:rPr>
        <w:t>ARS: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39"/>
        <w:gridCol w:w="3394"/>
      </w:tblGrid>
      <w:tr w:rsidR="005660C7" w14:paraId="63A4FC85" w14:textId="77777777">
        <w:trPr>
          <w:trHeight w:hRule="exact" w:val="298"/>
          <w:jc w:val="center"/>
        </w:trPr>
        <w:tc>
          <w:tcPr>
            <w:tcW w:w="3739" w:type="dxa"/>
            <w:tcBorders>
              <w:top w:val="single" w:sz="4" w:space="0" w:color="auto"/>
              <w:left w:val="single" w:sz="4" w:space="0" w:color="auto"/>
            </w:tcBorders>
            <w:shd w:val="clear" w:color="auto" w:fill="auto"/>
            <w:vAlign w:val="bottom"/>
          </w:tcPr>
          <w:p w14:paraId="0DF8F7DF" w14:textId="77777777" w:rsidR="005660C7" w:rsidRDefault="00256C37">
            <w:pPr>
              <w:pStyle w:val="Other0"/>
              <w:spacing w:after="0"/>
              <w:rPr>
                <w:sz w:val="17"/>
                <w:szCs w:val="17"/>
              </w:rPr>
            </w:pPr>
            <w:r>
              <w:rPr>
                <w:sz w:val="17"/>
                <w:szCs w:val="17"/>
              </w:rPr>
              <w:t>Tormentas (véase la nota)</w:t>
            </w:r>
          </w:p>
        </w:tc>
        <w:tc>
          <w:tcPr>
            <w:tcW w:w="3394" w:type="dxa"/>
            <w:tcBorders>
              <w:top w:val="single" w:sz="4" w:space="0" w:color="auto"/>
              <w:left w:val="single" w:sz="4" w:space="0" w:color="auto"/>
              <w:right w:val="single" w:sz="4" w:space="0" w:color="auto"/>
            </w:tcBorders>
            <w:shd w:val="clear" w:color="auto" w:fill="auto"/>
            <w:vAlign w:val="bottom"/>
          </w:tcPr>
          <w:p w14:paraId="2349DCB6" w14:textId="77777777" w:rsidR="005660C7" w:rsidRDefault="00256C37">
            <w:pPr>
              <w:pStyle w:val="Other0"/>
              <w:spacing w:after="0"/>
              <w:rPr>
                <w:sz w:val="17"/>
                <w:szCs w:val="17"/>
              </w:rPr>
            </w:pPr>
            <w:r>
              <w:rPr>
                <w:sz w:val="17"/>
                <w:szCs w:val="17"/>
              </w:rPr>
              <w:t>Engelamiento fuerte</w:t>
            </w:r>
          </w:p>
        </w:tc>
      </w:tr>
      <w:tr w:rsidR="005660C7" w14:paraId="6944559D" w14:textId="77777777">
        <w:trPr>
          <w:trHeight w:hRule="exact" w:val="298"/>
          <w:jc w:val="center"/>
        </w:trPr>
        <w:tc>
          <w:tcPr>
            <w:tcW w:w="3739" w:type="dxa"/>
            <w:tcBorders>
              <w:top w:val="single" w:sz="4" w:space="0" w:color="auto"/>
              <w:left w:val="single" w:sz="4" w:space="0" w:color="auto"/>
            </w:tcBorders>
            <w:shd w:val="clear" w:color="auto" w:fill="auto"/>
            <w:vAlign w:val="bottom"/>
          </w:tcPr>
          <w:p w14:paraId="4B786251" w14:textId="77777777" w:rsidR="005660C7" w:rsidRDefault="00256C37">
            <w:pPr>
              <w:pStyle w:val="Other0"/>
              <w:spacing w:after="0"/>
              <w:rPr>
                <w:sz w:val="17"/>
                <w:szCs w:val="17"/>
              </w:rPr>
            </w:pPr>
            <w:r>
              <w:rPr>
                <w:sz w:val="17"/>
                <w:szCs w:val="17"/>
              </w:rPr>
              <w:t>Tormenta tropical</w:t>
            </w:r>
          </w:p>
        </w:tc>
        <w:tc>
          <w:tcPr>
            <w:tcW w:w="3394" w:type="dxa"/>
            <w:tcBorders>
              <w:top w:val="single" w:sz="4" w:space="0" w:color="auto"/>
              <w:left w:val="single" w:sz="4" w:space="0" w:color="auto"/>
              <w:right w:val="single" w:sz="4" w:space="0" w:color="auto"/>
            </w:tcBorders>
            <w:shd w:val="clear" w:color="auto" w:fill="auto"/>
            <w:vAlign w:val="bottom"/>
          </w:tcPr>
          <w:p w14:paraId="64609BC2" w14:textId="77777777" w:rsidR="005660C7" w:rsidRDefault="00256C37">
            <w:pPr>
              <w:pStyle w:val="Other0"/>
              <w:spacing w:after="0"/>
              <w:rPr>
                <w:sz w:val="17"/>
                <w:szCs w:val="17"/>
              </w:rPr>
            </w:pPr>
            <w:r>
              <w:rPr>
                <w:sz w:val="17"/>
                <w:szCs w:val="17"/>
              </w:rPr>
              <w:t>Turbulencia fuerte o extrema</w:t>
            </w:r>
          </w:p>
        </w:tc>
      </w:tr>
      <w:tr w:rsidR="005660C7" w14:paraId="683EA35A" w14:textId="77777777">
        <w:trPr>
          <w:trHeight w:hRule="exact" w:val="293"/>
          <w:jc w:val="center"/>
        </w:trPr>
        <w:tc>
          <w:tcPr>
            <w:tcW w:w="3739" w:type="dxa"/>
            <w:tcBorders>
              <w:top w:val="single" w:sz="4" w:space="0" w:color="auto"/>
              <w:left w:val="single" w:sz="4" w:space="0" w:color="auto"/>
            </w:tcBorders>
            <w:shd w:val="clear" w:color="auto" w:fill="auto"/>
            <w:vAlign w:val="bottom"/>
          </w:tcPr>
          <w:p w14:paraId="7D9556B3" w14:textId="77777777" w:rsidR="005660C7" w:rsidRDefault="00256C37">
            <w:pPr>
              <w:pStyle w:val="Other0"/>
              <w:spacing w:after="0"/>
              <w:rPr>
                <w:sz w:val="17"/>
                <w:szCs w:val="17"/>
              </w:rPr>
            </w:pPr>
            <w:r>
              <w:rPr>
                <w:sz w:val="17"/>
                <w:szCs w:val="17"/>
              </w:rPr>
              <w:t>Línea de turbonada</w:t>
            </w:r>
          </w:p>
        </w:tc>
        <w:tc>
          <w:tcPr>
            <w:tcW w:w="3394" w:type="dxa"/>
            <w:tcBorders>
              <w:top w:val="single" w:sz="4" w:space="0" w:color="auto"/>
              <w:left w:val="single" w:sz="4" w:space="0" w:color="auto"/>
              <w:right w:val="single" w:sz="4" w:space="0" w:color="auto"/>
            </w:tcBorders>
            <w:shd w:val="clear" w:color="auto" w:fill="auto"/>
            <w:vAlign w:val="bottom"/>
          </w:tcPr>
          <w:p w14:paraId="652C1C18" w14:textId="77777777" w:rsidR="005660C7" w:rsidRDefault="00256C37">
            <w:pPr>
              <w:pStyle w:val="Other0"/>
              <w:spacing w:after="0"/>
              <w:rPr>
                <w:sz w:val="17"/>
                <w:szCs w:val="17"/>
              </w:rPr>
            </w:pPr>
            <w:r>
              <w:rPr>
                <w:sz w:val="17"/>
                <w:szCs w:val="17"/>
              </w:rPr>
              <w:t>Turbulencias de ondas orográficas</w:t>
            </w:r>
          </w:p>
        </w:tc>
      </w:tr>
      <w:tr w:rsidR="005660C7" w14:paraId="02371960" w14:textId="77777777">
        <w:trPr>
          <w:trHeight w:hRule="exact" w:val="293"/>
          <w:jc w:val="center"/>
        </w:trPr>
        <w:tc>
          <w:tcPr>
            <w:tcW w:w="3739" w:type="dxa"/>
            <w:tcBorders>
              <w:top w:val="single" w:sz="4" w:space="0" w:color="auto"/>
              <w:left w:val="single" w:sz="4" w:space="0" w:color="auto"/>
            </w:tcBorders>
            <w:shd w:val="clear" w:color="auto" w:fill="auto"/>
            <w:vAlign w:val="bottom"/>
          </w:tcPr>
          <w:p w14:paraId="460D9D58" w14:textId="77777777" w:rsidR="005660C7" w:rsidRDefault="00256C37">
            <w:pPr>
              <w:pStyle w:val="Other0"/>
              <w:spacing w:after="0"/>
              <w:rPr>
                <w:sz w:val="17"/>
                <w:szCs w:val="17"/>
              </w:rPr>
            </w:pPr>
            <w:r>
              <w:rPr>
                <w:sz w:val="17"/>
                <w:szCs w:val="17"/>
              </w:rPr>
              <w:t>Granizo</w:t>
            </w:r>
          </w:p>
        </w:tc>
        <w:tc>
          <w:tcPr>
            <w:tcW w:w="3394" w:type="dxa"/>
            <w:tcBorders>
              <w:top w:val="single" w:sz="4" w:space="0" w:color="auto"/>
              <w:left w:val="single" w:sz="4" w:space="0" w:color="auto"/>
              <w:right w:val="single" w:sz="4" w:space="0" w:color="auto"/>
            </w:tcBorders>
            <w:shd w:val="clear" w:color="auto" w:fill="auto"/>
            <w:vAlign w:val="bottom"/>
          </w:tcPr>
          <w:p w14:paraId="135A1728" w14:textId="77777777" w:rsidR="005660C7" w:rsidRDefault="00256C37">
            <w:pPr>
              <w:pStyle w:val="Other0"/>
              <w:spacing w:after="0"/>
              <w:rPr>
                <w:sz w:val="17"/>
                <w:szCs w:val="17"/>
              </w:rPr>
            </w:pPr>
            <w:r>
              <w:rPr>
                <w:sz w:val="17"/>
                <w:szCs w:val="17"/>
              </w:rPr>
              <w:t>Tempestad extensa de arena</w:t>
            </w:r>
          </w:p>
        </w:tc>
      </w:tr>
      <w:tr w:rsidR="005660C7" w14:paraId="543FD519" w14:textId="77777777">
        <w:trPr>
          <w:trHeight w:hRule="exact" w:val="302"/>
          <w:jc w:val="center"/>
        </w:trPr>
        <w:tc>
          <w:tcPr>
            <w:tcW w:w="3739" w:type="dxa"/>
            <w:tcBorders>
              <w:top w:val="single" w:sz="4" w:space="0" w:color="auto"/>
              <w:left w:val="single" w:sz="4" w:space="0" w:color="auto"/>
              <w:bottom w:val="single" w:sz="4" w:space="0" w:color="auto"/>
            </w:tcBorders>
            <w:shd w:val="clear" w:color="auto" w:fill="auto"/>
            <w:vAlign w:val="bottom"/>
          </w:tcPr>
          <w:p w14:paraId="16D52210" w14:textId="77777777" w:rsidR="005660C7" w:rsidRDefault="00256C37">
            <w:pPr>
              <w:pStyle w:val="Other0"/>
              <w:spacing w:after="0"/>
              <w:rPr>
                <w:sz w:val="17"/>
                <w:szCs w:val="17"/>
              </w:rPr>
            </w:pPr>
            <w:r>
              <w:rPr>
                <w:sz w:val="17"/>
                <w:szCs w:val="17"/>
              </w:rPr>
              <w:t>Tempestad extensa de polvo o de arena</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bottom"/>
          </w:tcPr>
          <w:p w14:paraId="09887D69" w14:textId="77777777" w:rsidR="005660C7" w:rsidRDefault="00256C37">
            <w:pPr>
              <w:pStyle w:val="Other0"/>
              <w:spacing w:after="0"/>
              <w:rPr>
                <w:sz w:val="17"/>
                <w:szCs w:val="17"/>
              </w:rPr>
            </w:pPr>
            <w:r>
              <w:rPr>
                <w:sz w:val="17"/>
                <w:szCs w:val="17"/>
              </w:rPr>
              <w:t>Erupción o nube de cenizas volcánicas</w:t>
            </w:r>
          </w:p>
        </w:tc>
      </w:tr>
    </w:tbl>
    <w:p w14:paraId="142449B8" w14:textId="77777777" w:rsidR="00AB27D5" w:rsidRDefault="00AB27D5">
      <w:pPr>
        <w:pStyle w:val="Tablecaption0"/>
        <w:tabs>
          <w:tab w:val="left" w:pos="720"/>
        </w:tabs>
        <w:spacing w:line="288" w:lineRule="auto"/>
        <w:rPr>
          <w:sz w:val="15"/>
          <w:szCs w:val="15"/>
        </w:rPr>
      </w:pPr>
    </w:p>
    <w:p w14:paraId="2FDF0383" w14:textId="7C318E12" w:rsidR="005660C7" w:rsidRPr="00AB27D5" w:rsidRDefault="00256C37">
      <w:pPr>
        <w:pStyle w:val="Tablecaption0"/>
        <w:tabs>
          <w:tab w:val="left" w:pos="720"/>
        </w:tabs>
        <w:spacing w:line="288" w:lineRule="auto"/>
        <w:rPr>
          <w:rFonts w:ascii="Verdana" w:hAnsi="Verdana"/>
          <w:sz w:val="18"/>
          <w:szCs w:val="18"/>
        </w:rPr>
      </w:pPr>
      <w:r w:rsidRPr="00AB27D5">
        <w:rPr>
          <w:rFonts w:ascii="Verdana" w:hAnsi="Verdana"/>
          <w:sz w:val="18"/>
          <w:szCs w:val="18"/>
        </w:rPr>
        <w:t>Nota:</w:t>
      </w:r>
      <w:r w:rsidRPr="00AB27D5">
        <w:rPr>
          <w:rFonts w:ascii="Verdana" w:hAnsi="Verdana"/>
          <w:sz w:val="18"/>
          <w:szCs w:val="18"/>
        </w:rPr>
        <w:tab/>
        <w:t>El requisito para tormentas se refiere a la aparición de una zona de actividad extensa, tormentas a lo largo de</w:t>
      </w:r>
    </w:p>
    <w:p w14:paraId="199693DB" w14:textId="77777777" w:rsidR="005660C7" w:rsidRPr="00AB27D5" w:rsidRDefault="00256C37">
      <w:pPr>
        <w:pStyle w:val="Tablecaption0"/>
        <w:spacing w:line="288" w:lineRule="auto"/>
        <w:rPr>
          <w:rFonts w:ascii="Verdana" w:hAnsi="Verdana"/>
          <w:sz w:val="18"/>
          <w:szCs w:val="18"/>
        </w:rPr>
      </w:pPr>
      <w:r w:rsidRPr="00AB27D5">
        <w:rPr>
          <w:rFonts w:ascii="Verdana" w:hAnsi="Verdana"/>
          <w:sz w:val="18"/>
          <w:szCs w:val="18"/>
        </w:rPr>
        <w:t>una línea con poco o ningún espacio entre distintas tormentas, o tormentas inmersas en capas de nubes u ocultas por la calima. No se refiere a tormentas aisladas o dispersas que no estén inmersas en nubes u ocultas por la calima.</w:t>
      </w:r>
    </w:p>
    <w:p w14:paraId="40B2F52D" w14:textId="77777777" w:rsidR="005660C7" w:rsidRPr="00AB27D5" w:rsidRDefault="005660C7">
      <w:pPr>
        <w:spacing w:after="219" w:line="1" w:lineRule="exact"/>
        <w:rPr>
          <w:rFonts w:ascii="Verdana" w:hAnsi="Verdana"/>
          <w:sz w:val="18"/>
          <w:szCs w:val="18"/>
        </w:rPr>
      </w:pPr>
    </w:p>
    <w:p w14:paraId="2C74972A"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 información complementaria que puede notificarse incluye turbulencias, tormentas de gran desarrollo vertical y fenómenos parecidos.</w:t>
      </w:r>
    </w:p>
    <w:p w14:paraId="0FD7FB9B"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AIREP se recopilan automática o manualmente y pueden transmitirse como ARP o ARS.</w:t>
      </w:r>
    </w:p>
    <w:p w14:paraId="6BDC1883" w14:textId="77777777" w:rsidR="005660C7" w:rsidRPr="00AB27D5" w:rsidRDefault="00256C37">
      <w:pPr>
        <w:pStyle w:val="BodyText"/>
        <w:spacing w:after="380" w:line="228" w:lineRule="auto"/>
        <w:rPr>
          <w:rFonts w:ascii="Verdana" w:hAnsi="Verdana"/>
          <w:b w:val="0"/>
          <w:bCs w:val="0"/>
          <w:sz w:val="18"/>
          <w:szCs w:val="18"/>
        </w:rPr>
      </w:pPr>
      <w:r w:rsidRPr="00AB27D5">
        <w:rPr>
          <w:rFonts w:ascii="Verdana" w:hAnsi="Verdana"/>
          <w:b w:val="0"/>
          <w:bCs w:val="0"/>
          <w:sz w:val="18"/>
          <w:szCs w:val="18"/>
        </w:rPr>
        <w:t>A continuación se muestra un ejemplo de mensaje ARS tal y como fue registrado en tierra por la oficina de vigilancia meteorológica (OVM) pertinente (extraído del Documento 8896 de la OACI):</w:t>
      </w:r>
    </w:p>
    <w:p w14:paraId="75A5440F" w14:textId="77777777" w:rsidR="005660C7" w:rsidRPr="00AB27D5" w:rsidRDefault="00256C37">
      <w:pPr>
        <w:pStyle w:val="Bodytext30"/>
        <w:spacing w:after="120" w:line="288" w:lineRule="auto"/>
        <w:ind w:left="1740"/>
        <w:rPr>
          <w:rFonts w:ascii="Verdana" w:hAnsi="Verdana"/>
          <w:b w:val="0"/>
          <w:bCs w:val="0"/>
          <w:sz w:val="18"/>
          <w:szCs w:val="18"/>
        </w:rPr>
      </w:pPr>
      <w:r w:rsidRPr="00AB27D5">
        <w:rPr>
          <w:rFonts w:ascii="Verdana" w:hAnsi="Verdana"/>
          <w:b w:val="0"/>
          <w:bCs w:val="0"/>
          <w:sz w:val="18"/>
          <w:szCs w:val="18"/>
        </w:rPr>
        <w:t>ARS VA812 2020N07005W 1215 F180 MTW SV</w:t>
      </w:r>
    </w:p>
    <w:p w14:paraId="6030F7FF" w14:textId="77777777" w:rsidR="005660C7" w:rsidRPr="00AB27D5" w:rsidRDefault="00256C37">
      <w:pPr>
        <w:pStyle w:val="Bodytext30"/>
        <w:spacing w:after="120" w:line="288" w:lineRule="auto"/>
        <w:ind w:left="1740"/>
        <w:rPr>
          <w:rFonts w:ascii="Verdana" w:hAnsi="Verdana"/>
          <w:b w:val="0"/>
          <w:bCs w:val="0"/>
          <w:sz w:val="18"/>
          <w:szCs w:val="18"/>
        </w:rPr>
      </w:pPr>
      <w:r w:rsidRPr="00AB27D5">
        <w:rPr>
          <w:rFonts w:ascii="Verdana" w:hAnsi="Verdana"/>
          <w:b w:val="0"/>
          <w:bCs w:val="0"/>
          <w:sz w:val="18"/>
          <w:szCs w:val="18"/>
        </w:rPr>
        <w:t>Significado:</w:t>
      </w:r>
    </w:p>
    <w:p w14:paraId="51A6D7EA" w14:textId="77777777" w:rsidR="005660C7" w:rsidRPr="00AB27D5" w:rsidRDefault="00256C37">
      <w:pPr>
        <w:pStyle w:val="Bodytext30"/>
        <w:spacing w:after="120" w:line="288" w:lineRule="auto"/>
        <w:ind w:left="1740"/>
        <w:rPr>
          <w:rFonts w:ascii="Verdana" w:hAnsi="Verdana"/>
          <w:b w:val="0"/>
          <w:bCs w:val="0"/>
          <w:sz w:val="18"/>
          <w:szCs w:val="18"/>
        </w:rPr>
      </w:pPr>
      <w:proofErr w:type="spellStart"/>
      <w:r w:rsidRPr="00AB27D5">
        <w:rPr>
          <w:rFonts w:ascii="Verdana" w:hAnsi="Verdana"/>
          <w:b w:val="0"/>
          <w:bCs w:val="0"/>
          <w:sz w:val="18"/>
          <w:szCs w:val="18"/>
        </w:rPr>
        <w:t>Aeronotificación</w:t>
      </w:r>
      <w:proofErr w:type="spellEnd"/>
      <w:r w:rsidRPr="00AB27D5">
        <w:rPr>
          <w:rFonts w:ascii="Verdana" w:hAnsi="Verdana"/>
          <w:b w:val="0"/>
          <w:bCs w:val="0"/>
          <w:sz w:val="18"/>
          <w:szCs w:val="18"/>
        </w:rPr>
        <w:t xml:space="preserve"> especial desde el vuelo VIASA* núm. 812. El informe corresponde a una posición de 20 grados 20 minutos norte y 70 grados 5 minutos oeste a las 12.15 UTC, nivel de vuelo 180. Se ha experimentado una onda orográfica fuerte.</w:t>
      </w:r>
    </w:p>
    <w:p w14:paraId="08B60387" w14:textId="77777777" w:rsidR="005660C7" w:rsidRPr="00AB27D5" w:rsidRDefault="00256C37">
      <w:pPr>
        <w:pStyle w:val="Bodytext30"/>
        <w:spacing w:after="300" w:line="288" w:lineRule="auto"/>
        <w:ind w:left="1380"/>
        <w:rPr>
          <w:rFonts w:ascii="Verdana" w:hAnsi="Verdana"/>
          <w:b w:val="0"/>
          <w:bCs w:val="0"/>
          <w:sz w:val="18"/>
          <w:szCs w:val="18"/>
        </w:rPr>
      </w:pPr>
      <w:r w:rsidRPr="00AB27D5">
        <w:rPr>
          <w:rFonts w:ascii="Verdana" w:hAnsi="Verdana"/>
          <w:b w:val="0"/>
          <w:bCs w:val="0"/>
          <w:sz w:val="18"/>
          <w:szCs w:val="18"/>
        </w:rPr>
        <w:t>*Operador ficticio</w:t>
      </w:r>
    </w:p>
    <w:p w14:paraId="49B20B83" w14:textId="77777777" w:rsidR="005660C7" w:rsidRPr="00AB27D5" w:rsidRDefault="00256C37">
      <w:pPr>
        <w:pStyle w:val="BodyText"/>
        <w:spacing w:after="300" w:line="228" w:lineRule="auto"/>
        <w:rPr>
          <w:rFonts w:ascii="Verdana" w:hAnsi="Verdana"/>
          <w:b w:val="0"/>
          <w:bCs w:val="0"/>
          <w:sz w:val="18"/>
          <w:szCs w:val="18"/>
        </w:rPr>
      </w:pPr>
      <w:r w:rsidRPr="00AB27D5">
        <w:rPr>
          <w:rFonts w:ascii="Verdana" w:hAnsi="Verdana"/>
          <w:b w:val="0"/>
          <w:bCs w:val="0"/>
          <w:sz w:val="18"/>
          <w:szCs w:val="18"/>
        </w:rPr>
        <w:t>Para promover el uso uniforme del formato AIREP y reducir la ambigüedad debida a la interpretación incorrecta de estos informes, se recomienda seguir el formato estándar siguiente:</w:t>
      </w:r>
    </w:p>
    <w:p w14:paraId="4E7086A4" w14:textId="77777777" w:rsidR="005660C7" w:rsidRDefault="00256C37">
      <w:pPr>
        <w:pStyle w:val="Bodytext20"/>
        <w:numPr>
          <w:ilvl w:val="0"/>
          <w:numId w:val="124"/>
        </w:numPr>
        <w:pBdr>
          <w:top w:val="single" w:sz="4" w:space="0" w:color="auto"/>
          <w:left w:val="single" w:sz="4" w:space="0" w:color="auto"/>
          <w:bottom w:val="single" w:sz="4" w:space="0" w:color="auto"/>
          <w:right w:val="single" w:sz="4" w:space="0" w:color="auto"/>
        </w:pBdr>
        <w:tabs>
          <w:tab w:val="left" w:pos="1146"/>
        </w:tabs>
        <w:spacing w:after="120"/>
        <w:ind w:left="0"/>
      </w:pPr>
      <w:r>
        <w:t>AIREP YYGG</w:t>
      </w:r>
    </w:p>
    <w:p w14:paraId="4DEA2A8D" w14:textId="77777777" w:rsidR="005660C7" w:rsidRDefault="00256C37">
      <w:pPr>
        <w:pStyle w:val="Bodytext20"/>
        <w:numPr>
          <w:ilvl w:val="0"/>
          <w:numId w:val="124"/>
        </w:numPr>
        <w:pBdr>
          <w:top w:val="single" w:sz="4" w:space="0" w:color="auto"/>
          <w:left w:val="single" w:sz="4" w:space="0" w:color="auto"/>
          <w:bottom w:val="single" w:sz="4" w:space="0" w:color="auto"/>
          <w:right w:val="single" w:sz="4" w:space="0" w:color="auto"/>
        </w:pBdr>
        <w:tabs>
          <w:tab w:val="left" w:pos="1146"/>
        </w:tabs>
        <w:spacing w:after="120"/>
        <w:ind w:left="0"/>
      </w:pPr>
      <w:r>
        <w:lastRenderedPageBreak/>
        <w:t xml:space="preserve">RRR IA...IA </w:t>
      </w:r>
      <w:proofErr w:type="spellStart"/>
      <w:r>
        <w:t>LaLaLaLaA</w:t>
      </w:r>
      <w:proofErr w:type="spellEnd"/>
      <w:r>
        <w:t xml:space="preserve"> </w:t>
      </w:r>
      <w:proofErr w:type="spellStart"/>
      <w:r>
        <w:t>LoLoLoLoLoB</w:t>
      </w:r>
      <w:proofErr w:type="spellEnd"/>
      <w:r>
        <w:t xml:space="preserve"> </w:t>
      </w:r>
      <w:proofErr w:type="spellStart"/>
      <w:r>
        <w:t>GGgg</w:t>
      </w:r>
      <w:proofErr w:type="spellEnd"/>
      <w:r>
        <w:t xml:space="preserve"> </w:t>
      </w:r>
      <w:proofErr w:type="spellStart"/>
      <w:r>
        <w:t>ShhIhIhI</w:t>
      </w:r>
      <w:proofErr w:type="spellEnd"/>
      <w:r>
        <w:t xml:space="preserve"> </w:t>
      </w:r>
      <w:proofErr w:type="spellStart"/>
      <w:r>
        <w:t>ipipip</w:t>
      </w:r>
      <w:proofErr w:type="spellEnd"/>
      <w:r>
        <w:t xml:space="preserve"> SSTATATA </w:t>
      </w:r>
      <w:proofErr w:type="spellStart"/>
      <w:r>
        <w:t>ddd</w:t>
      </w:r>
      <w:proofErr w:type="spellEnd"/>
      <w:r>
        <w:t>/</w:t>
      </w:r>
      <w:proofErr w:type="spellStart"/>
      <w:r>
        <w:t>fff</w:t>
      </w:r>
      <w:proofErr w:type="spellEnd"/>
      <w:r>
        <w:t xml:space="preserve"> SYMBOLS=</w:t>
      </w:r>
    </w:p>
    <w:p w14:paraId="2B6F4F6C"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Explicación:</w:t>
      </w:r>
    </w:p>
    <w:p w14:paraId="6846A0CC" w14:textId="77777777" w:rsidR="005660C7" w:rsidRPr="00AB27D5" w:rsidRDefault="00256C37">
      <w:pPr>
        <w:pStyle w:val="BodyText"/>
        <w:tabs>
          <w:tab w:val="left" w:pos="1146"/>
        </w:tabs>
        <w:spacing w:line="228" w:lineRule="auto"/>
        <w:rPr>
          <w:rFonts w:ascii="Verdana" w:hAnsi="Verdana"/>
          <w:b w:val="0"/>
          <w:bCs w:val="0"/>
          <w:sz w:val="20"/>
          <w:szCs w:val="20"/>
        </w:rPr>
      </w:pPr>
      <w:r w:rsidRPr="00AB27D5">
        <w:rPr>
          <w:rFonts w:ascii="Verdana" w:hAnsi="Verdana"/>
          <w:b w:val="0"/>
          <w:bCs w:val="0"/>
          <w:sz w:val="20"/>
          <w:szCs w:val="20"/>
        </w:rPr>
        <w:t>YYGG:</w:t>
      </w:r>
      <w:r w:rsidRPr="00AB27D5">
        <w:rPr>
          <w:rFonts w:ascii="Verdana" w:hAnsi="Verdana"/>
          <w:b w:val="0"/>
          <w:bCs w:val="0"/>
          <w:sz w:val="20"/>
          <w:szCs w:val="20"/>
        </w:rPr>
        <w:tab/>
        <w:t>Día YY y hora GG en UTC relativos al boletín.</w:t>
      </w:r>
    </w:p>
    <w:p w14:paraId="7893A5A5" w14:textId="77777777" w:rsidR="005660C7" w:rsidRPr="00AB27D5" w:rsidRDefault="00256C37">
      <w:pPr>
        <w:pStyle w:val="BodyText"/>
        <w:tabs>
          <w:tab w:val="left" w:pos="1146"/>
        </w:tabs>
        <w:spacing w:after="0" w:line="228" w:lineRule="auto"/>
        <w:rPr>
          <w:rFonts w:ascii="Verdana" w:hAnsi="Verdana"/>
          <w:b w:val="0"/>
          <w:bCs w:val="0"/>
          <w:sz w:val="20"/>
          <w:szCs w:val="20"/>
        </w:rPr>
      </w:pPr>
      <w:r w:rsidRPr="00AB27D5">
        <w:rPr>
          <w:rFonts w:ascii="Verdana" w:hAnsi="Verdana"/>
          <w:b w:val="0"/>
          <w:bCs w:val="0"/>
          <w:sz w:val="20"/>
          <w:szCs w:val="20"/>
        </w:rPr>
        <w:t>RRR:</w:t>
      </w:r>
      <w:r w:rsidRPr="00AB27D5">
        <w:rPr>
          <w:rFonts w:ascii="Verdana" w:hAnsi="Verdana"/>
          <w:b w:val="0"/>
          <w:bCs w:val="0"/>
          <w:sz w:val="20"/>
          <w:szCs w:val="20"/>
        </w:rPr>
        <w:tab/>
        <w:t>ARP para aeronotificaciones ordinarias, ARS para aeronotificaciones especiales. El</w:t>
      </w:r>
    </w:p>
    <w:p w14:paraId="5346AE97" w14:textId="77777777" w:rsidR="005660C7" w:rsidRPr="00AB27D5" w:rsidRDefault="00256C37">
      <w:pPr>
        <w:pStyle w:val="BodyText"/>
        <w:spacing w:line="228" w:lineRule="auto"/>
        <w:ind w:left="1200"/>
        <w:rPr>
          <w:rFonts w:ascii="Verdana" w:hAnsi="Verdana"/>
          <w:b w:val="0"/>
          <w:bCs w:val="0"/>
          <w:sz w:val="20"/>
          <w:szCs w:val="20"/>
        </w:rPr>
      </w:pPr>
      <w:r w:rsidRPr="00AB27D5">
        <w:rPr>
          <w:rFonts w:ascii="Verdana" w:hAnsi="Verdana"/>
          <w:b w:val="0"/>
          <w:bCs w:val="0"/>
          <w:sz w:val="20"/>
          <w:szCs w:val="20"/>
        </w:rPr>
        <w:t>uso de ARS es obligatorio; se recomienda el uso de ARP.</w:t>
      </w:r>
    </w:p>
    <w:p w14:paraId="59A4B63D" w14:textId="77777777" w:rsidR="005660C7" w:rsidRPr="00AB27D5" w:rsidRDefault="00256C37">
      <w:pPr>
        <w:pStyle w:val="BodyText"/>
        <w:tabs>
          <w:tab w:val="left" w:pos="1140"/>
        </w:tabs>
        <w:spacing w:after="0" w:line="228" w:lineRule="auto"/>
        <w:rPr>
          <w:rFonts w:ascii="Verdana" w:hAnsi="Verdana"/>
          <w:b w:val="0"/>
          <w:bCs w:val="0"/>
          <w:sz w:val="20"/>
          <w:szCs w:val="20"/>
        </w:rPr>
      </w:pPr>
      <w:r w:rsidRPr="00AB27D5">
        <w:rPr>
          <w:rFonts w:ascii="Verdana" w:hAnsi="Verdana"/>
          <w:b w:val="0"/>
          <w:bCs w:val="0"/>
          <w:sz w:val="20"/>
          <w:szCs w:val="20"/>
        </w:rPr>
        <w:t>I</w:t>
      </w:r>
      <w:r w:rsidRPr="00AB27D5">
        <w:rPr>
          <w:rFonts w:ascii="Verdana" w:eastAsia="Arial" w:hAnsi="Verdana" w:cs="Arial"/>
          <w:b w:val="0"/>
          <w:bCs w:val="0"/>
          <w:sz w:val="20"/>
          <w:szCs w:val="20"/>
          <w:vertAlign w:val="subscript"/>
        </w:rPr>
        <w:t>A</w:t>
      </w:r>
      <w:r w:rsidRPr="00AB27D5">
        <w:rPr>
          <w:rFonts w:ascii="Verdana" w:eastAsia="Arial" w:hAnsi="Verdana" w:cs="Arial"/>
          <w:b w:val="0"/>
          <w:bCs w:val="0"/>
          <w:sz w:val="20"/>
          <w:szCs w:val="20"/>
        </w:rPr>
        <w:t xml:space="preserve"> </w:t>
      </w:r>
      <w:r w:rsidRPr="00AB27D5">
        <w:rPr>
          <w:rFonts w:ascii="Verdana" w:hAnsi="Verdana"/>
          <w:b w:val="0"/>
          <w:bCs w:val="0"/>
          <w:sz w:val="20"/>
          <w:szCs w:val="20"/>
        </w:rPr>
        <w:t>... I</w:t>
      </w:r>
      <w:r w:rsidRPr="00AB27D5">
        <w:rPr>
          <w:rFonts w:ascii="Verdana" w:eastAsia="Arial" w:hAnsi="Verdana" w:cs="Arial"/>
          <w:b w:val="0"/>
          <w:bCs w:val="0"/>
          <w:sz w:val="20"/>
          <w:szCs w:val="20"/>
          <w:vertAlign w:val="subscript"/>
        </w:rPr>
        <w:t>A</w:t>
      </w:r>
      <w:r w:rsidRPr="00AB27D5">
        <w:rPr>
          <w:rFonts w:ascii="Verdana" w:hAnsi="Verdana"/>
          <w:b w:val="0"/>
          <w:bCs w:val="0"/>
          <w:sz w:val="20"/>
          <w:szCs w:val="20"/>
        </w:rPr>
        <w:t>:</w:t>
      </w:r>
      <w:r w:rsidRPr="00AB27D5">
        <w:rPr>
          <w:rFonts w:ascii="Verdana" w:hAnsi="Verdana"/>
          <w:b w:val="0"/>
          <w:bCs w:val="0"/>
          <w:sz w:val="20"/>
          <w:szCs w:val="20"/>
        </w:rPr>
        <w:tab/>
        <w:t>Identificación de la aeronave: la identificación de la aeronave consiste en el</w:t>
      </w:r>
    </w:p>
    <w:p w14:paraId="1EF024C5"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designador del operador y la matrícula de la aeronave, o el número de vuelo, notificados como una unidad sin espacios ni guiones. No obstante, se recomienda proporcionar un identificador, único para la aeronave (como el número de matrícula de la aeronave).</w:t>
      </w:r>
    </w:p>
    <w:p w14:paraId="7DBF4E8A" w14:textId="77777777" w:rsidR="005660C7" w:rsidRPr="00AB27D5" w:rsidRDefault="00256C37">
      <w:pPr>
        <w:pStyle w:val="BodyText"/>
        <w:tabs>
          <w:tab w:val="left" w:pos="1140"/>
        </w:tabs>
        <w:spacing w:after="0" w:line="228" w:lineRule="auto"/>
        <w:rPr>
          <w:rFonts w:ascii="Verdana" w:hAnsi="Verdana"/>
          <w:b w:val="0"/>
          <w:bCs w:val="0"/>
          <w:sz w:val="20"/>
          <w:szCs w:val="20"/>
        </w:rPr>
      </w:pPr>
      <w:proofErr w:type="spellStart"/>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a</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a</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a</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a</w:t>
      </w:r>
      <w:r w:rsidRPr="00AB27D5">
        <w:rPr>
          <w:rFonts w:ascii="Verdana" w:hAnsi="Verdana"/>
          <w:b w:val="0"/>
          <w:bCs w:val="0"/>
          <w:sz w:val="20"/>
          <w:szCs w:val="20"/>
        </w:rPr>
        <w:t>A</w:t>
      </w:r>
      <w:proofErr w:type="spellEnd"/>
      <w:r w:rsidRPr="00AB27D5">
        <w:rPr>
          <w:rFonts w:ascii="Verdana" w:hAnsi="Verdana"/>
          <w:b w:val="0"/>
          <w:bCs w:val="0"/>
          <w:sz w:val="20"/>
          <w:szCs w:val="20"/>
        </w:rPr>
        <w:t>:</w:t>
      </w:r>
      <w:r w:rsidRPr="00AB27D5">
        <w:rPr>
          <w:rFonts w:ascii="Verdana" w:hAnsi="Verdana"/>
          <w:b w:val="0"/>
          <w:bCs w:val="0"/>
          <w:sz w:val="20"/>
          <w:szCs w:val="20"/>
        </w:rPr>
        <w:tab/>
        <w:t>Posición (latitud, en grados y minutos): la posición de latitud se da en grados y</w:t>
      </w:r>
    </w:p>
    <w:p w14:paraId="2F34EE15"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minutos (4 cifras para la latitud L</w:t>
      </w:r>
      <w:r w:rsidRPr="00AB27D5">
        <w:rPr>
          <w:rFonts w:ascii="Verdana" w:eastAsia="Arial" w:hAnsi="Verdana" w:cs="Arial"/>
          <w:b w:val="0"/>
          <w:bCs w:val="0"/>
          <w:sz w:val="20"/>
          <w:szCs w:val="20"/>
          <w:vertAlign w:val="subscript"/>
        </w:rPr>
        <w:t>a</w:t>
      </w:r>
      <w:r w:rsidRPr="00AB27D5">
        <w:rPr>
          <w:rFonts w:ascii="Verdana" w:hAnsi="Verdana"/>
          <w:b w:val="0"/>
          <w:bCs w:val="0"/>
          <w:sz w:val="20"/>
          <w:szCs w:val="20"/>
        </w:rPr>
        <w:t>) seguidos sin espacio por A = N o S, es decir, dirección de la latitud, N = norte, S = sur.</w:t>
      </w:r>
    </w:p>
    <w:p w14:paraId="1C9E6F7A" w14:textId="77777777" w:rsidR="005660C7" w:rsidRPr="00AB27D5" w:rsidRDefault="00256C37">
      <w:pPr>
        <w:pStyle w:val="BodyText"/>
        <w:spacing w:after="120" w:line="228" w:lineRule="auto"/>
        <w:ind w:left="1200" w:hanging="1200"/>
        <w:rPr>
          <w:rFonts w:ascii="Verdana" w:hAnsi="Verdana"/>
          <w:b w:val="0"/>
          <w:bCs w:val="0"/>
          <w:sz w:val="20"/>
          <w:szCs w:val="20"/>
        </w:rPr>
      </w:pPr>
      <w:proofErr w:type="spellStart"/>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o</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o</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o</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o</w:t>
      </w:r>
      <w:r w:rsidRPr="00AB27D5">
        <w:rPr>
          <w:rFonts w:ascii="Verdana" w:hAnsi="Verdana"/>
          <w:b w:val="0"/>
          <w:bCs w:val="0"/>
          <w:sz w:val="20"/>
          <w:szCs w:val="20"/>
        </w:rPr>
        <w:t>L</w:t>
      </w:r>
      <w:r w:rsidRPr="00AB27D5">
        <w:rPr>
          <w:rFonts w:ascii="Verdana" w:eastAsia="Arial" w:hAnsi="Verdana" w:cs="Arial"/>
          <w:b w:val="0"/>
          <w:bCs w:val="0"/>
          <w:sz w:val="20"/>
          <w:szCs w:val="20"/>
          <w:vertAlign w:val="subscript"/>
        </w:rPr>
        <w:t>o</w:t>
      </w:r>
      <w:r w:rsidRPr="00AB27D5">
        <w:rPr>
          <w:rFonts w:ascii="Verdana" w:hAnsi="Verdana"/>
          <w:b w:val="0"/>
          <w:bCs w:val="0"/>
          <w:sz w:val="20"/>
          <w:szCs w:val="20"/>
        </w:rPr>
        <w:t>B</w:t>
      </w:r>
      <w:proofErr w:type="spellEnd"/>
      <w:r w:rsidRPr="00AB27D5">
        <w:rPr>
          <w:rFonts w:ascii="Verdana" w:hAnsi="Verdana"/>
          <w:b w:val="0"/>
          <w:bCs w:val="0"/>
          <w:sz w:val="20"/>
          <w:szCs w:val="20"/>
        </w:rPr>
        <w:t>: Posición (longitud, en grados y minutos): la posición de longitud se da en grados y minutos (5 cifras para la longitud Lo, seguidas sin espacio por B = E o W; es decir, la dirección de la longitud, E = este, W = oeste).</w:t>
      </w:r>
    </w:p>
    <w:p w14:paraId="0527589E" w14:textId="3156FFC2" w:rsidR="005660C7" w:rsidRPr="00AB27D5" w:rsidRDefault="00256C37">
      <w:pPr>
        <w:pStyle w:val="Bodytext30"/>
        <w:spacing w:after="220" w:line="288" w:lineRule="auto"/>
        <w:ind w:left="1200"/>
        <w:rPr>
          <w:rFonts w:ascii="Verdana" w:hAnsi="Verdana"/>
          <w:b w:val="0"/>
          <w:bCs w:val="0"/>
          <w:sz w:val="20"/>
          <w:szCs w:val="20"/>
        </w:rPr>
      </w:pPr>
      <w:r w:rsidRPr="00AB27D5">
        <w:rPr>
          <w:rFonts w:ascii="Verdana" w:hAnsi="Verdana"/>
          <w:b w:val="0"/>
          <w:bCs w:val="0"/>
          <w:sz w:val="20"/>
          <w:szCs w:val="20"/>
        </w:rPr>
        <w:t>Nota: El Documento 8896 de la OACI (7.9.</w:t>
      </w:r>
      <w:r w:rsidRPr="00AB27D5">
        <w:rPr>
          <w:rFonts w:ascii="Verdana" w:hAnsi="Verdana"/>
          <w:b w:val="0"/>
          <w:bCs w:val="0"/>
          <w:strike/>
          <w:color w:val="FF0000"/>
          <w:sz w:val="20"/>
          <w:szCs w:val="20"/>
          <w:u w:val="dash"/>
        </w:rPr>
        <w:t>3</w:t>
      </w:r>
      <w:r w:rsidR="00A14744" w:rsidRPr="00AB27D5">
        <w:rPr>
          <w:rFonts w:ascii="Verdana" w:hAnsi="Verdana"/>
          <w:b w:val="0"/>
          <w:bCs w:val="0"/>
          <w:strike/>
          <w:color w:val="008000"/>
          <w:sz w:val="20"/>
          <w:szCs w:val="20"/>
          <w:u w:val="dash"/>
        </w:rPr>
        <w:t>6</w:t>
      </w:r>
      <w:r w:rsidRPr="00AB27D5">
        <w:rPr>
          <w:rFonts w:ascii="Verdana" w:hAnsi="Verdana"/>
          <w:b w:val="0"/>
          <w:bCs w:val="0"/>
          <w:sz w:val="20"/>
          <w:szCs w:val="20"/>
        </w:rPr>
        <w:t xml:space="preserve"> - Posición) sugiere no utilizar un espacio entre </w:t>
      </w:r>
      <w:proofErr w:type="spellStart"/>
      <w:r w:rsidRPr="00AB27D5">
        <w:rPr>
          <w:rFonts w:ascii="Verdana" w:hAnsi="Verdana"/>
          <w:b w:val="0"/>
          <w:bCs w:val="0"/>
          <w:sz w:val="20"/>
          <w:szCs w:val="20"/>
        </w:rPr>
        <w:t>L</w:t>
      </w:r>
      <w:r w:rsidRPr="00AB27D5">
        <w:rPr>
          <w:rFonts w:ascii="Verdana" w:hAnsi="Verdana"/>
          <w:b w:val="0"/>
          <w:bCs w:val="0"/>
          <w:sz w:val="20"/>
          <w:szCs w:val="20"/>
          <w:vertAlign w:val="subscript"/>
        </w:rPr>
        <w:t>a</w:t>
      </w:r>
      <w:r w:rsidRPr="00AB27D5">
        <w:rPr>
          <w:rFonts w:ascii="Verdana" w:hAnsi="Verdana"/>
          <w:b w:val="0"/>
          <w:bCs w:val="0"/>
          <w:sz w:val="20"/>
          <w:szCs w:val="20"/>
        </w:rPr>
        <w:t>L</w:t>
      </w:r>
      <w:r w:rsidRPr="00AB27D5">
        <w:rPr>
          <w:rFonts w:ascii="Verdana" w:hAnsi="Verdana"/>
          <w:b w:val="0"/>
          <w:bCs w:val="0"/>
          <w:sz w:val="20"/>
          <w:szCs w:val="20"/>
          <w:vertAlign w:val="subscript"/>
        </w:rPr>
        <w:t>a</w:t>
      </w:r>
      <w:r w:rsidRPr="00AB27D5">
        <w:rPr>
          <w:rFonts w:ascii="Verdana" w:hAnsi="Verdana"/>
          <w:b w:val="0"/>
          <w:bCs w:val="0"/>
          <w:sz w:val="20"/>
          <w:szCs w:val="20"/>
        </w:rPr>
        <w:t>L</w:t>
      </w:r>
      <w:r w:rsidRPr="00AB27D5">
        <w:rPr>
          <w:rFonts w:ascii="Verdana" w:hAnsi="Verdana"/>
          <w:b w:val="0"/>
          <w:bCs w:val="0"/>
          <w:sz w:val="20"/>
          <w:szCs w:val="20"/>
          <w:vertAlign w:val="subscript"/>
        </w:rPr>
        <w:t>a</w:t>
      </w:r>
      <w:r w:rsidRPr="00AB27D5">
        <w:rPr>
          <w:rFonts w:ascii="Verdana" w:hAnsi="Verdana"/>
          <w:b w:val="0"/>
          <w:bCs w:val="0"/>
          <w:sz w:val="20"/>
          <w:szCs w:val="20"/>
        </w:rPr>
        <w:t>L</w:t>
      </w:r>
      <w:r w:rsidRPr="00AB27D5">
        <w:rPr>
          <w:rFonts w:ascii="Verdana" w:hAnsi="Verdana"/>
          <w:b w:val="0"/>
          <w:bCs w:val="0"/>
          <w:sz w:val="20"/>
          <w:szCs w:val="20"/>
          <w:vertAlign w:val="subscript"/>
        </w:rPr>
        <w:t>a</w:t>
      </w:r>
      <w:r w:rsidRPr="00AB27D5">
        <w:rPr>
          <w:rFonts w:ascii="Verdana" w:hAnsi="Verdana"/>
          <w:b w:val="0"/>
          <w:bCs w:val="0"/>
          <w:sz w:val="20"/>
          <w:szCs w:val="20"/>
        </w:rPr>
        <w:t>A</w:t>
      </w:r>
      <w:proofErr w:type="spellEnd"/>
      <w:r w:rsidRPr="00AB27D5">
        <w:rPr>
          <w:rFonts w:ascii="Verdana" w:hAnsi="Verdana"/>
          <w:b w:val="0"/>
          <w:bCs w:val="0"/>
          <w:sz w:val="20"/>
          <w:szCs w:val="20"/>
        </w:rPr>
        <w:t xml:space="preserve"> and </w:t>
      </w:r>
      <w:proofErr w:type="spellStart"/>
      <w:r w:rsidRPr="00AB27D5">
        <w:rPr>
          <w:rFonts w:ascii="Verdana" w:hAnsi="Verdana"/>
          <w:b w:val="0"/>
          <w:bCs w:val="0"/>
          <w:sz w:val="20"/>
          <w:szCs w:val="20"/>
        </w:rPr>
        <w:t>L</w:t>
      </w:r>
      <w:r w:rsidRPr="00AB27D5">
        <w:rPr>
          <w:rFonts w:ascii="Verdana" w:hAnsi="Verdana"/>
          <w:b w:val="0"/>
          <w:bCs w:val="0"/>
          <w:sz w:val="20"/>
          <w:szCs w:val="20"/>
          <w:vertAlign w:val="subscript"/>
        </w:rPr>
        <w:t>o</w:t>
      </w:r>
      <w:r w:rsidRPr="00AB27D5">
        <w:rPr>
          <w:rFonts w:ascii="Verdana" w:hAnsi="Verdana"/>
          <w:b w:val="0"/>
          <w:bCs w:val="0"/>
          <w:sz w:val="20"/>
          <w:szCs w:val="20"/>
        </w:rPr>
        <w:t>L</w:t>
      </w:r>
      <w:r w:rsidRPr="00AB27D5">
        <w:rPr>
          <w:rFonts w:ascii="Verdana" w:hAnsi="Verdana"/>
          <w:b w:val="0"/>
          <w:bCs w:val="0"/>
          <w:sz w:val="20"/>
          <w:szCs w:val="20"/>
          <w:vertAlign w:val="subscript"/>
        </w:rPr>
        <w:t>o</w:t>
      </w:r>
      <w:r w:rsidRPr="00AB27D5">
        <w:rPr>
          <w:rFonts w:ascii="Verdana" w:hAnsi="Verdana"/>
          <w:b w:val="0"/>
          <w:bCs w:val="0"/>
          <w:sz w:val="20"/>
          <w:szCs w:val="20"/>
        </w:rPr>
        <w:t>L</w:t>
      </w:r>
      <w:r w:rsidRPr="00AB27D5">
        <w:rPr>
          <w:rFonts w:ascii="Verdana" w:hAnsi="Verdana"/>
          <w:b w:val="0"/>
          <w:bCs w:val="0"/>
          <w:sz w:val="20"/>
          <w:szCs w:val="20"/>
          <w:vertAlign w:val="subscript"/>
        </w:rPr>
        <w:t>o</w:t>
      </w:r>
      <w:r w:rsidRPr="00AB27D5">
        <w:rPr>
          <w:rFonts w:ascii="Verdana" w:hAnsi="Verdana"/>
          <w:b w:val="0"/>
          <w:bCs w:val="0"/>
          <w:sz w:val="20"/>
          <w:szCs w:val="20"/>
        </w:rPr>
        <w:t>L</w:t>
      </w:r>
      <w:r w:rsidRPr="00AB27D5">
        <w:rPr>
          <w:rFonts w:ascii="Verdana" w:hAnsi="Verdana"/>
          <w:b w:val="0"/>
          <w:bCs w:val="0"/>
          <w:sz w:val="20"/>
          <w:szCs w:val="20"/>
          <w:vertAlign w:val="subscript"/>
        </w:rPr>
        <w:t>o</w:t>
      </w:r>
      <w:r w:rsidRPr="00AB27D5">
        <w:rPr>
          <w:rFonts w:ascii="Verdana" w:hAnsi="Verdana"/>
          <w:b w:val="0"/>
          <w:bCs w:val="0"/>
          <w:sz w:val="20"/>
          <w:szCs w:val="20"/>
        </w:rPr>
        <w:t>L</w:t>
      </w:r>
      <w:r w:rsidRPr="00AB27D5">
        <w:rPr>
          <w:rFonts w:ascii="Verdana" w:hAnsi="Verdana"/>
          <w:b w:val="0"/>
          <w:bCs w:val="0"/>
          <w:sz w:val="20"/>
          <w:szCs w:val="20"/>
          <w:vertAlign w:val="subscript"/>
        </w:rPr>
        <w:t>o</w:t>
      </w:r>
      <w:r w:rsidRPr="00AB27D5">
        <w:rPr>
          <w:rFonts w:ascii="Verdana" w:hAnsi="Verdana"/>
          <w:b w:val="0"/>
          <w:bCs w:val="0"/>
          <w:sz w:val="20"/>
          <w:szCs w:val="20"/>
        </w:rPr>
        <w:t>B</w:t>
      </w:r>
      <w:proofErr w:type="spellEnd"/>
      <w:r w:rsidRPr="00AB27D5">
        <w:rPr>
          <w:rFonts w:ascii="Verdana" w:hAnsi="Verdana"/>
          <w:b w:val="0"/>
          <w:bCs w:val="0"/>
          <w:sz w:val="20"/>
          <w:szCs w:val="20"/>
        </w:rPr>
        <w:t>. No obstante, es una práctica habitual utilizar espacios para evitar interpretaciones erróneas.</w:t>
      </w:r>
    </w:p>
    <w:p w14:paraId="517F48D7" w14:textId="77777777" w:rsidR="005660C7" w:rsidRPr="00AB27D5" w:rsidRDefault="00256C37">
      <w:pPr>
        <w:pStyle w:val="BodyText"/>
        <w:tabs>
          <w:tab w:val="left" w:pos="1140"/>
        </w:tabs>
        <w:spacing w:after="0" w:line="228" w:lineRule="auto"/>
        <w:rPr>
          <w:rFonts w:ascii="Verdana" w:hAnsi="Verdana"/>
          <w:b w:val="0"/>
          <w:bCs w:val="0"/>
          <w:sz w:val="20"/>
          <w:szCs w:val="20"/>
        </w:rPr>
      </w:pPr>
      <w:proofErr w:type="spellStart"/>
      <w:r w:rsidRPr="00AB27D5">
        <w:rPr>
          <w:rFonts w:ascii="Verdana" w:hAnsi="Verdana"/>
          <w:b w:val="0"/>
          <w:bCs w:val="0"/>
          <w:sz w:val="20"/>
          <w:szCs w:val="20"/>
        </w:rPr>
        <w:t>GGgg</w:t>
      </w:r>
      <w:proofErr w:type="spellEnd"/>
      <w:r w:rsidRPr="00AB27D5">
        <w:rPr>
          <w:rFonts w:ascii="Verdana" w:hAnsi="Verdana"/>
          <w:b w:val="0"/>
          <w:bCs w:val="0"/>
          <w:sz w:val="20"/>
          <w:szCs w:val="20"/>
        </w:rPr>
        <w:t>:</w:t>
      </w:r>
      <w:r w:rsidRPr="00AB27D5">
        <w:rPr>
          <w:rFonts w:ascii="Verdana" w:hAnsi="Verdana"/>
          <w:b w:val="0"/>
          <w:bCs w:val="0"/>
          <w:sz w:val="20"/>
          <w:szCs w:val="20"/>
        </w:rPr>
        <w:tab/>
        <w:t>Hora de observación: la hora de la aeronave, en la posición indicada, se muestra en</w:t>
      </w:r>
    </w:p>
    <w:p w14:paraId="1B1A36BA"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horas (GG) y minutos (</w:t>
      </w:r>
      <w:proofErr w:type="spellStart"/>
      <w:r w:rsidRPr="00AB27D5">
        <w:rPr>
          <w:rFonts w:ascii="Verdana" w:hAnsi="Verdana"/>
          <w:b w:val="0"/>
          <w:bCs w:val="0"/>
          <w:sz w:val="20"/>
          <w:szCs w:val="20"/>
        </w:rPr>
        <w:t>gg</w:t>
      </w:r>
      <w:proofErr w:type="spellEnd"/>
      <w:r w:rsidRPr="00AB27D5">
        <w:rPr>
          <w:rFonts w:ascii="Verdana" w:hAnsi="Verdana"/>
          <w:b w:val="0"/>
          <w:bCs w:val="0"/>
          <w:sz w:val="20"/>
          <w:szCs w:val="20"/>
        </w:rPr>
        <w:t>) UTC.</w:t>
      </w:r>
    </w:p>
    <w:p w14:paraId="57B23025" w14:textId="77777777" w:rsidR="005660C7" w:rsidRPr="00AB27D5" w:rsidRDefault="00256C37">
      <w:pPr>
        <w:pStyle w:val="BodyText"/>
        <w:tabs>
          <w:tab w:val="left" w:pos="1140"/>
        </w:tabs>
        <w:spacing w:after="0" w:line="228" w:lineRule="auto"/>
        <w:rPr>
          <w:rFonts w:ascii="Verdana" w:hAnsi="Verdana"/>
          <w:b w:val="0"/>
          <w:bCs w:val="0"/>
          <w:sz w:val="20"/>
          <w:szCs w:val="20"/>
        </w:rPr>
      </w:pPr>
      <w:proofErr w:type="spellStart"/>
      <w:r w:rsidRPr="00AB27D5">
        <w:rPr>
          <w:rFonts w:ascii="Verdana" w:hAnsi="Verdana"/>
          <w:b w:val="0"/>
          <w:bCs w:val="0"/>
          <w:sz w:val="20"/>
          <w:szCs w:val="20"/>
        </w:rPr>
        <w:t>Shh.h.h</w:t>
      </w:r>
      <w:proofErr w:type="spellEnd"/>
      <w:r w:rsidRPr="00AB27D5">
        <w:rPr>
          <w:rFonts w:ascii="Verdana" w:hAnsi="Verdana"/>
          <w:b w:val="0"/>
          <w:bCs w:val="0"/>
          <w:sz w:val="20"/>
          <w:szCs w:val="20"/>
        </w:rPr>
        <w:t>.:</w:t>
      </w:r>
      <w:r w:rsidRPr="00AB27D5">
        <w:rPr>
          <w:rFonts w:ascii="Verdana" w:hAnsi="Verdana"/>
          <w:b w:val="0"/>
          <w:bCs w:val="0"/>
          <w:sz w:val="20"/>
          <w:szCs w:val="20"/>
        </w:rPr>
        <w:tab/>
        <w:t xml:space="preserve">Nivel de vuelo o altitud: el nivel de vuelo se muestra con el signo </w:t>
      </w:r>
      <w:proofErr w:type="spellStart"/>
      <w:r w:rsidRPr="00AB27D5">
        <w:rPr>
          <w:rFonts w:ascii="Verdana" w:hAnsi="Verdana"/>
          <w:b w:val="0"/>
          <w:bCs w:val="0"/>
          <w:sz w:val="20"/>
          <w:szCs w:val="20"/>
        </w:rPr>
        <w:t>S</w:t>
      </w:r>
      <w:r w:rsidRPr="00AB27D5">
        <w:rPr>
          <w:rFonts w:ascii="Verdana" w:eastAsia="Arial" w:hAnsi="Verdana" w:cs="Arial"/>
          <w:b w:val="0"/>
          <w:bCs w:val="0"/>
          <w:sz w:val="20"/>
          <w:szCs w:val="20"/>
          <w:vertAlign w:val="subscript"/>
        </w:rPr>
        <w:t>h</w:t>
      </w:r>
      <w:proofErr w:type="spellEnd"/>
      <w:r w:rsidRPr="00AB27D5">
        <w:rPr>
          <w:rFonts w:ascii="Verdana" w:eastAsia="Arial" w:hAnsi="Verdana" w:cs="Arial"/>
          <w:b w:val="0"/>
          <w:bCs w:val="0"/>
          <w:sz w:val="20"/>
          <w:szCs w:val="20"/>
        </w:rPr>
        <w:t xml:space="preserve"> </w:t>
      </w:r>
      <w:r w:rsidRPr="00AB27D5">
        <w:rPr>
          <w:rFonts w:ascii="Verdana" w:hAnsi="Verdana"/>
          <w:b w:val="0"/>
          <w:bCs w:val="0"/>
          <w:sz w:val="20"/>
          <w:szCs w:val="20"/>
        </w:rPr>
        <w:t>(F para niveles</w:t>
      </w:r>
    </w:p>
    <w:p w14:paraId="69EDEC95"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 xml:space="preserve">de vuelo positivos, A para niveles de vuelo negativos) seguido del nivel real </w:t>
      </w:r>
      <w:proofErr w:type="spellStart"/>
      <w:r w:rsidRPr="00AB27D5">
        <w:rPr>
          <w:rFonts w:ascii="Verdana" w:hAnsi="Verdana"/>
          <w:b w:val="0"/>
          <w:bCs w:val="0"/>
          <w:sz w:val="20"/>
          <w:szCs w:val="20"/>
        </w:rPr>
        <w:t>hihih</w:t>
      </w:r>
      <w:proofErr w:type="spellEnd"/>
      <w:r w:rsidRPr="00AB27D5">
        <w:rPr>
          <w:rFonts w:ascii="Verdana" w:hAnsi="Verdana"/>
          <w:b w:val="0"/>
          <w:bCs w:val="0"/>
          <w:sz w:val="20"/>
          <w:szCs w:val="20"/>
        </w:rPr>
        <w:t xml:space="preserve">.; la altitud se muestra con el signo </w:t>
      </w:r>
      <w:proofErr w:type="spellStart"/>
      <w:r w:rsidRPr="00AB27D5">
        <w:rPr>
          <w:rFonts w:ascii="Verdana" w:hAnsi="Verdana"/>
          <w:b w:val="0"/>
          <w:bCs w:val="0"/>
          <w:sz w:val="20"/>
          <w:szCs w:val="20"/>
        </w:rPr>
        <w:t>S</w:t>
      </w:r>
      <w:r w:rsidRPr="00AB27D5">
        <w:rPr>
          <w:rFonts w:ascii="Verdana" w:eastAsia="Arial" w:hAnsi="Verdana" w:cs="Arial"/>
          <w:b w:val="0"/>
          <w:bCs w:val="0"/>
          <w:sz w:val="20"/>
          <w:szCs w:val="20"/>
          <w:vertAlign w:val="subscript"/>
        </w:rPr>
        <w:t>h</w:t>
      </w:r>
      <w:proofErr w:type="spellEnd"/>
      <w:r w:rsidRPr="00AB27D5">
        <w:rPr>
          <w:rFonts w:ascii="Verdana" w:eastAsia="Arial" w:hAnsi="Verdana" w:cs="Arial"/>
          <w:b w:val="0"/>
          <w:bCs w:val="0"/>
          <w:sz w:val="20"/>
          <w:szCs w:val="20"/>
        </w:rPr>
        <w:t xml:space="preserve"> </w:t>
      </w:r>
      <w:r w:rsidRPr="00AB27D5">
        <w:rPr>
          <w:rFonts w:ascii="Verdana" w:hAnsi="Verdana"/>
          <w:b w:val="0"/>
          <w:bCs w:val="0"/>
          <w:sz w:val="20"/>
          <w:szCs w:val="20"/>
        </w:rPr>
        <w:t xml:space="preserve">seguido de </w:t>
      </w:r>
      <w:proofErr w:type="spellStart"/>
      <w:r w:rsidRPr="00AB27D5">
        <w:rPr>
          <w:rFonts w:ascii="Verdana" w:hAnsi="Verdana"/>
          <w:b w:val="0"/>
          <w:bCs w:val="0"/>
          <w:sz w:val="20"/>
          <w:szCs w:val="20"/>
        </w:rPr>
        <w:t>hihihi</w:t>
      </w:r>
      <w:proofErr w:type="spellEnd"/>
      <w:r w:rsidRPr="00AB27D5">
        <w:rPr>
          <w:rFonts w:ascii="Verdana" w:hAnsi="Verdana"/>
          <w:b w:val="0"/>
          <w:bCs w:val="0"/>
          <w:sz w:val="20"/>
          <w:szCs w:val="20"/>
        </w:rPr>
        <w:t xml:space="preserve"> y M o </w:t>
      </w:r>
      <w:r w:rsidRPr="00AB27D5">
        <w:rPr>
          <w:rFonts w:ascii="Verdana" w:hAnsi="Verdana"/>
          <w:b w:val="0"/>
          <w:bCs w:val="0"/>
          <w:sz w:val="20"/>
          <w:szCs w:val="20"/>
          <w:lang w:eastAsia="en-US" w:bidi="en-US"/>
        </w:rPr>
        <w:t xml:space="preserve">FT, </w:t>
      </w:r>
      <w:r w:rsidRPr="00AB27D5">
        <w:rPr>
          <w:rFonts w:ascii="Verdana" w:hAnsi="Verdana"/>
          <w:b w:val="0"/>
          <w:bCs w:val="0"/>
          <w:sz w:val="20"/>
          <w:szCs w:val="20"/>
        </w:rPr>
        <w:t>según corresponda</w:t>
      </w:r>
    </w:p>
    <w:p w14:paraId="6799F49B" w14:textId="77777777" w:rsidR="005660C7" w:rsidRPr="00AB27D5" w:rsidRDefault="00256C37">
      <w:pPr>
        <w:pStyle w:val="BodyText"/>
        <w:tabs>
          <w:tab w:val="left" w:pos="1140"/>
        </w:tabs>
        <w:spacing w:after="0" w:line="228" w:lineRule="auto"/>
        <w:rPr>
          <w:rFonts w:ascii="Verdana" w:hAnsi="Verdana"/>
          <w:b w:val="0"/>
          <w:bCs w:val="0"/>
          <w:sz w:val="20"/>
          <w:szCs w:val="20"/>
        </w:rPr>
      </w:pPr>
      <w:proofErr w:type="spellStart"/>
      <w:r w:rsidRPr="00AB27D5">
        <w:rPr>
          <w:rFonts w:ascii="Verdana" w:hAnsi="Verdana"/>
          <w:b w:val="0"/>
          <w:bCs w:val="0"/>
          <w:sz w:val="20"/>
          <w:szCs w:val="20"/>
        </w:rPr>
        <w:t>i</w:t>
      </w:r>
      <w:r w:rsidRPr="00AB27D5">
        <w:rPr>
          <w:rFonts w:ascii="Verdana" w:eastAsia="Arial" w:hAnsi="Verdana" w:cs="Arial"/>
          <w:b w:val="0"/>
          <w:bCs w:val="0"/>
          <w:sz w:val="20"/>
          <w:szCs w:val="20"/>
          <w:vertAlign w:val="subscript"/>
        </w:rPr>
        <w:t>p</w:t>
      </w:r>
      <w:r w:rsidRPr="00AB27D5">
        <w:rPr>
          <w:rFonts w:ascii="Verdana" w:hAnsi="Verdana"/>
          <w:b w:val="0"/>
          <w:bCs w:val="0"/>
          <w:sz w:val="20"/>
          <w:szCs w:val="20"/>
        </w:rPr>
        <w:t>i</w:t>
      </w:r>
      <w:r w:rsidRPr="00AB27D5">
        <w:rPr>
          <w:rFonts w:ascii="Verdana" w:eastAsia="Arial" w:hAnsi="Verdana" w:cs="Arial"/>
          <w:b w:val="0"/>
          <w:bCs w:val="0"/>
          <w:sz w:val="20"/>
          <w:szCs w:val="20"/>
          <w:vertAlign w:val="subscript"/>
        </w:rPr>
        <w:t>p</w:t>
      </w:r>
      <w:r w:rsidRPr="00AB27D5">
        <w:rPr>
          <w:rFonts w:ascii="Verdana" w:hAnsi="Verdana"/>
          <w:b w:val="0"/>
          <w:bCs w:val="0"/>
          <w:sz w:val="20"/>
          <w:szCs w:val="20"/>
        </w:rPr>
        <w:t>i</w:t>
      </w:r>
      <w:r w:rsidRPr="00AB27D5">
        <w:rPr>
          <w:rFonts w:ascii="Verdana" w:eastAsia="Arial" w:hAnsi="Verdana" w:cs="Arial"/>
          <w:b w:val="0"/>
          <w:bCs w:val="0"/>
          <w:sz w:val="20"/>
          <w:szCs w:val="20"/>
          <w:vertAlign w:val="subscript"/>
        </w:rPr>
        <w:t>p</w:t>
      </w:r>
      <w:proofErr w:type="spellEnd"/>
      <w:r w:rsidRPr="00AB27D5">
        <w:rPr>
          <w:rFonts w:ascii="Verdana" w:hAnsi="Verdana"/>
          <w:b w:val="0"/>
          <w:bCs w:val="0"/>
          <w:sz w:val="20"/>
          <w:szCs w:val="20"/>
        </w:rPr>
        <w:t>:</w:t>
      </w:r>
      <w:r w:rsidRPr="00AB27D5">
        <w:rPr>
          <w:rFonts w:ascii="Verdana" w:hAnsi="Verdana"/>
          <w:b w:val="0"/>
          <w:bCs w:val="0"/>
          <w:sz w:val="20"/>
          <w:szCs w:val="20"/>
        </w:rPr>
        <w:tab/>
        <w:t xml:space="preserve">Fase de vuelo: el nivel de vuelo </w:t>
      </w:r>
      <w:proofErr w:type="spellStart"/>
      <w:r w:rsidRPr="00AB27D5">
        <w:rPr>
          <w:rFonts w:ascii="Verdana" w:hAnsi="Verdana"/>
          <w:b w:val="0"/>
          <w:bCs w:val="0"/>
          <w:sz w:val="20"/>
          <w:szCs w:val="20"/>
        </w:rPr>
        <w:t>Shh.hihi</w:t>
      </w:r>
      <w:proofErr w:type="spellEnd"/>
      <w:r w:rsidRPr="00AB27D5">
        <w:rPr>
          <w:rFonts w:ascii="Verdana" w:hAnsi="Verdana"/>
          <w:b w:val="0"/>
          <w:bCs w:val="0"/>
          <w:sz w:val="20"/>
          <w:szCs w:val="20"/>
        </w:rPr>
        <w:t xml:space="preserve"> es seguido por el (nivel de) ascenso (ASC) o</w:t>
      </w:r>
    </w:p>
    <w:p w14:paraId="1849CE67"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el (nivel de) descenso (DES) cuando se asciende o desciende, respectivamente, a un nuevo nivel; de lo contrario se omite</w:t>
      </w:r>
    </w:p>
    <w:p w14:paraId="62801511" w14:textId="77777777" w:rsidR="005660C7" w:rsidRPr="00AB27D5" w:rsidRDefault="00256C37">
      <w:pPr>
        <w:pStyle w:val="BodyText"/>
        <w:tabs>
          <w:tab w:val="left" w:pos="1140"/>
        </w:tabs>
        <w:spacing w:after="0" w:line="228" w:lineRule="auto"/>
        <w:rPr>
          <w:rFonts w:ascii="Verdana" w:hAnsi="Verdana"/>
          <w:b w:val="0"/>
          <w:bCs w:val="0"/>
          <w:sz w:val="20"/>
          <w:szCs w:val="20"/>
        </w:rPr>
      </w:pPr>
      <w:proofErr w:type="spellStart"/>
      <w:r w:rsidRPr="00AB27D5">
        <w:rPr>
          <w:rFonts w:ascii="Verdana" w:hAnsi="Verdana"/>
          <w:b w:val="0"/>
          <w:bCs w:val="0"/>
          <w:smallCaps/>
          <w:sz w:val="20"/>
          <w:szCs w:val="20"/>
        </w:rPr>
        <w:t>SST</w:t>
      </w:r>
      <w:r w:rsidRPr="00AB27D5">
        <w:rPr>
          <w:rFonts w:ascii="Verdana" w:hAnsi="Verdana"/>
          <w:b w:val="0"/>
          <w:bCs w:val="0"/>
          <w:smallCaps/>
          <w:sz w:val="20"/>
          <w:szCs w:val="20"/>
          <w:vertAlign w:val="subscript"/>
        </w:rPr>
        <w:t>a</w:t>
      </w:r>
      <w:r w:rsidRPr="00AB27D5">
        <w:rPr>
          <w:rFonts w:ascii="Verdana" w:hAnsi="Verdana"/>
          <w:b w:val="0"/>
          <w:bCs w:val="0"/>
          <w:smallCaps/>
          <w:sz w:val="20"/>
          <w:szCs w:val="20"/>
        </w:rPr>
        <w:t>T</w:t>
      </w:r>
      <w:r w:rsidRPr="00AB27D5">
        <w:rPr>
          <w:rFonts w:ascii="Verdana" w:hAnsi="Verdana"/>
          <w:b w:val="0"/>
          <w:bCs w:val="0"/>
          <w:smallCaps/>
          <w:sz w:val="20"/>
          <w:szCs w:val="20"/>
          <w:vertAlign w:val="subscript"/>
        </w:rPr>
        <w:t>a</w:t>
      </w:r>
      <w:proofErr w:type="spellEnd"/>
      <w:r w:rsidRPr="00AB27D5">
        <w:rPr>
          <w:rFonts w:ascii="Verdana" w:hAnsi="Verdana"/>
          <w:b w:val="0"/>
          <w:bCs w:val="0"/>
          <w:smallCaps/>
          <w:sz w:val="20"/>
          <w:szCs w:val="20"/>
        </w:rPr>
        <w:t>:</w:t>
      </w:r>
      <w:r w:rsidRPr="00AB27D5">
        <w:rPr>
          <w:rFonts w:ascii="Verdana" w:hAnsi="Verdana"/>
          <w:b w:val="0"/>
          <w:bCs w:val="0"/>
          <w:sz w:val="20"/>
          <w:szCs w:val="20"/>
        </w:rPr>
        <w:tab/>
        <w:t>Signo de la temperatura y de la temperatura del aire en grados Celsius enteros:</w:t>
      </w:r>
    </w:p>
    <w:p w14:paraId="66B50A3C"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 xml:space="preserve">si la temperatura del aire es cero o positiva, SS se cifrará con las letras PS; si la temperatura del aire es negativa, SS se cifrará con las letras </w:t>
      </w:r>
      <w:r w:rsidRPr="00AB27D5">
        <w:rPr>
          <w:rFonts w:ascii="Verdana" w:hAnsi="Verdana"/>
          <w:b w:val="0"/>
          <w:bCs w:val="0"/>
          <w:sz w:val="20"/>
          <w:szCs w:val="20"/>
          <w:lang w:eastAsia="en-US" w:bidi="en-US"/>
        </w:rPr>
        <w:t xml:space="preserve">MS. </w:t>
      </w:r>
      <w:r w:rsidRPr="00AB27D5">
        <w:rPr>
          <w:rFonts w:ascii="Verdana" w:hAnsi="Verdana"/>
          <w:b w:val="0"/>
          <w:bCs w:val="0"/>
          <w:sz w:val="20"/>
          <w:szCs w:val="20"/>
        </w:rPr>
        <w:t xml:space="preserve">Temperatura del aire </w:t>
      </w:r>
      <w:proofErr w:type="spellStart"/>
      <w:r w:rsidRPr="00AB27D5">
        <w:rPr>
          <w:rFonts w:ascii="Verdana" w:hAnsi="Verdana"/>
          <w:b w:val="0"/>
          <w:bCs w:val="0"/>
          <w:smallCaps/>
          <w:sz w:val="20"/>
          <w:szCs w:val="20"/>
        </w:rPr>
        <w:t>T</w:t>
      </w:r>
      <w:r w:rsidRPr="00AB27D5">
        <w:rPr>
          <w:rFonts w:ascii="Verdana" w:hAnsi="Verdana"/>
          <w:b w:val="0"/>
          <w:bCs w:val="0"/>
          <w:smallCaps/>
          <w:sz w:val="20"/>
          <w:szCs w:val="20"/>
          <w:vertAlign w:val="subscript"/>
        </w:rPr>
        <w:t>a</w:t>
      </w:r>
      <w:r w:rsidRPr="00AB27D5">
        <w:rPr>
          <w:rFonts w:ascii="Verdana" w:hAnsi="Verdana"/>
          <w:b w:val="0"/>
          <w:bCs w:val="0"/>
          <w:smallCaps/>
          <w:sz w:val="20"/>
          <w:szCs w:val="20"/>
        </w:rPr>
        <w:t>T</w:t>
      </w:r>
      <w:r w:rsidRPr="00AB27D5">
        <w:rPr>
          <w:rFonts w:ascii="Verdana" w:hAnsi="Verdana"/>
          <w:b w:val="0"/>
          <w:bCs w:val="0"/>
          <w:smallCaps/>
          <w:sz w:val="20"/>
          <w:szCs w:val="20"/>
          <w:vertAlign w:val="subscript"/>
        </w:rPr>
        <w:t>a</w:t>
      </w:r>
      <w:proofErr w:type="spellEnd"/>
      <w:r w:rsidRPr="00AB27D5">
        <w:rPr>
          <w:rFonts w:ascii="Verdana" w:hAnsi="Verdana"/>
          <w:b w:val="0"/>
          <w:bCs w:val="0"/>
          <w:smallCaps/>
          <w:sz w:val="20"/>
          <w:szCs w:val="20"/>
        </w:rPr>
        <w:t>,</w:t>
      </w:r>
      <w:r w:rsidRPr="00AB27D5">
        <w:rPr>
          <w:rFonts w:ascii="Verdana" w:hAnsi="Verdana"/>
          <w:b w:val="0"/>
          <w:bCs w:val="0"/>
          <w:sz w:val="20"/>
          <w:szCs w:val="20"/>
        </w:rPr>
        <w:t xml:space="preserve"> en grados Celsius enteros, al nivel dado por </w:t>
      </w:r>
      <w:proofErr w:type="spellStart"/>
      <w:proofErr w:type="gramStart"/>
      <w:r w:rsidRPr="00AB27D5">
        <w:rPr>
          <w:rFonts w:ascii="Verdana" w:hAnsi="Verdana"/>
          <w:b w:val="0"/>
          <w:bCs w:val="0"/>
          <w:sz w:val="20"/>
          <w:szCs w:val="20"/>
          <w:lang w:eastAsia="en-US" w:bidi="en-US"/>
        </w:rPr>
        <w:t>Shhihih</w:t>
      </w:r>
      <w:proofErr w:type="spellEnd"/>
      <w:r w:rsidRPr="00AB27D5">
        <w:rPr>
          <w:rFonts w:ascii="Verdana" w:hAnsi="Verdana"/>
          <w:b w:val="0"/>
          <w:bCs w:val="0"/>
          <w:sz w:val="20"/>
          <w:szCs w:val="20"/>
          <w:lang w:eastAsia="en-US" w:bidi="en-US"/>
        </w:rPr>
        <w:t>.</w:t>
      </w:r>
      <w:r w:rsidRPr="00AB27D5">
        <w:rPr>
          <w:rFonts w:ascii="Verdana" w:hAnsi="Verdana"/>
          <w:b w:val="0"/>
          <w:bCs w:val="0"/>
          <w:sz w:val="20"/>
          <w:szCs w:val="20"/>
        </w:rPr>
        <w:t>.</w:t>
      </w:r>
      <w:proofErr w:type="gramEnd"/>
    </w:p>
    <w:p w14:paraId="4A569090" w14:textId="77777777" w:rsidR="005660C7" w:rsidRPr="00AB27D5" w:rsidRDefault="00256C37">
      <w:pPr>
        <w:pStyle w:val="Bodytext30"/>
        <w:spacing w:after="220" w:line="288" w:lineRule="auto"/>
        <w:ind w:left="1200"/>
        <w:rPr>
          <w:rFonts w:ascii="Verdana" w:hAnsi="Verdana"/>
          <w:b w:val="0"/>
          <w:bCs w:val="0"/>
          <w:sz w:val="20"/>
          <w:szCs w:val="20"/>
        </w:rPr>
      </w:pPr>
      <w:r w:rsidRPr="00AB27D5">
        <w:rPr>
          <w:rFonts w:ascii="Verdana" w:hAnsi="Verdana"/>
          <w:b w:val="0"/>
          <w:bCs w:val="0"/>
          <w:sz w:val="20"/>
          <w:szCs w:val="20"/>
        </w:rPr>
        <w:t xml:space="preserve">Nota: Es una práctica común utilizar un </w:t>
      </w:r>
      <w:proofErr w:type="spellStart"/>
      <w:r w:rsidRPr="00AB27D5">
        <w:rPr>
          <w:rFonts w:ascii="Verdana" w:hAnsi="Verdana"/>
          <w:b w:val="0"/>
          <w:bCs w:val="0"/>
          <w:smallCaps/>
          <w:sz w:val="20"/>
          <w:szCs w:val="20"/>
        </w:rPr>
        <w:t>T</w:t>
      </w:r>
      <w:r w:rsidRPr="00AB27D5">
        <w:rPr>
          <w:rFonts w:ascii="Verdana" w:hAnsi="Verdana"/>
          <w:b w:val="0"/>
          <w:bCs w:val="0"/>
          <w:smallCaps/>
          <w:sz w:val="20"/>
          <w:szCs w:val="20"/>
          <w:vertAlign w:val="subscript"/>
        </w:rPr>
        <w:t>a</w:t>
      </w:r>
      <w:r w:rsidRPr="00AB27D5">
        <w:rPr>
          <w:rFonts w:ascii="Verdana" w:hAnsi="Verdana"/>
          <w:b w:val="0"/>
          <w:bCs w:val="0"/>
          <w:smallCaps/>
          <w:sz w:val="20"/>
          <w:szCs w:val="20"/>
        </w:rPr>
        <w:t>T</w:t>
      </w:r>
      <w:r w:rsidRPr="00AB27D5">
        <w:rPr>
          <w:rFonts w:ascii="Verdana" w:hAnsi="Verdana"/>
          <w:b w:val="0"/>
          <w:bCs w:val="0"/>
          <w:smallCaps/>
          <w:sz w:val="20"/>
          <w:szCs w:val="20"/>
          <w:vertAlign w:val="subscript"/>
        </w:rPr>
        <w:t>a</w:t>
      </w:r>
      <w:r w:rsidRPr="00AB27D5">
        <w:rPr>
          <w:rFonts w:ascii="Verdana" w:hAnsi="Verdana"/>
          <w:b w:val="0"/>
          <w:bCs w:val="0"/>
          <w:smallCaps/>
          <w:sz w:val="20"/>
          <w:szCs w:val="20"/>
        </w:rPr>
        <w:t>T</w:t>
      </w:r>
      <w:r w:rsidRPr="00AB27D5">
        <w:rPr>
          <w:rFonts w:ascii="Verdana" w:hAnsi="Verdana"/>
          <w:b w:val="0"/>
          <w:bCs w:val="0"/>
          <w:smallCaps/>
          <w:sz w:val="20"/>
          <w:szCs w:val="20"/>
          <w:vertAlign w:val="subscript"/>
        </w:rPr>
        <w:t>a</w:t>
      </w:r>
      <w:proofErr w:type="spellEnd"/>
      <w:r w:rsidRPr="00AB27D5">
        <w:rPr>
          <w:rFonts w:ascii="Verdana" w:hAnsi="Verdana"/>
          <w:b w:val="0"/>
          <w:bCs w:val="0"/>
          <w:smallCaps/>
          <w:sz w:val="20"/>
          <w:szCs w:val="20"/>
        </w:rPr>
        <w:t>,</w:t>
      </w:r>
      <w:r w:rsidRPr="00AB27D5">
        <w:rPr>
          <w:rFonts w:ascii="Verdana" w:hAnsi="Verdana"/>
          <w:b w:val="0"/>
          <w:bCs w:val="0"/>
          <w:sz w:val="20"/>
          <w:szCs w:val="20"/>
        </w:rPr>
        <w:t xml:space="preserve"> de tres dígitos, que proporciona la temperatura del aire, en décimas de grados Celsius.</w:t>
      </w:r>
    </w:p>
    <w:p w14:paraId="75F4CC4F" w14:textId="77777777" w:rsidR="005660C7" w:rsidRPr="00AB27D5" w:rsidRDefault="00256C37">
      <w:pPr>
        <w:pStyle w:val="BodyText"/>
        <w:tabs>
          <w:tab w:val="left" w:pos="1140"/>
        </w:tabs>
        <w:spacing w:after="0" w:line="228" w:lineRule="auto"/>
        <w:rPr>
          <w:rFonts w:ascii="Verdana" w:hAnsi="Verdana"/>
          <w:b w:val="0"/>
          <w:bCs w:val="0"/>
          <w:sz w:val="20"/>
          <w:szCs w:val="20"/>
        </w:rPr>
      </w:pPr>
      <w:proofErr w:type="spellStart"/>
      <w:r w:rsidRPr="00AB27D5">
        <w:rPr>
          <w:rFonts w:ascii="Verdana" w:hAnsi="Verdana"/>
          <w:b w:val="0"/>
          <w:bCs w:val="0"/>
          <w:sz w:val="20"/>
          <w:szCs w:val="20"/>
        </w:rPr>
        <w:t>ddd</w:t>
      </w:r>
      <w:proofErr w:type="spellEnd"/>
      <w:r w:rsidRPr="00AB27D5">
        <w:rPr>
          <w:rFonts w:ascii="Verdana" w:hAnsi="Verdana"/>
          <w:b w:val="0"/>
          <w:bCs w:val="0"/>
          <w:sz w:val="20"/>
          <w:szCs w:val="20"/>
        </w:rPr>
        <w:t>/</w:t>
      </w:r>
      <w:proofErr w:type="spellStart"/>
      <w:r w:rsidRPr="00AB27D5">
        <w:rPr>
          <w:rFonts w:ascii="Verdana" w:hAnsi="Verdana"/>
          <w:b w:val="0"/>
          <w:bCs w:val="0"/>
          <w:sz w:val="20"/>
          <w:szCs w:val="20"/>
        </w:rPr>
        <w:t>fff</w:t>
      </w:r>
      <w:proofErr w:type="spellEnd"/>
      <w:r w:rsidRPr="00AB27D5">
        <w:rPr>
          <w:rFonts w:ascii="Verdana" w:hAnsi="Verdana"/>
          <w:b w:val="0"/>
          <w:bCs w:val="0"/>
          <w:sz w:val="20"/>
          <w:szCs w:val="20"/>
        </w:rPr>
        <w:t>:</w:t>
      </w:r>
      <w:r w:rsidRPr="00AB27D5">
        <w:rPr>
          <w:rFonts w:ascii="Verdana" w:hAnsi="Verdana"/>
          <w:b w:val="0"/>
          <w:bCs w:val="0"/>
          <w:sz w:val="20"/>
          <w:szCs w:val="20"/>
        </w:rPr>
        <w:tab/>
        <w:t>La dirección del viento y la velocidad del viento están separadas por una barra: la dirección del</w:t>
      </w:r>
    </w:p>
    <w:p w14:paraId="4B4EF766" w14:textId="77777777" w:rsidR="005660C7" w:rsidRPr="00AB27D5" w:rsidRDefault="00256C37">
      <w:pPr>
        <w:pStyle w:val="BodyText"/>
        <w:spacing w:after="120" w:line="228" w:lineRule="auto"/>
        <w:ind w:left="1200"/>
        <w:rPr>
          <w:rFonts w:ascii="Verdana" w:hAnsi="Verdana"/>
          <w:b w:val="0"/>
          <w:bCs w:val="0"/>
          <w:sz w:val="20"/>
          <w:szCs w:val="20"/>
        </w:rPr>
      </w:pPr>
      <w:r w:rsidRPr="00AB27D5">
        <w:rPr>
          <w:rFonts w:ascii="Verdana" w:hAnsi="Verdana"/>
          <w:b w:val="0"/>
          <w:bCs w:val="0"/>
          <w:sz w:val="20"/>
          <w:szCs w:val="20"/>
        </w:rPr>
        <w:t xml:space="preserve">viento </w:t>
      </w:r>
      <w:proofErr w:type="spellStart"/>
      <w:r w:rsidRPr="00AB27D5">
        <w:rPr>
          <w:rFonts w:ascii="Verdana" w:hAnsi="Verdana"/>
          <w:b w:val="0"/>
          <w:bCs w:val="0"/>
          <w:sz w:val="20"/>
          <w:szCs w:val="20"/>
        </w:rPr>
        <w:t>ddd</w:t>
      </w:r>
      <w:proofErr w:type="spellEnd"/>
      <w:r w:rsidRPr="00AB27D5">
        <w:rPr>
          <w:rFonts w:ascii="Verdana" w:hAnsi="Verdana"/>
          <w:b w:val="0"/>
          <w:bCs w:val="0"/>
          <w:sz w:val="20"/>
          <w:szCs w:val="20"/>
        </w:rPr>
        <w:t xml:space="preserve"> debe ser la dirección verdadera, en grados enteros, desde la que sopla el viento. Se indica la velocidad del viento </w:t>
      </w:r>
      <w:proofErr w:type="spellStart"/>
      <w:r w:rsidRPr="00AB27D5">
        <w:rPr>
          <w:rFonts w:ascii="Verdana" w:hAnsi="Verdana"/>
          <w:b w:val="0"/>
          <w:bCs w:val="0"/>
          <w:sz w:val="20"/>
          <w:szCs w:val="20"/>
          <w:lang w:eastAsia="en-US" w:bidi="en-US"/>
        </w:rPr>
        <w:t>fit</w:t>
      </w:r>
      <w:proofErr w:type="spellEnd"/>
      <w:r w:rsidRPr="00AB27D5">
        <w:rPr>
          <w:rFonts w:ascii="Verdana" w:hAnsi="Verdana"/>
          <w:b w:val="0"/>
          <w:bCs w:val="0"/>
          <w:sz w:val="20"/>
          <w:szCs w:val="20"/>
          <w:lang w:eastAsia="en-US" w:bidi="en-US"/>
        </w:rPr>
        <w:t xml:space="preserve">, </w:t>
      </w:r>
      <w:r w:rsidRPr="00AB27D5">
        <w:rPr>
          <w:rFonts w:ascii="Verdana" w:hAnsi="Verdana"/>
          <w:b w:val="0"/>
          <w:bCs w:val="0"/>
          <w:sz w:val="20"/>
          <w:szCs w:val="20"/>
        </w:rPr>
        <w:t xml:space="preserve">en nudos, para el nivel dado por </w:t>
      </w:r>
      <w:proofErr w:type="spellStart"/>
      <w:r w:rsidRPr="00AB27D5">
        <w:rPr>
          <w:rFonts w:ascii="Verdana" w:hAnsi="Verdana"/>
          <w:b w:val="0"/>
          <w:bCs w:val="0"/>
          <w:sz w:val="20"/>
          <w:szCs w:val="20"/>
        </w:rPr>
        <w:t>Shh</w:t>
      </w:r>
      <w:proofErr w:type="spellEnd"/>
      <w:r w:rsidRPr="00AB27D5">
        <w:rPr>
          <w:rFonts w:ascii="Verdana" w:hAnsi="Verdana"/>
          <w:b w:val="0"/>
          <w:bCs w:val="0"/>
          <w:sz w:val="20"/>
          <w:szCs w:val="20"/>
        </w:rPr>
        <w:t xml:space="preserve"> i </w:t>
      </w:r>
      <w:proofErr w:type="spellStart"/>
      <w:r w:rsidRPr="00AB27D5">
        <w:rPr>
          <w:rFonts w:ascii="Verdana" w:hAnsi="Verdana"/>
          <w:b w:val="0"/>
          <w:bCs w:val="0"/>
          <w:sz w:val="20"/>
          <w:szCs w:val="20"/>
        </w:rPr>
        <w:t>h.hi</w:t>
      </w:r>
      <w:proofErr w:type="spellEnd"/>
      <w:r w:rsidRPr="00AB27D5">
        <w:rPr>
          <w:rFonts w:ascii="Verdana" w:hAnsi="Verdana"/>
          <w:b w:val="0"/>
          <w:bCs w:val="0"/>
          <w:sz w:val="20"/>
          <w:szCs w:val="20"/>
        </w:rPr>
        <w:t xml:space="preserve">. Se pueden añadir unidades, separadas por un espacio de </w:t>
      </w:r>
      <w:proofErr w:type="spellStart"/>
      <w:r w:rsidRPr="00AB27D5">
        <w:rPr>
          <w:rFonts w:ascii="Verdana" w:hAnsi="Verdana"/>
          <w:b w:val="0"/>
          <w:bCs w:val="0"/>
          <w:sz w:val="20"/>
          <w:szCs w:val="20"/>
        </w:rPr>
        <w:t>fff</w:t>
      </w:r>
      <w:proofErr w:type="spellEnd"/>
      <w:r w:rsidRPr="00AB27D5">
        <w:rPr>
          <w:rFonts w:ascii="Verdana" w:hAnsi="Verdana"/>
          <w:b w:val="0"/>
          <w:bCs w:val="0"/>
          <w:sz w:val="20"/>
          <w:szCs w:val="20"/>
        </w:rPr>
        <w:t xml:space="preserve"> (KT para nudos, M PS para m/s)</w:t>
      </w:r>
    </w:p>
    <w:p w14:paraId="2F75D1E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SÍMBOLOS Fenómeno que genera un ARS:</w:t>
      </w:r>
    </w:p>
    <w:p w14:paraId="5602808E"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Turbulencia fuerte como TURB SEV</w:t>
      </w:r>
    </w:p>
    <w:p w14:paraId="390AA82B"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 xml:space="preserve">Turbulencia moderada como TURB </w:t>
      </w:r>
      <w:r w:rsidRPr="00AB27D5">
        <w:rPr>
          <w:rFonts w:ascii="Verdana" w:hAnsi="Verdana"/>
          <w:b w:val="0"/>
          <w:bCs w:val="0"/>
          <w:sz w:val="20"/>
          <w:szCs w:val="20"/>
          <w:lang w:val="en-US" w:eastAsia="en-US" w:bidi="en-US"/>
        </w:rPr>
        <w:t>MOD</w:t>
      </w:r>
    </w:p>
    <w:p w14:paraId="68E258A1"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proofErr w:type="spellStart"/>
      <w:r w:rsidRPr="00AB27D5">
        <w:rPr>
          <w:rFonts w:ascii="Verdana" w:hAnsi="Verdana"/>
          <w:b w:val="0"/>
          <w:bCs w:val="0"/>
          <w:sz w:val="20"/>
          <w:szCs w:val="20"/>
          <w:lang w:val="en-US" w:eastAsia="en-US" w:bidi="en-US"/>
        </w:rPr>
        <w:t>Engelamiento</w:t>
      </w:r>
      <w:proofErr w:type="spellEnd"/>
      <w:r w:rsidRPr="00AB27D5">
        <w:rPr>
          <w:rFonts w:ascii="Verdana" w:hAnsi="Verdana"/>
          <w:b w:val="0"/>
          <w:bCs w:val="0"/>
          <w:sz w:val="20"/>
          <w:szCs w:val="20"/>
          <w:lang w:val="en-US" w:eastAsia="en-US" w:bidi="en-US"/>
        </w:rPr>
        <w:t xml:space="preserve"> </w:t>
      </w:r>
      <w:proofErr w:type="spellStart"/>
      <w:r w:rsidRPr="00AB27D5">
        <w:rPr>
          <w:rFonts w:ascii="Verdana" w:hAnsi="Verdana"/>
          <w:b w:val="0"/>
          <w:bCs w:val="0"/>
          <w:sz w:val="20"/>
          <w:szCs w:val="20"/>
          <w:lang w:val="en-US" w:eastAsia="en-US" w:bidi="en-US"/>
        </w:rPr>
        <w:t>fuerte</w:t>
      </w:r>
      <w:proofErr w:type="spellEnd"/>
      <w:r w:rsidRPr="00AB27D5">
        <w:rPr>
          <w:rFonts w:ascii="Verdana" w:hAnsi="Verdana"/>
          <w:b w:val="0"/>
          <w:bCs w:val="0"/>
          <w:sz w:val="20"/>
          <w:szCs w:val="20"/>
          <w:lang w:val="en-US" w:eastAsia="en-US" w:bidi="en-US"/>
        </w:rPr>
        <w:t xml:space="preserve"> </w:t>
      </w:r>
      <w:proofErr w:type="spellStart"/>
      <w:r w:rsidRPr="00AB27D5">
        <w:rPr>
          <w:rFonts w:ascii="Verdana" w:hAnsi="Verdana"/>
          <w:b w:val="0"/>
          <w:bCs w:val="0"/>
          <w:sz w:val="20"/>
          <w:szCs w:val="20"/>
          <w:lang w:val="en-US" w:eastAsia="en-US" w:bidi="en-US"/>
        </w:rPr>
        <w:t>como</w:t>
      </w:r>
      <w:proofErr w:type="spellEnd"/>
      <w:r w:rsidRPr="00AB27D5">
        <w:rPr>
          <w:rFonts w:ascii="Verdana" w:hAnsi="Verdana"/>
          <w:b w:val="0"/>
          <w:bCs w:val="0"/>
          <w:sz w:val="20"/>
          <w:szCs w:val="20"/>
          <w:lang w:val="en-US" w:eastAsia="en-US" w:bidi="en-US"/>
        </w:rPr>
        <w:t xml:space="preserve"> ICE SEV</w:t>
      </w:r>
    </w:p>
    <w:p w14:paraId="4E6EFE9D"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lastRenderedPageBreak/>
        <w:t xml:space="preserve">Engelamiento moderado como </w:t>
      </w:r>
      <w:r w:rsidRPr="00AB27D5">
        <w:rPr>
          <w:rFonts w:ascii="Verdana" w:hAnsi="Verdana"/>
          <w:b w:val="0"/>
          <w:bCs w:val="0"/>
          <w:sz w:val="20"/>
          <w:szCs w:val="20"/>
          <w:lang w:val="en-US" w:eastAsia="en-US" w:bidi="en-US"/>
        </w:rPr>
        <w:t>ICE MOD</w:t>
      </w:r>
    </w:p>
    <w:p w14:paraId="132ABCFB"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Onda orográfica fuerte como MTW SEV</w:t>
      </w:r>
    </w:p>
    <w:p w14:paraId="69A0AAE5"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Tormenta sin granizo como TS</w:t>
      </w:r>
    </w:p>
    <w:p w14:paraId="53C8F87E"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Tormenta con granizo como TSGR</w:t>
      </w:r>
    </w:p>
    <w:p w14:paraId="5FF1E9CA"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Tempestad de polvo o de arena fuerte como HVY SS</w:t>
      </w:r>
    </w:p>
    <w:p w14:paraId="5EA2D96D"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Nube de cenizas volcánicas como VA CLD</w:t>
      </w:r>
    </w:p>
    <w:p w14:paraId="287C0BC8" w14:textId="77777777" w:rsidR="005660C7" w:rsidRPr="00AB27D5" w:rsidRDefault="00256C37">
      <w:pPr>
        <w:pStyle w:val="BodyText"/>
        <w:numPr>
          <w:ilvl w:val="0"/>
          <w:numId w:val="125"/>
        </w:numPr>
        <w:tabs>
          <w:tab w:val="left" w:pos="470"/>
        </w:tabs>
        <w:spacing w:line="228" w:lineRule="auto"/>
        <w:rPr>
          <w:rFonts w:ascii="Verdana" w:hAnsi="Verdana"/>
          <w:b w:val="0"/>
          <w:bCs w:val="0"/>
          <w:sz w:val="20"/>
          <w:szCs w:val="20"/>
        </w:rPr>
      </w:pPr>
      <w:r w:rsidRPr="00AB27D5">
        <w:rPr>
          <w:rFonts w:ascii="Verdana" w:hAnsi="Verdana"/>
          <w:b w:val="0"/>
          <w:bCs w:val="0"/>
          <w:sz w:val="20"/>
          <w:szCs w:val="20"/>
        </w:rPr>
        <w:t>Actividad volcánica precursora de erupción o erupción volcánica como VA.</w:t>
      </w:r>
    </w:p>
    <w:p w14:paraId="39DCC1B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Generalidades:</w:t>
      </w:r>
    </w:p>
    <w:p w14:paraId="64FF4218" w14:textId="77777777" w:rsidR="005660C7" w:rsidRPr="00AB27D5" w:rsidRDefault="00256C37">
      <w:pPr>
        <w:pStyle w:val="BodyText"/>
        <w:numPr>
          <w:ilvl w:val="0"/>
          <w:numId w:val="125"/>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En un boletín de informes AIREP, el contenido de la sección 1 (nombre de la clave AIREP y grupo YYGG) figurará únicamente en la primera línea.</w:t>
      </w:r>
    </w:p>
    <w:p w14:paraId="2F9785A9" w14:textId="77777777" w:rsidR="005660C7" w:rsidRPr="00AB27D5" w:rsidRDefault="00256C37">
      <w:pPr>
        <w:pStyle w:val="BodyText"/>
        <w:numPr>
          <w:ilvl w:val="0"/>
          <w:numId w:val="125"/>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Los informes AIREP incluirán una sección 2 que contenga por lo menos el identificador de la aeronave, su posición geográfica y el día y la hora de observación, así como la temperatura y el viento observados.</w:t>
      </w:r>
    </w:p>
    <w:p w14:paraId="62EF704C" w14:textId="77777777" w:rsidR="005660C7" w:rsidRPr="00AB27D5" w:rsidRDefault="00256C37">
      <w:pPr>
        <w:pStyle w:val="BodyText"/>
        <w:numPr>
          <w:ilvl w:val="0"/>
          <w:numId w:val="125"/>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Los campos de datos se cifrarán mediante barras oblicuas (/) cuando la plataforma de recopilación de datos no pueda obtener datos correctos o en caso de errores de paridad.</w:t>
      </w:r>
    </w:p>
    <w:p w14:paraId="16B3ED87" w14:textId="77777777" w:rsidR="005660C7" w:rsidRPr="00AB27D5" w:rsidRDefault="00256C37">
      <w:pPr>
        <w:pStyle w:val="BodyText"/>
        <w:numPr>
          <w:ilvl w:val="0"/>
          <w:numId w:val="125"/>
        </w:numPr>
        <w:tabs>
          <w:tab w:val="left" w:pos="470"/>
        </w:tabs>
        <w:spacing w:line="228" w:lineRule="auto"/>
        <w:ind w:left="500" w:hanging="500"/>
        <w:rPr>
          <w:rFonts w:ascii="Verdana" w:hAnsi="Verdana"/>
          <w:b w:val="0"/>
          <w:bCs w:val="0"/>
          <w:sz w:val="20"/>
          <w:szCs w:val="20"/>
        </w:rPr>
      </w:pPr>
      <w:r w:rsidRPr="00AB27D5">
        <w:rPr>
          <w:rFonts w:ascii="Verdana" w:hAnsi="Verdana"/>
          <w:b w:val="0"/>
          <w:bCs w:val="0"/>
          <w:sz w:val="20"/>
          <w:szCs w:val="20"/>
        </w:rPr>
        <w:t>Los datos de la sección 1 y de la sección 2 se presentarán en una sola línea sin saltos de línea. Los datos de la sección 2 deben terminar con un signo "=".</w:t>
      </w:r>
    </w:p>
    <w:p w14:paraId="0FAC0653" w14:textId="77777777" w:rsidR="005660C7" w:rsidRPr="00C5611C" w:rsidRDefault="00256C37">
      <w:pPr>
        <w:pStyle w:val="BodyText"/>
        <w:spacing w:line="228" w:lineRule="auto"/>
        <w:rPr>
          <w:b w:val="0"/>
          <w:bCs w:val="0"/>
        </w:rPr>
      </w:pPr>
      <w:r w:rsidRPr="00C5611C">
        <w:rPr>
          <w:b w:val="0"/>
          <w:bCs w:val="0"/>
        </w:rPr>
        <w:t>Ejemplo</w:t>
      </w:r>
    </w:p>
    <w:p w14:paraId="557B4D0E" w14:textId="77777777" w:rsidR="005660C7" w:rsidRPr="00C5611C" w:rsidRDefault="00256C37">
      <w:pPr>
        <w:pStyle w:val="BodyText"/>
        <w:spacing w:line="228" w:lineRule="auto"/>
        <w:rPr>
          <w:b w:val="0"/>
          <w:bCs w:val="0"/>
        </w:rPr>
      </w:pPr>
      <w:r w:rsidRPr="00C5611C">
        <w:rPr>
          <w:b w:val="0"/>
          <w:bCs w:val="0"/>
        </w:rPr>
        <w:t>AIREP 1521</w:t>
      </w:r>
    </w:p>
    <w:p w14:paraId="7648070C" w14:textId="77777777" w:rsidR="005660C7" w:rsidRPr="00C5611C" w:rsidRDefault="00256C37">
      <w:pPr>
        <w:pStyle w:val="BodyText"/>
        <w:spacing w:line="228" w:lineRule="auto"/>
        <w:rPr>
          <w:b w:val="0"/>
          <w:bCs w:val="0"/>
        </w:rPr>
      </w:pPr>
      <w:r w:rsidRPr="00C5611C">
        <w:rPr>
          <w:b w:val="0"/>
          <w:bCs w:val="0"/>
          <w:lang w:eastAsia="en-US" w:bidi="en-US"/>
        </w:rPr>
        <w:t xml:space="preserve">ARP </w:t>
      </w:r>
      <w:r w:rsidRPr="00C5611C">
        <w:rPr>
          <w:b w:val="0"/>
          <w:bCs w:val="0"/>
        </w:rPr>
        <w:t>UAL137 1712N 14249E 2153 F380 MS470 100/024=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53"/>
        <w:gridCol w:w="7469"/>
      </w:tblGrid>
      <w:tr w:rsidR="005660C7" w14:paraId="102668A2" w14:textId="77777777">
        <w:trPr>
          <w:trHeight w:hRule="exact" w:val="346"/>
          <w:jc w:val="center"/>
        </w:trPr>
        <w:tc>
          <w:tcPr>
            <w:tcW w:w="1253" w:type="dxa"/>
            <w:shd w:val="clear" w:color="auto" w:fill="auto"/>
          </w:tcPr>
          <w:p w14:paraId="444345F4" w14:textId="77777777" w:rsidR="005660C7" w:rsidRDefault="00256C37">
            <w:pPr>
              <w:pStyle w:val="Other0"/>
              <w:spacing w:after="0"/>
            </w:pPr>
            <w:r>
              <w:t>AIREP1521</w:t>
            </w:r>
          </w:p>
        </w:tc>
        <w:tc>
          <w:tcPr>
            <w:tcW w:w="7469" w:type="dxa"/>
            <w:shd w:val="clear" w:color="auto" w:fill="auto"/>
          </w:tcPr>
          <w:p w14:paraId="63DF7F60" w14:textId="77777777" w:rsidR="005660C7" w:rsidRDefault="00256C37">
            <w:pPr>
              <w:pStyle w:val="Other0"/>
              <w:spacing w:after="0"/>
              <w:ind w:firstLine="200"/>
            </w:pPr>
            <w:proofErr w:type="spellStart"/>
            <w:r>
              <w:t>Aeronotificación</w:t>
            </w:r>
            <w:proofErr w:type="spellEnd"/>
            <w:r>
              <w:t xml:space="preserve"> del día 15, a las 21.00 UTC.</w:t>
            </w:r>
          </w:p>
        </w:tc>
      </w:tr>
      <w:tr w:rsidR="005660C7" w14:paraId="22025A4E" w14:textId="77777777">
        <w:trPr>
          <w:trHeight w:hRule="exact" w:val="480"/>
          <w:jc w:val="center"/>
        </w:trPr>
        <w:tc>
          <w:tcPr>
            <w:tcW w:w="1253" w:type="dxa"/>
            <w:shd w:val="clear" w:color="auto" w:fill="auto"/>
            <w:vAlign w:val="center"/>
          </w:tcPr>
          <w:p w14:paraId="2C88D1C4" w14:textId="77777777" w:rsidR="005660C7" w:rsidRDefault="00256C37">
            <w:pPr>
              <w:pStyle w:val="Other0"/>
              <w:spacing w:after="0"/>
            </w:pPr>
            <w:r>
              <w:t>ARP</w:t>
            </w:r>
          </w:p>
        </w:tc>
        <w:tc>
          <w:tcPr>
            <w:tcW w:w="7469" w:type="dxa"/>
            <w:shd w:val="clear" w:color="auto" w:fill="auto"/>
            <w:vAlign w:val="center"/>
          </w:tcPr>
          <w:p w14:paraId="17E4078D" w14:textId="77777777" w:rsidR="005660C7" w:rsidRDefault="00256C37">
            <w:pPr>
              <w:pStyle w:val="Other0"/>
              <w:spacing w:after="0"/>
              <w:ind w:firstLine="200"/>
            </w:pPr>
            <w:proofErr w:type="spellStart"/>
            <w:r>
              <w:t>Aeronotificación</w:t>
            </w:r>
            <w:proofErr w:type="spellEnd"/>
            <w:r>
              <w:t xml:space="preserve"> ordinaria</w:t>
            </w:r>
          </w:p>
        </w:tc>
      </w:tr>
      <w:tr w:rsidR="005660C7" w14:paraId="320F6380" w14:textId="77777777">
        <w:trPr>
          <w:trHeight w:hRule="exact" w:val="480"/>
          <w:jc w:val="center"/>
        </w:trPr>
        <w:tc>
          <w:tcPr>
            <w:tcW w:w="1253" w:type="dxa"/>
            <w:shd w:val="clear" w:color="auto" w:fill="auto"/>
            <w:vAlign w:val="center"/>
          </w:tcPr>
          <w:p w14:paraId="4F4F3103" w14:textId="77777777" w:rsidR="005660C7" w:rsidRDefault="00256C37">
            <w:pPr>
              <w:pStyle w:val="Other0"/>
              <w:spacing w:after="0"/>
            </w:pPr>
            <w:r>
              <w:t>UAL137</w:t>
            </w:r>
          </w:p>
        </w:tc>
        <w:tc>
          <w:tcPr>
            <w:tcW w:w="7469" w:type="dxa"/>
            <w:shd w:val="clear" w:color="auto" w:fill="auto"/>
            <w:vAlign w:val="center"/>
          </w:tcPr>
          <w:p w14:paraId="2C180F4A" w14:textId="77777777" w:rsidR="005660C7" w:rsidRDefault="00256C37">
            <w:pPr>
              <w:pStyle w:val="Other0"/>
              <w:spacing w:after="0"/>
              <w:ind w:firstLine="200"/>
            </w:pPr>
            <w:r>
              <w:t>Número de vuelo</w:t>
            </w:r>
          </w:p>
        </w:tc>
      </w:tr>
      <w:tr w:rsidR="005660C7" w14:paraId="29F8C59B" w14:textId="77777777">
        <w:trPr>
          <w:trHeight w:hRule="exact" w:val="480"/>
          <w:jc w:val="center"/>
        </w:trPr>
        <w:tc>
          <w:tcPr>
            <w:tcW w:w="1253" w:type="dxa"/>
            <w:shd w:val="clear" w:color="auto" w:fill="auto"/>
            <w:vAlign w:val="center"/>
          </w:tcPr>
          <w:p w14:paraId="1368E245" w14:textId="77777777" w:rsidR="005660C7" w:rsidRDefault="00256C37">
            <w:pPr>
              <w:pStyle w:val="Other0"/>
              <w:spacing w:after="0"/>
            </w:pPr>
            <w:r>
              <w:t>1712N</w:t>
            </w:r>
          </w:p>
        </w:tc>
        <w:tc>
          <w:tcPr>
            <w:tcW w:w="7469" w:type="dxa"/>
            <w:shd w:val="clear" w:color="auto" w:fill="auto"/>
            <w:vAlign w:val="center"/>
          </w:tcPr>
          <w:p w14:paraId="39BD3075" w14:textId="77777777" w:rsidR="005660C7" w:rsidRDefault="00256C37">
            <w:pPr>
              <w:pStyle w:val="Other0"/>
              <w:spacing w:after="0"/>
              <w:ind w:firstLine="200"/>
            </w:pPr>
            <w:r>
              <w:t>Latitud 17 grados 12 minutos norte</w:t>
            </w:r>
          </w:p>
        </w:tc>
      </w:tr>
      <w:tr w:rsidR="005660C7" w14:paraId="5A38D4D9" w14:textId="77777777">
        <w:trPr>
          <w:trHeight w:hRule="exact" w:val="494"/>
          <w:jc w:val="center"/>
        </w:trPr>
        <w:tc>
          <w:tcPr>
            <w:tcW w:w="1253" w:type="dxa"/>
            <w:shd w:val="clear" w:color="auto" w:fill="auto"/>
            <w:vAlign w:val="center"/>
          </w:tcPr>
          <w:p w14:paraId="47C1A1A0" w14:textId="77777777" w:rsidR="005660C7" w:rsidRDefault="00256C37">
            <w:pPr>
              <w:pStyle w:val="Other0"/>
              <w:spacing w:after="0"/>
            </w:pPr>
            <w:r>
              <w:t>14249E</w:t>
            </w:r>
          </w:p>
        </w:tc>
        <w:tc>
          <w:tcPr>
            <w:tcW w:w="7469" w:type="dxa"/>
            <w:shd w:val="clear" w:color="auto" w:fill="auto"/>
            <w:vAlign w:val="center"/>
          </w:tcPr>
          <w:p w14:paraId="6A625A8D" w14:textId="77777777" w:rsidR="005660C7" w:rsidRDefault="00256C37">
            <w:pPr>
              <w:pStyle w:val="Other0"/>
              <w:spacing w:after="0"/>
              <w:ind w:firstLine="200"/>
            </w:pPr>
            <w:r>
              <w:t>Longitud 142 grados 49 minutos este</w:t>
            </w:r>
          </w:p>
        </w:tc>
      </w:tr>
      <w:tr w:rsidR="005660C7" w14:paraId="1BF77896" w14:textId="77777777">
        <w:trPr>
          <w:trHeight w:hRule="exact" w:val="466"/>
          <w:jc w:val="center"/>
        </w:trPr>
        <w:tc>
          <w:tcPr>
            <w:tcW w:w="1253" w:type="dxa"/>
            <w:shd w:val="clear" w:color="auto" w:fill="auto"/>
            <w:vAlign w:val="center"/>
          </w:tcPr>
          <w:p w14:paraId="514A6BD0" w14:textId="77777777" w:rsidR="005660C7" w:rsidRDefault="00256C37">
            <w:pPr>
              <w:pStyle w:val="Other0"/>
              <w:spacing w:after="0"/>
            </w:pPr>
            <w:r>
              <w:t>2153</w:t>
            </w:r>
          </w:p>
        </w:tc>
        <w:tc>
          <w:tcPr>
            <w:tcW w:w="7469" w:type="dxa"/>
            <w:shd w:val="clear" w:color="auto" w:fill="auto"/>
            <w:vAlign w:val="center"/>
          </w:tcPr>
          <w:p w14:paraId="2F16E261" w14:textId="77777777" w:rsidR="005660C7" w:rsidRDefault="00256C37">
            <w:pPr>
              <w:pStyle w:val="Other0"/>
              <w:spacing w:after="0"/>
              <w:ind w:firstLine="200"/>
            </w:pPr>
            <w:r>
              <w:t>Hora 21.53 UTC</w:t>
            </w:r>
          </w:p>
        </w:tc>
      </w:tr>
      <w:tr w:rsidR="005660C7" w14:paraId="7D5380E5" w14:textId="77777777">
        <w:trPr>
          <w:trHeight w:hRule="exact" w:val="485"/>
          <w:jc w:val="center"/>
        </w:trPr>
        <w:tc>
          <w:tcPr>
            <w:tcW w:w="1253" w:type="dxa"/>
            <w:shd w:val="clear" w:color="auto" w:fill="auto"/>
            <w:vAlign w:val="center"/>
          </w:tcPr>
          <w:p w14:paraId="7FD9C1B2" w14:textId="77777777" w:rsidR="005660C7" w:rsidRDefault="00256C37">
            <w:pPr>
              <w:pStyle w:val="Other0"/>
              <w:spacing w:after="0"/>
            </w:pPr>
            <w:r>
              <w:t>F38</w:t>
            </w:r>
          </w:p>
        </w:tc>
        <w:tc>
          <w:tcPr>
            <w:tcW w:w="7469" w:type="dxa"/>
            <w:shd w:val="clear" w:color="auto" w:fill="auto"/>
            <w:vAlign w:val="center"/>
          </w:tcPr>
          <w:p w14:paraId="5FE8B423" w14:textId="77777777" w:rsidR="005660C7" w:rsidRDefault="00256C37">
            <w:pPr>
              <w:pStyle w:val="Other0"/>
              <w:spacing w:after="0"/>
              <w:ind w:firstLine="200"/>
            </w:pPr>
            <w:r>
              <w:t>Nivel de vuelo 380 (38 000 pies)</w:t>
            </w:r>
          </w:p>
        </w:tc>
      </w:tr>
      <w:tr w:rsidR="005660C7" w14:paraId="1271C623" w14:textId="77777777">
        <w:trPr>
          <w:trHeight w:hRule="exact" w:val="490"/>
          <w:jc w:val="center"/>
        </w:trPr>
        <w:tc>
          <w:tcPr>
            <w:tcW w:w="1253" w:type="dxa"/>
            <w:shd w:val="clear" w:color="auto" w:fill="auto"/>
            <w:vAlign w:val="center"/>
          </w:tcPr>
          <w:p w14:paraId="0784DDC3" w14:textId="77777777" w:rsidR="005660C7" w:rsidRDefault="00256C37">
            <w:pPr>
              <w:pStyle w:val="Other0"/>
              <w:spacing w:after="0"/>
            </w:pPr>
            <w:r>
              <w:t>MS47</w:t>
            </w:r>
          </w:p>
        </w:tc>
        <w:tc>
          <w:tcPr>
            <w:tcW w:w="7469" w:type="dxa"/>
            <w:shd w:val="clear" w:color="auto" w:fill="auto"/>
            <w:vAlign w:val="center"/>
          </w:tcPr>
          <w:p w14:paraId="0F3C2C07" w14:textId="77777777" w:rsidR="005660C7" w:rsidRDefault="00256C37">
            <w:pPr>
              <w:pStyle w:val="Other0"/>
              <w:spacing w:after="0"/>
              <w:ind w:firstLine="200"/>
            </w:pPr>
            <w:r>
              <w:t>Temperatura del aire -47,0 °C</w:t>
            </w:r>
          </w:p>
        </w:tc>
      </w:tr>
      <w:tr w:rsidR="005660C7" w14:paraId="7EA71B11" w14:textId="77777777">
        <w:trPr>
          <w:trHeight w:hRule="exact" w:val="370"/>
          <w:jc w:val="center"/>
        </w:trPr>
        <w:tc>
          <w:tcPr>
            <w:tcW w:w="1253" w:type="dxa"/>
            <w:shd w:val="clear" w:color="auto" w:fill="auto"/>
            <w:vAlign w:val="bottom"/>
          </w:tcPr>
          <w:p w14:paraId="31CAEC08" w14:textId="77777777" w:rsidR="005660C7" w:rsidRDefault="00256C37">
            <w:pPr>
              <w:pStyle w:val="Other0"/>
              <w:spacing w:after="0"/>
            </w:pPr>
            <w:r>
              <w:t>100/024</w:t>
            </w:r>
          </w:p>
        </w:tc>
        <w:tc>
          <w:tcPr>
            <w:tcW w:w="7469" w:type="dxa"/>
            <w:shd w:val="clear" w:color="auto" w:fill="auto"/>
            <w:vAlign w:val="bottom"/>
          </w:tcPr>
          <w:p w14:paraId="50CDB50A" w14:textId="77777777" w:rsidR="005660C7" w:rsidRDefault="00256C37">
            <w:pPr>
              <w:pStyle w:val="Other0"/>
              <w:spacing w:after="0"/>
              <w:ind w:firstLine="200"/>
            </w:pPr>
            <w:r>
              <w:t>Dirección del viento 100° verdaderos, velocidad del viento 12 m/s (24 nudos).</w:t>
            </w:r>
          </w:p>
        </w:tc>
      </w:tr>
    </w:tbl>
    <w:p w14:paraId="287672EB" w14:textId="77777777" w:rsidR="005660C7" w:rsidRDefault="005660C7">
      <w:pPr>
        <w:sectPr w:rsidR="005660C7">
          <w:headerReference w:type="even" r:id="rId87"/>
          <w:headerReference w:type="default" r:id="rId88"/>
          <w:footerReference w:type="even" r:id="rId89"/>
          <w:footerReference w:type="default" r:id="rId90"/>
          <w:footnotePr>
            <w:numStart w:val="6"/>
          </w:footnotePr>
          <w:pgSz w:w="11900" w:h="16840"/>
          <w:pgMar w:top="1263" w:right="1582" w:bottom="457" w:left="1539" w:header="0" w:footer="3" w:gutter="0"/>
          <w:cols w:space="720"/>
          <w:noEndnote/>
          <w:docGrid w:linePitch="360"/>
          <w15:footnoteColumns w:val="1"/>
        </w:sectPr>
      </w:pPr>
    </w:p>
    <w:p w14:paraId="6323712B" w14:textId="77777777" w:rsidR="005660C7" w:rsidRPr="00AB27D5" w:rsidRDefault="00256C37">
      <w:pPr>
        <w:pStyle w:val="Heading30"/>
        <w:keepNext/>
        <w:keepLines/>
        <w:spacing w:after="280" w:line="180" w:lineRule="auto"/>
        <w:rPr>
          <w:rFonts w:ascii="Verdana" w:hAnsi="Verdana"/>
          <w:sz w:val="18"/>
          <w:szCs w:val="18"/>
        </w:rPr>
      </w:pPr>
      <w:bookmarkStart w:id="38" w:name="bookmark85"/>
      <w:r w:rsidRPr="00AB27D5">
        <w:rPr>
          <w:rFonts w:ascii="Verdana" w:eastAsia="Calibri" w:hAnsi="Verdana" w:cs="Calibri"/>
          <w:sz w:val="18"/>
          <w:szCs w:val="18"/>
        </w:rPr>
        <w:lastRenderedPageBreak/>
        <w:t>APÉNDICE D. ORIENTACIÓN SOBRE EL MANTENIMIENTO Y SUMINISTRO DE METADATOS DE OBSERVACIONES DESDE AERONAVES</w:t>
      </w:r>
      <w:bookmarkEnd w:id="38"/>
    </w:p>
    <w:p w14:paraId="61B9699E" w14:textId="77777777" w:rsidR="005660C7" w:rsidRPr="00AB27D5" w:rsidRDefault="00256C37">
      <w:pPr>
        <w:pStyle w:val="BodyText"/>
        <w:spacing w:line="228" w:lineRule="auto"/>
        <w:rPr>
          <w:rFonts w:ascii="Verdana" w:hAnsi="Verdana"/>
          <w:sz w:val="18"/>
          <w:szCs w:val="18"/>
        </w:rPr>
      </w:pPr>
      <w:r w:rsidRPr="00AB27D5">
        <w:rPr>
          <w:rFonts w:ascii="Verdana" w:hAnsi="Verdana"/>
          <w:sz w:val="18"/>
          <w:szCs w:val="18"/>
        </w:rPr>
        <w:t>Información general</w:t>
      </w:r>
    </w:p>
    <w:p w14:paraId="2115BAED"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 obtención, el mantenimiento y el suministro internacional de los metadatos de observaciones desde aeronaves apoyan las siguientes funciones principales del funcionamiento de los sistemas de observación desde aeronaves:</w:t>
      </w:r>
    </w:p>
    <w:p w14:paraId="59B0D87C" w14:textId="77777777" w:rsidR="005660C7" w:rsidRPr="00AB27D5" w:rsidRDefault="00256C37">
      <w:pPr>
        <w:pStyle w:val="BodyText"/>
        <w:numPr>
          <w:ilvl w:val="0"/>
          <w:numId w:val="125"/>
        </w:numPr>
        <w:tabs>
          <w:tab w:val="left" w:pos="475"/>
        </w:tabs>
        <w:spacing w:line="228" w:lineRule="auto"/>
        <w:ind w:left="500" w:hanging="500"/>
        <w:rPr>
          <w:rFonts w:ascii="Verdana" w:hAnsi="Verdana"/>
          <w:b w:val="0"/>
          <w:bCs w:val="0"/>
          <w:sz w:val="18"/>
          <w:szCs w:val="18"/>
        </w:rPr>
      </w:pPr>
      <w:r w:rsidRPr="00AB27D5">
        <w:rPr>
          <w:rFonts w:ascii="Verdana" w:hAnsi="Verdana"/>
          <w:b w:val="0"/>
          <w:bCs w:val="0"/>
          <w:sz w:val="18"/>
          <w:szCs w:val="18"/>
        </w:rPr>
        <w:t>la documentación continua e histórica por parte de los Miembros de las plataformas (aeronaves), los sistemas (por ejemplo, de retransmisión de datos meteorológicos de aeronaves (AMDAR) y de vigilancia dependiente automática - contrato (ADS-C)) y los sensores (por ejemplo, sondas de la temperatura del aire total) que contribuyen a las observaciones de los sistemas de observación;</w:t>
      </w:r>
    </w:p>
    <w:p w14:paraId="706DE456" w14:textId="77777777" w:rsidR="005660C7" w:rsidRPr="00AB27D5" w:rsidRDefault="00256C37">
      <w:pPr>
        <w:pStyle w:val="BodyText"/>
        <w:numPr>
          <w:ilvl w:val="0"/>
          <w:numId w:val="125"/>
        </w:numPr>
        <w:tabs>
          <w:tab w:val="left" w:pos="475"/>
        </w:tabs>
        <w:spacing w:line="228" w:lineRule="auto"/>
        <w:ind w:left="500" w:hanging="500"/>
        <w:rPr>
          <w:rFonts w:ascii="Verdana" w:hAnsi="Verdana"/>
          <w:b w:val="0"/>
          <w:bCs w:val="0"/>
          <w:sz w:val="18"/>
          <w:szCs w:val="18"/>
        </w:rPr>
      </w:pPr>
      <w:r w:rsidRPr="00AB27D5">
        <w:rPr>
          <w:rFonts w:ascii="Verdana" w:hAnsi="Verdana"/>
          <w:b w:val="0"/>
          <w:bCs w:val="0"/>
          <w:sz w:val="18"/>
          <w:szCs w:val="18"/>
        </w:rPr>
        <w:t>la definición de la capacidad del sistema de observación con respecto a diversos aspectos fundamentales, que incluyen la incertidumbre, la resolución y cobertura espaciales y temporales, la latencia y la frecuencia de los informes;</w:t>
      </w:r>
    </w:p>
    <w:p w14:paraId="42DDA889" w14:textId="77777777" w:rsidR="005660C7" w:rsidRPr="00AB27D5" w:rsidRDefault="00256C37">
      <w:pPr>
        <w:pStyle w:val="BodyText"/>
        <w:numPr>
          <w:ilvl w:val="0"/>
          <w:numId w:val="125"/>
        </w:numPr>
        <w:tabs>
          <w:tab w:val="left" w:pos="475"/>
        </w:tabs>
        <w:spacing w:line="228" w:lineRule="auto"/>
        <w:rPr>
          <w:rFonts w:ascii="Verdana" w:hAnsi="Verdana"/>
          <w:b w:val="0"/>
          <w:bCs w:val="0"/>
          <w:sz w:val="18"/>
          <w:szCs w:val="18"/>
        </w:rPr>
      </w:pPr>
      <w:r w:rsidRPr="00AB27D5">
        <w:rPr>
          <w:rFonts w:ascii="Verdana" w:hAnsi="Verdana"/>
          <w:b w:val="0"/>
          <w:bCs w:val="0"/>
          <w:sz w:val="18"/>
          <w:szCs w:val="18"/>
        </w:rPr>
        <w:t>el suministro de información adicional sobre el sistema de observación, incluidos:</w:t>
      </w:r>
    </w:p>
    <w:p w14:paraId="4C975BD2" w14:textId="77777777" w:rsidR="005660C7" w:rsidRPr="00AB27D5" w:rsidRDefault="00256C37">
      <w:pPr>
        <w:pStyle w:val="BodyText"/>
        <w:numPr>
          <w:ilvl w:val="0"/>
          <w:numId w:val="126"/>
        </w:numPr>
        <w:tabs>
          <w:tab w:val="left" w:pos="980"/>
        </w:tabs>
        <w:spacing w:line="228" w:lineRule="auto"/>
        <w:ind w:firstLine="500"/>
        <w:rPr>
          <w:rFonts w:ascii="Verdana" w:hAnsi="Verdana"/>
          <w:b w:val="0"/>
          <w:bCs w:val="0"/>
          <w:sz w:val="18"/>
          <w:szCs w:val="18"/>
        </w:rPr>
      </w:pPr>
      <w:r w:rsidRPr="00AB27D5">
        <w:rPr>
          <w:rFonts w:ascii="Verdana" w:hAnsi="Verdana"/>
          <w:b w:val="0"/>
          <w:bCs w:val="0"/>
          <w:sz w:val="18"/>
          <w:szCs w:val="18"/>
        </w:rPr>
        <w:t>las variables observadas;</w:t>
      </w:r>
    </w:p>
    <w:p w14:paraId="65AA6F23" w14:textId="77777777" w:rsidR="005660C7" w:rsidRPr="00AB27D5" w:rsidRDefault="00256C37">
      <w:pPr>
        <w:pStyle w:val="BodyText"/>
        <w:numPr>
          <w:ilvl w:val="0"/>
          <w:numId w:val="126"/>
        </w:numPr>
        <w:tabs>
          <w:tab w:val="left" w:pos="980"/>
        </w:tabs>
        <w:spacing w:line="228" w:lineRule="auto"/>
        <w:ind w:firstLine="500"/>
        <w:rPr>
          <w:rFonts w:ascii="Verdana" w:hAnsi="Verdana"/>
          <w:b w:val="0"/>
          <w:bCs w:val="0"/>
          <w:sz w:val="18"/>
          <w:szCs w:val="18"/>
        </w:rPr>
      </w:pPr>
      <w:r w:rsidRPr="00AB27D5">
        <w:rPr>
          <w:rFonts w:ascii="Verdana" w:hAnsi="Verdana"/>
          <w:b w:val="0"/>
          <w:bCs w:val="0"/>
          <w:sz w:val="18"/>
          <w:szCs w:val="18"/>
        </w:rPr>
        <w:t>la finalidad de la observación y las redes y aplicaciones a las que pretenden contribuir;</w:t>
      </w:r>
    </w:p>
    <w:p w14:paraId="5676887A" w14:textId="77777777" w:rsidR="005660C7" w:rsidRPr="00AB27D5" w:rsidRDefault="00256C37">
      <w:pPr>
        <w:pStyle w:val="BodyText"/>
        <w:numPr>
          <w:ilvl w:val="0"/>
          <w:numId w:val="126"/>
        </w:numPr>
        <w:tabs>
          <w:tab w:val="left" w:pos="980"/>
        </w:tabs>
        <w:spacing w:line="228" w:lineRule="auto"/>
        <w:ind w:firstLine="500"/>
        <w:rPr>
          <w:rFonts w:ascii="Verdana" w:hAnsi="Verdana"/>
          <w:b w:val="0"/>
          <w:bCs w:val="0"/>
          <w:sz w:val="18"/>
          <w:szCs w:val="18"/>
        </w:rPr>
      </w:pPr>
      <w:r w:rsidRPr="00AB27D5">
        <w:rPr>
          <w:rFonts w:ascii="Verdana" w:hAnsi="Verdana"/>
          <w:b w:val="0"/>
          <w:bCs w:val="0"/>
          <w:sz w:val="18"/>
          <w:szCs w:val="18"/>
        </w:rPr>
        <w:t>el entorno en que se realizan las observaciones y su representatividad;</w:t>
      </w:r>
    </w:p>
    <w:p w14:paraId="1C5E8657" w14:textId="77777777" w:rsidR="005660C7" w:rsidRPr="00AB27D5" w:rsidRDefault="00256C37">
      <w:pPr>
        <w:pStyle w:val="BodyText"/>
        <w:numPr>
          <w:ilvl w:val="0"/>
          <w:numId w:val="126"/>
        </w:numPr>
        <w:tabs>
          <w:tab w:val="left" w:pos="980"/>
        </w:tabs>
        <w:spacing w:line="228" w:lineRule="auto"/>
        <w:ind w:firstLine="500"/>
        <w:rPr>
          <w:rFonts w:ascii="Verdana" w:hAnsi="Verdana"/>
          <w:b w:val="0"/>
          <w:bCs w:val="0"/>
          <w:sz w:val="18"/>
          <w:szCs w:val="18"/>
        </w:rPr>
      </w:pPr>
      <w:r w:rsidRPr="00AB27D5">
        <w:rPr>
          <w:rFonts w:ascii="Verdana" w:hAnsi="Verdana"/>
          <w:b w:val="0"/>
          <w:bCs w:val="0"/>
          <w:sz w:val="18"/>
          <w:szCs w:val="18"/>
        </w:rPr>
        <w:t>los métodos de observación empleados;</w:t>
      </w:r>
    </w:p>
    <w:p w14:paraId="71547F29" w14:textId="77777777" w:rsidR="005660C7" w:rsidRPr="00AB27D5" w:rsidRDefault="00256C37">
      <w:pPr>
        <w:pStyle w:val="BodyText"/>
        <w:numPr>
          <w:ilvl w:val="0"/>
          <w:numId w:val="126"/>
        </w:numPr>
        <w:tabs>
          <w:tab w:val="left" w:pos="980"/>
        </w:tabs>
        <w:spacing w:line="228" w:lineRule="auto"/>
        <w:ind w:firstLine="500"/>
        <w:rPr>
          <w:rFonts w:ascii="Verdana" w:hAnsi="Verdana"/>
          <w:b w:val="0"/>
          <w:bCs w:val="0"/>
          <w:sz w:val="18"/>
          <w:szCs w:val="18"/>
        </w:rPr>
      </w:pPr>
      <w:r w:rsidRPr="00AB27D5">
        <w:rPr>
          <w:rFonts w:ascii="Verdana" w:hAnsi="Verdana"/>
          <w:b w:val="0"/>
          <w:bCs w:val="0"/>
          <w:sz w:val="18"/>
          <w:szCs w:val="18"/>
        </w:rPr>
        <w:t>la forma en que se muestrean y procesan las mediciones;</w:t>
      </w:r>
    </w:p>
    <w:p w14:paraId="519F33A4" w14:textId="77777777" w:rsidR="005660C7" w:rsidRPr="00AB27D5" w:rsidRDefault="00256C37">
      <w:pPr>
        <w:pStyle w:val="BodyText"/>
        <w:numPr>
          <w:ilvl w:val="0"/>
          <w:numId w:val="126"/>
        </w:numPr>
        <w:tabs>
          <w:tab w:val="left" w:pos="980"/>
        </w:tabs>
        <w:spacing w:line="228" w:lineRule="auto"/>
        <w:ind w:firstLine="500"/>
        <w:rPr>
          <w:rFonts w:ascii="Verdana" w:hAnsi="Verdana"/>
          <w:b w:val="0"/>
          <w:bCs w:val="0"/>
          <w:sz w:val="18"/>
          <w:szCs w:val="18"/>
        </w:rPr>
      </w:pPr>
      <w:r w:rsidRPr="00AB27D5">
        <w:rPr>
          <w:rFonts w:ascii="Verdana" w:hAnsi="Verdana"/>
          <w:b w:val="0"/>
          <w:bCs w:val="0"/>
          <w:sz w:val="18"/>
          <w:szCs w:val="18"/>
        </w:rPr>
        <w:t>la propiedad y política de datos;</w:t>
      </w:r>
    </w:p>
    <w:p w14:paraId="638CFC35" w14:textId="77777777" w:rsidR="005660C7" w:rsidRPr="00AB27D5" w:rsidRDefault="00256C37">
      <w:pPr>
        <w:pStyle w:val="BodyText"/>
        <w:numPr>
          <w:ilvl w:val="0"/>
          <w:numId w:val="126"/>
        </w:numPr>
        <w:tabs>
          <w:tab w:val="left" w:pos="980"/>
        </w:tabs>
        <w:spacing w:line="228" w:lineRule="auto"/>
        <w:ind w:left="980" w:hanging="480"/>
        <w:rPr>
          <w:rFonts w:ascii="Verdana" w:hAnsi="Verdana"/>
          <w:b w:val="0"/>
          <w:bCs w:val="0"/>
          <w:sz w:val="18"/>
          <w:szCs w:val="18"/>
        </w:rPr>
      </w:pPr>
      <w:r w:rsidRPr="00AB27D5">
        <w:rPr>
          <w:rFonts w:ascii="Verdana" w:hAnsi="Verdana"/>
          <w:b w:val="0"/>
          <w:bCs w:val="0"/>
          <w:sz w:val="18"/>
          <w:szCs w:val="18"/>
        </w:rPr>
        <w:t>la información de contacto de los operadores, autoridades, propietarios de los datos, etc.</w:t>
      </w:r>
    </w:p>
    <w:p w14:paraId="32B47118"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metadatos de las observaciones desde aeronaves se dividen en tres tipos básicos:</w:t>
      </w:r>
    </w:p>
    <w:p w14:paraId="4F637884" w14:textId="6BD9024F" w:rsidR="005660C7" w:rsidRPr="00AB27D5" w:rsidRDefault="00C62FF5">
      <w:pPr>
        <w:pStyle w:val="BodyText"/>
        <w:numPr>
          <w:ilvl w:val="0"/>
          <w:numId w:val="127"/>
        </w:numPr>
        <w:tabs>
          <w:tab w:val="left" w:pos="475"/>
        </w:tabs>
        <w:spacing w:line="228" w:lineRule="auto"/>
        <w:ind w:left="500" w:hanging="500"/>
        <w:rPr>
          <w:rFonts w:ascii="Verdana" w:hAnsi="Verdana"/>
          <w:b w:val="0"/>
          <w:bCs w:val="0"/>
          <w:sz w:val="18"/>
          <w:szCs w:val="18"/>
        </w:rPr>
      </w:pPr>
      <w:r w:rsidRPr="00AB27D5">
        <w:rPr>
          <w:rFonts w:ascii="Verdana" w:hAnsi="Verdana"/>
          <w:b w:val="0"/>
          <w:bCs w:val="0"/>
          <w:color w:val="008000"/>
          <w:sz w:val="18"/>
          <w:szCs w:val="18"/>
          <w:u w:val="dash"/>
        </w:rPr>
        <w:t>Metadatos nacionales</w:t>
      </w:r>
      <w:r w:rsidR="00C0499B" w:rsidRPr="00AB27D5">
        <w:rPr>
          <w:rFonts w:ascii="Verdana" w:hAnsi="Verdana"/>
          <w:b w:val="0"/>
          <w:bCs w:val="0"/>
          <w:color w:val="008000"/>
          <w:sz w:val="18"/>
          <w:szCs w:val="18"/>
          <w:u w:val="dash"/>
        </w:rPr>
        <w:t xml:space="preserve">: </w:t>
      </w:r>
      <w:r w:rsidR="00256C37" w:rsidRPr="00AB27D5">
        <w:rPr>
          <w:rFonts w:ascii="Verdana" w:hAnsi="Verdana"/>
          <w:b w:val="0"/>
          <w:bCs w:val="0"/>
          <w:sz w:val="18"/>
          <w:szCs w:val="18"/>
        </w:rPr>
        <w:t xml:space="preserve">metadatos sobre plataformas de aeronaves y prácticas de observación asociadas que los Miembros deben obtener, mantener y </w:t>
      </w:r>
      <w:proofErr w:type="gramStart"/>
      <w:r w:rsidR="00256C37" w:rsidRPr="00AB27D5">
        <w:rPr>
          <w:rFonts w:ascii="Verdana" w:hAnsi="Verdana"/>
          <w:b w:val="0"/>
          <w:bCs w:val="0"/>
          <w:sz w:val="18"/>
          <w:szCs w:val="18"/>
        </w:rPr>
        <w:t>conservar</w:t>
      </w:r>
      <w:r w:rsidR="00256C37" w:rsidRPr="00AB27D5">
        <w:rPr>
          <w:rFonts w:ascii="Verdana" w:hAnsi="Verdana"/>
          <w:b w:val="0"/>
          <w:bCs w:val="0"/>
          <w:strike/>
          <w:color w:val="FF0000"/>
          <w:sz w:val="18"/>
          <w:szCs w:val="18"/>
          <w:u w:val="dash"/>
        </w:rPr>
        <w:t>;</w:t>
      </w:r>
      <w:r w:rsidR="0014045F" w:rsidRPr="00AB27D5">
        <w:rPr>
          <w:rFonts w:ascii="Verdana" w:hAnsi="Verdana"/>
          <w:b w:val="0"/>
          <w:bCs w:val="0"/>
          <w:strike/>
          <w:color w:val="008000"/>
          <w:sz w:val="18"/>
          <w:szCs w:val="18"/>
          <w:u w:val="dash"/>
        </w:rPr>
        <w:t>.</w:t>
      </w:r>
      <w:proofErr w:type="gramEnd"/>
    </w:p>
    <w:p w14:paraId="36132EC7" w14:textId="7F3A8A7D" w:rsidR="005660C7" w:rsidRPr="00AB27D5" w:rsidRDefault="00C0499B">
      <w:pPr>
        <w:pStyle w:val="BodyText"/>
        <w:numPr>
          <w:ilvl w:val="0"/>
          <w:numId w:val="127"/>
        </w:numPr>
        <w:tabs>
          <w:tab w:val="left" w:pos="475"/>
        </w:tabs>
        <w:spacing w:line="228" w:lineRule="auto"/>
        <w:ind w:left="500" w:hanging="500"/>
        <w:rPr>
          <w:rFonts w:ascii="Verdana" w:hAnsi="Verdana"/>
          <w:b w:val="0"/>
          <w:bCs w:val="0"/>
          <w:sz w:val="18"/>
          <w:szCs w:val="18"/>
        </w:rPr>
      </w:pPr>
      <w:r w:rsidRPr="00AB27D5">
        <w:rPr>
          <w:rFonts w:ascii="Verdana" w:hAnsi="Verdana"/>
          <w:b w:val="0"/>
          <w:bCs w:val="0"/>
          <w:color w:val="008000"/>
          <w:sz w:val="18"/>
          <w:szCs w:val="18"/>
          <w:u w:val="dash"/>
        </w:rPr>
        <w:t xml:space="preserve">Metadatos internacionales: </w:t>
      </w:r>
      <w:r w:rsidR="00256C37" w:rsidRPr="00AB27D5">
        <w:rPr>
          <w:rFonts w:ascii="Verdana" w:hAnsi="Verdana"/>
          <w:b w:val="0"/>
          <w:bCs w:val="0"/>
          <w:sz w:val="18"/>
          <w:szCs w:val="18"/>
        </w:rPr>
        <w:t xml:space="preserve">metadatos sobre plataformas de aeronaves y prácticas de observación que deben suministrarse a la OMM y que esta debe </w:t>
      </w:r>
      <w:proofErr w:type="gramStart"/>
      <w:r w:rsidR="00256C37" w:rsidRPr="00AB27D5">
        <w:rPr>
          <w:rFonts w:ascii="Verdana" w:hAnsi="Verdana"/>
          <w:b w:val="0"/>
          <w:bCs w:val="0"/>
          <w:sz w:val="18"/>
          <w:szCs w:val="18"/>
        </w:rPr>
        <w:t>mantener</w:t>
      </w:r>
      <w:r w:rsidR="00256C37" w:rsidRPr="00AB27D5">
        <w:rPr>
          <w:rFonts w:ascii="Verdana" w:hAnsi="Verdana"/>
          <w:b w:val="0"/>
          <w:bCs w:val="0"/>
          <w:strike/>
          <w:color w:val="FF0000"/>
          <w:sz w:val="18"/>
          <w:szCs w:val="18"/>
          <w:u w:val="dash"/>
        </w:rPr>
        <w:t>;</w:t>
      </w:r>
      <w:r w:rsidR="0014045F" w:rsidRPr="00AB27D5">
        <w:rPr>
          <w:rFonts w:ascii="Verdana" w:hAnsi="Verdana"/>
          <w:b w:val="0"/>
          <w:bCs w:val="0"/>
          <w:strike/>
          <w:color w:val="008000"/>
          <w:sz w:val="18"/>
          <w:szCs w:val="18"/>
          <w:u w:val="dash"/>
        </w:rPr>
        <w:t>.</w:t>
      </w:r>
      <w:proofErr w:type="gramEnd"/>
    </w:p>
    <w:p w14:paraId="18F6656E" w14:textId="431CD60A" w:rsidR="005660C7" w:rsidRPr="00AB27D5" w:rsidRDefault="00C0499B">
      <w:pPr>
        <w:pStyle w:val="BodyText"/>
        <w:numPr>
          <w:ilvl w:val="0"/>
          <w:numId w:val="127"/>
        </w:numPr>
        <w:tabs>
          <w:tab w:val="left" w:pos="475"/>
        </w:tabs>
        <w:spacing w:line="228" w:lineRule="auto"/>
        <w:ind w:left="500" w:hanging="500"/>
        <w:rPr>
          <w:rFonts w:ascii="Verdana" w:hAnsi="Verdana"/>
          <w:b w:val="0"/>
          <w:bCs w:val="0"/>
          <w:sz w:val="18"/>
          <w:szCs w:val="18"/>
        </w:rPr>
      </w:pPr>
      <w:r w:rsidRPr="00AB27D5">
        <w:rPr>
          <w:rFonts w:ascii="Verdana" w:hAnsi="Verdana"/>
          <w:b w:val="0"/>
          <w:bCs w:val="0"/>
          <w:color w:val="008000"/>
          <w:sz w:val="18"/>
          <w:szCs w:val="18"/>
          <w:u w:val="dash"/>
        </w:rPr>
        <w:t xml:space="preserve">Metadatos de observaciones: </w:t>
      </w:r>
      <w:r w:rsidR="00256C37" w:rsidRPr="00AB27D5">
        <w:rPr>
          <w:rFonts w:ascii="Verdana" w:hAnsi="Verdana"/>
          <w:b w:val="0"/>
          <w:bCs w:val="0"/>
          <w:sz w:val="18"/>
          <w:szCs w:val="18"/>
        </w:rPr>
        <w:t>los metadatos sobre observaciones desde aeronaves que deberían mantenerse y suministrarse con los datos de observación.</w:t>
      </w:r>
    </w:p>
    <w:p w14:paraId="3F9DFE55"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metadatos de tipo 1 serían todos los datos del tipo 2 más los metadatos nacionales adicionales que no es necesario intercambiar.</w:t>
      </w:r>
    </w:p>
    <w:p w14:paraId="2B32E6C3"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metadatos de tipo 2 son aquellos que deben intercambiar los Miembros de la OMM para cumplir los requisitos y las disposiciones relativas al WIGOS.</w:t>
      </w:r>
    </w:p>
    <w:p w14:paraId="5ACB7F2F"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metadatos de tipo 3 pueden describirse como los datos adicionales que proporcionan más información sobre las variables de observación necesarias. Por ejemplo, el banderín del ángulo de balanceo puede considerarse un metadato para las variables de dirección y velocidad del viento de AMDAR, ya que proporciona información sobre la calidad de la medición del viento.</w:t>
      </w:r>
    </w:p>
    <w:p w14:paraId="4BDB1EB1"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El presente apéndice se ocupa principalmente de los dos primeros tipos de metadatos.</w:t>
      </w:r>
    </w:p>
    <w:p w14:paraId="3035465E" w14:textId="77777777" w:rsidR="005660C7" w:rsidRPr="00AB27D5" w:rsidRDefault="00256C37">
      <w:pPr>
        <w:pStyle w:val="BodyText"/>
        <w:spacing w:line="228" w:lineRule="auto"/>
        <w:rPr>
          <w:rFonts w:ascii="Verdana" w:hAnsi="Verdana"/>
          <w:sz w:val="18"/>
          <w:szCs w:val="18"/>
        </w:rPr>
      </w:pPr>
      <w:r w:rsidRPr="00AB27D5">
        <w:rPr>
          <w:rFonts w:ascii="Verdana" w:hAnsi="Verdana"/>
          <w:sz w:val="18"/>
          <w:szCs w:val="18"/>
        </w:rPr>
        <w:t>Requisitos relativos a los metadatos</w:t>
      </w:r>
    </w:p>
    <w:p w14:paraId="06D9445E"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 xml:space="preserve">Las reglas relativas al mantenimiento y suministro de metadatos para los sistemas de observación del WIGOS se definen en el </w:t>
      </w:r>
      <w:r w:rsidRPr="00AB27D5">
        <w:rPr>
          <w:rFonts w:ascii="Verdana" w:hAnsi="Verdana"/>
          <w:b w:val="0"/>
          <w:bCs w:val="0"/>
          <w:i/>
          <w:iCs/>
          <w:sz w:val="18"/>
          <w:szCs w:val="18"/>
        </w:rPr>
        <w:t>Manual del Sistema Mundial Integrado de Sistemas de Observación de la OMM</w:t>
      </w:r>
      <w:r w:rsidRPr="00AB27D5">
        <w:rPr>
          <w:rFonts w:ascii="Verdana" w:hAnsi="Verdana"/>
          <w:b w:val="0"/>
          <w:bCs w:val="0"/>
          <w:sz w:val="18"/>
          <w:szCs w:val="18"/>
        </w:rPr>
        <w:t xml:space="preserve"> (OMM-</w:t>
      </w:r>
      <w:proofErr w:type="spellStart"/>
      <w:r w:rsidRPr="00AB27D5">
        <w:rPr>
          <w:rFonts w:ascii="Verdana" w:hAnsi="Verdana"/>
          <w:b w:val="0"/>
          <w:bCs w:val="0"/>
          <w:sz w:val="18"/>
          <w:szCs w:val="18"/>
        </w:rPr>
        <w:t>N°</w:t>
      </w:r>
      <w:proofErr w:type="spellEnd"/>
      <w:r w:rsidRPr="00AB27D5">
        <w:rPr>
          <w:rFonts w:ascii="Verdana" w:hAnsi="Verdana"/>
          <w:b w:val="0"/>
          <w:bCs w:val="0"/>
          <w:sz w:val="18"/>
          <w:szCs w:val="18"/>
        </w:rPr>
        <w:t xml:space="preserve"> 1160), 2.5 - Metadatos de observación.</w:t>
      </w:r>
    </w:p>
    <w:p w14:paraId="582070CF"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 xml:space="preserve">Los requisitos para los metadatos de observaciones desde aeronaves se basan en la Norma sobre metadatos del WIGOS, que se define en la </w:t>
      </w:r>
      <w:r w:rsidRPr="00AB27D5">
        <w:rPr>
          <w:rFonts w:ascii="Verdana" w:hAnsi="Verdana"/>
          <w:b w:val="0"/>
          <w:bCs w:val="0"/>
          <w:i/>
          <w:iCs/>
          <w:sz w:val="18"/>
          <w:szCs w:val="18"/>
        </w:rPr>
        <w:t>Norma sobre metadatos del Sistema Mundial Integrado de Sistemas de Observación de la OMM</w:t>
      </w:r>
      <w:r w:rsidRPr="00AB27D5">
        <w:rPr>
          <w:rFonts w:ascii="Verdana" w:hAnsi="Verdana"/>
          <w:b w:val="0"/>
          <w:bCs w:val="0"/>
          <w:sz w:val="18"/>
          <w:szCs w:val="18"/>
        </w:rPr>
        <w:t xml:space="preserve"> (OMM-</w:t>
      </w:r>
      <w:proofErr w:type="spellStart"/>
      <w:r w:rsidRPr="00AB27D5">
        <w:rPr>
          <w:rFonts w:ascii="Verdana" w:hAnsi="Verdana"/>
          <w:b w:val="0"/>
          <w:bCs w:val="0"/>
          <w:sz w:val="18"/>
          <w:szCs w:val="18"/>
        </w:rPr>
        <w:t>N°</w:t>
      </w:r>
      <w:proofErr w:type="spellEnd"/>
      <w:r w:rsidRPr="00AB27D5">
        <w:rPr>
          <w:rFonts w:ascii="Verdana" w:hAnsi="Verdana"/>
          <w:b w:val="0"/>
          <w:bCs w:val="0"/>
          <w:sz w:val="18"/>
          <w:szCs w:val="18"/>
        </w:rPr>
        <w:t xml:space="preserve"> 1192)</w:t>
      </w:r>
      <w:r w:rsidRPr="00AB27D5">
        <w:rPr>
          <w:rFonts w:ascii="Verdana" w:hAnsi="Verdana"/>
          <w:b w:val="0"/>
          <w:bCs w:val="0"/>
          <w:strike/>
          <w:color w:val="FF0000"/>
          <w:sz w:val="18"/>
          <w:szCs w:val="18"/>
          <w:u w:val="dash"/>
        </w:rPr>
        <w:t>, edición de 2017</w:t>
      </w:r>
      <w:r w:rsidRPr="00AB27D5">
        <w:rPr>
          <w:rFonts w:ascii="Verdana" w:hAnsi="Verdana"/>
          <w:b w:val="0"/>
          <w:bCs w:val="0"/>
          <w:sz w:val="18"/>
          <w:szCs w:val="18"/>
        </w:rPr>
        <w:t>.</w:t>
      </w:r>
    </w:p>
    <w:p w14:paraId="6F94AAE9"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lastRenderedPageBreak/>
        <w:t>Perfil de metadatos del Sistema Mundial Integrado de Sistemas de Observación de la Organización Meteorológica Mundial</w:t>
      </w:r>
    </w:p>
    <w:p w14:paraId="356D9432"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 Norma sobre metadatos del WIGOS proporciona un marco para definir todos los metadatos necesarios, y asegurar su disponibilidad, con el fin de garantizar la máxima utilidad de las observaciones del WIGOS en apoyo de todos los usuarios de datos del sistema de observación del WIGOS y las esferas de aplicación de la OMM.</w:t>
      </w:r>
    </w:p>
    <w:p w14:paraId="47DB1D34"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 Norma sobre metadatos del WIGOS</w:t>
      </w:r>
      <w:r w:rsidRPr="00AB27D5">
        <w:rPr>
          <w:rFonts w:ascii="Verdana" w:hAnsi="Verdana"/>
          <w:b w:val="0"/>
          <w:bCs w:val="0"/>
          <w:strike/>
          <w:color w:val="FF0000"/>
          <w:sz w:val="18"/>
          <w:szCs w:val="18"/>
          <w:u w:val="dash"/>
        </w:rPr>
        <w:t xml:space="preserve">, publicada en julio de 2017, </w:t>
      </w:r>
      <w:r w:rsidRPr="00AB27D5">
        <w:rPr>
          <w:rFonts w:ascii="Verdana" w:hAnsi="Verdana"/>
          <w:b w:val="0"/>
          <w:bCs w:val="0"/>
          <w:sz w:val="18"/>
          <w:szCs w:val="18"/>
        </w:rPr>
        <w:t>contiene información relativa a las principales categorías que han sido aprobadas con objeto de proporcionar un marco para la especificación de un perfil de metadatos para las observaciones desde aeronaves.</w:t>
      </w:r>
    </w:p>
    <w:p w14:paraId="3BFC21F7"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 Norma sobre metadatos del WIGOS prevé las siguientes categorías principales de metadatos:</w:t>
      </w:r>
    </w:p>
    <w:p w14:paraId="52AFE4E9"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variable observada:</w:t>
      </w:r>
    </w:p>
    <w:p w14:paraId="40ED92DD"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propósito de la observación;</w:t>
      </w:r>
    </w:p>
    <w:p w14:paraId="7528086A"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estación/plataforma;</w:t>
      </w:r>
    </w:p>
    <w:p w14:paraId="1BD7CC70"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entorno;</w:t>
      </w:r>
    </w:p>
    <w:p w14:paraId="40CA96F7" w14:textId="77777777" w:rsidR="005660C7" w:rsidRPr="00AB27D5" w:rsidRDefault="00256C37">
      <w:pPr>
        <w:pStyle w:val="BodyText"/>
        <w:numPr>
          <w:ilvl w:val="0"/>
          <w:numId w:val="128"/>
        </w:numPr>
        <w:tabs>
          <w:tab w:val="left" w:pos="447"/>
        </w:tabs>
        <w:spacing w:line="228" w:lineRule="auto"/>
        <w:rPr>
          <w:rFonts w:ascii="Verdana" w:hAnsi="Verdana"/>
          <w:b w:val="0"/>
          <w:bCs w:val="0"/>
          <w:sz w:val="18"/>
          <w:szCs w:val="18"/>
        </w:rPr>
      </w:pPr>
      <w:r w:rsidRPr="00AB27D5">
        <w:rPr>
          <w:rFonts w:ascii="Verdana" w:hAnsi="Verdana"/>
          <w:b w:val="0"/>
          <w:bCs w:val="0"/>
          <w:sz w:val="18"/>
          <w:szCs w:val="18"/>
        </w:rPr>
        <w:t>instrumentos y métodos de observación;</w:t>
      </w:r>
    </w:p>
    <w:p w14:paraId="370E5700"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muestreo;</w:t>
      </w:r>
    </w:p>
    <w:p w14:paraId="3C2C699A"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proceso y notificación de datos;</w:t>
      </w:r>
    </w:p>
    <w:p w14:paraId="0EDC012E"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calidad de los datos;</w:t>
      </w:r>
    </w:p>
    <w:p w14:paraId="2925F916"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propiedad y política de datos;</w:t>
      </w:r>
    </w:p>
    <w:p w14:paraId="30D17D63" w14:textId="77777777" w:rsidR="005660C7" w:rsidRPr="00AB27D5" w:rsidRDefault="00256C37">
      <w:pPr>
        <w:pStyle w:val="BodyText"/>
        <w:numPr>
          <w:ilvl w:val="0"/>
          <w:numId w:val="128"/>
        </w:numPr>
        <w:tabs>
          <w:tab w:val="left" w:pos="447"/>
          <w:tab w:val="left" w:pos="475"/>
        </w:tabs>
        <w:spacing w:line="228" w:lineRule="auto"/>
        <w:rPr>
          <w:rFonts w:ascii="Verdana" w:hAnsi="Verdana"/>
          <w:b w:val="0"/>
          <w:bCs w:val="0"/>
          <w:sz w:val="18"/>
          <w:szCs w:val="18"/>
        </w:rPr>
      </w:pPr>
      <w:r w:rsidRPr="00AB27D5">
        <w:rPr>
          <w:rFonts w:ascii="Verdana" w:hAnsi="Verdana"/>
          <w:b w:val="0"/>
          <w:bCs w:val="0"/>
          <w:sz w:val="18"/>
          <w:szCs w:val="18"/>
        </w:rPr>
        <w:t>datos de contacto;</w:t>
      </w:r>
    </w:p>
    <w:p w14:paraId="6FC401E0" w14:textId="77777777" w:rsidR="005660C7" w:rsidRPr="00AB27D5" w:rsidRDefault="00256C37">
      <w:pPr>
        <w:pStyle w:val="BodyText"/>
        <w:numPr>
          <w:ilvl w:val="0"/>
          <w:numId w:val="128"/>
        </w:numPr>
        <w:tabs>
          <w:tab w:val="left" w:pos="447"/>
        </w:tabs>
        <w:spacing w:line="228" w:lineRule="auto"/>
        <w:ind w:left="480" w:hanging="480"/>
        <w:rPr>
          <w:rFonts w:ascii="Verdana" w:hAnsi="Verdana"/>
          <w:b w:val="0"/>
          <w:bCs w:val="0"/>
          <w:sz w:val="18"/>
          <w:szCs w:val="18"/>
        </w:rPr>
      </w:pPr>
      <w:r w:rsidRPr="00AB27D5">
        <w:rPr>
          <w:rFonts w:ascii="Verdana" w:hAnsi="Verdana"/>
          <w:b w:val="0"/>
          <w:bCs w:val="0"/>
          <w:sz w:val="18"/>
          <w:szCs w:val="18"/>
        </w:rPr>
        <w:t>un conjunto completo de elementos de metadatos que se corresponderán con los elementos de metadatos de las observaciones desde aeronaves: en la primera columna de la tabla del adjunto D1 figura la correspondencia actual de la Norma sobre metadatos del WIGOS con los metadatos de las observaciones desde aeronaves.</w:t>
      </w:r>
    </w:p>
    <w:p w14:paraId="4D88D015" w14:textId="77777777" w:rsidR="005660C7" w:rsidRPr="00AB27D5" w:rsidRDefault="00256C37">
      <w:pPr>
        <w:pStyle w:val="BodyText"/>
        <w:spacing w:line="228" w:lineRule="auto"/>
        <w:rPr>
          <w:rFonts w:ascii="Verdana" w:hAnsi="Verdana"/>
          <w:sz w:val="18"/>
          <w:szCs w:val="18"/>
        </w:rPr>
      </w:pPr>
      <w:r w:rsidRPr="00AB27D5">
        <w:rPr>
          <w:rFonts w:ascii="Verdana" w:hAnsi="Verdana"/>
          <w:sz w:val="18"/>
          <w:szCs w:val="18"/>
        </w:rPr>
        <w:t>Requisitos relativos a los metadatos de las observaciones desde aeronaves</w:t>
      </w:r>
    </w:p>
    <w:p w14:paraId="14A38A13" w14:textId="755BC4AC"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 xml:space="preserve">Los requisitos y las aplicaciones de los metadatos de las observaciones desde aeronaves previstos inicialmente se determinaron en el marco del proyecto piloto del WIGOS para AMDAR y posteriormente fueron actualizados por el Equipo de Expertos sobre Sistemas de Observación desde Aeronaves basándose en los resultados del Taller del Grupo de expertos </w:t>
      </w:r>
      <w:r w:rsidRPr="00AB27D5">
        <w:rPr>
          <w:rFonts w:ascii="Verdana" w:hAnsi="Verdana"/>
          <w:b w:val="0"/>
          <w:bCs w:val="0"/>
          <w:sz w:val="18"/>
          <w:szCs w:val="18"/>
          <w:lang w:eastAsia="en-US" w:bidi="en-US"/>
        </w:rPr>
        <w:t xml:space="preserve">AM </w:t>
      </w:r>
      <w:r w:rsidRPr="00AB27D5">
        <w:rPr>
          <w:rFonts w:ascii="Verdana" w:hAnsi="Verdana"/>
          <w:b w:val="0"/>
          <w:bCs w:val="0"/>
          <w:sz w:val="18"/>
          <w:szCs w:val="18"/>
        </w:rPr>
        <w:t>DAR de la OMM sobre la gestión de datos de sistemas de observación desde aeronaves (junio de 2012)</w:t>
      </w:r>
      <w:r w:rsidR="00DA3B4F" w:rsidRPr="00AB27D5">
        <w:rPr>
          <w:rStyle w:val="FootnoteReference"/>
          <w:rFonts w:ascii="Verdana" w:hAnsi="Verdana"/>
          <w:b w:val="0"/>
          <w:bCs w:val="0"/>
          <w:sz w:val="18"/>
          <w:szCs w:val="18"/>
        </w:rPr>
        <w:footnoteReference w:customMarkFollows="1" w:id="72"/>
        <w:t>70</w:t>
      </w:r>
      <w:r w:rsidRPr="00AB27D5">
        <w:rPr>
          <w:rFonts w:ascii="Verdana" w:hAnsi="Verdana"/>
          <w:b w:val="0"/>
          <w:bCs w:val="0"/>
          <w:sz w:val="18"/>
          <w:szCs w:val="18"/>
        </w:rPr>
        <w:t>. El conjunto de metadatos de las observaciones desde aeronaves, que figura en el adjunto D1, ha sido perfeccionado y aprobado por el Equipo de Expertos en consulta con el Equipo de proyectos sobre OSCAR de la OMM.</w:t>
      </w:r>
    </w:p>
    <w:p w14:paraId="29E601F7"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Miembros que utilizan sistemas de observación desde aeronaves que comuniquen datos de observación al Sistema de Información de la OMM (WIS) deberán proporcionar metadatos respecto a varias categorías y/o niveles:</w:t>
      </w:r>
    </w:p>
    <w:p w14:paraId="77E63A57" w14:textId="77777777" w:rsidR="005660C7" w:rsidRPr="00AB27D5" w:rsidRDefault="00256C37">
      <w:pPr>
        <w:pStyle w:val="BodyText"/>
        <w:numPr>
          <w:ilvl w:val="0"/>
          <w:numId w:val="129"/>
        </w:numPr>
        <w:tabs>
          <w:tab w:val="left" w:pos="485"/>
        </w:tabs>
        <w:spacing w:line="228" w:lineRule="auto"/>
        <w:ind w:left="500" w:hanging="500"/>
        <w:rPr>
          <w:rFonts w:ascii="Verdana" w:hAnsi="Verdana"/>
          <w:b w:val="0"/>
          <w:bCs w:val="0"/>
          <w:sz w:val="18"/>
          <w:szCs w:val="18"/>
        </w:rPr>
      </w:pPr>
      <w:r w:rsidRPr="00AB27D5">
        <w:rPr>
          <w:rFonts w:ascii="Verdana" w:hAnsi="Verdana"/>
          <w:b w:val="0"/>
          <w:bCs w:val="0"/>
          <w:sz w:val="18"/>
          <w:szCs w:val="18"/>
        </w:rPr>
        <w:t>metadatos en apoyo a la localización de datos de observaciones desde aeronaves: por lo general, tiene como fin apoyar el funcionamiento del WIS y no es pertinente para la presente Guía;</w:t>
      </w:r>
    </w:p>
    <w:p w14:paraId="56592519" w14:textId="77777777" w:rsidR="005660C7" w:rsidRPr="00AB27D5" w:rsidRDefault="00256C37">
      <w:pPr>
        <w:pStyle w:val="BodyText"/>
        <w:numPr>
          <w:ilvl w:val="0"/>
          <w:numId w:val="129"/>
        </w:numPr>
        <w:tabs>
          <w:tab w:val="left" w:pos="485"/>
        </w:tabs>
        <w:spacing w:line="228" w:lineRule="auto"/>
        <w:rPr>
          <w:rFonts w:ascii="Verdana" w:hAnsi="Verdana"/>
          <w:sz w:val="18"/>
          <w:szCs w:val="18"/>
        </w:rPr>
      </w:pPr>
      <w:r w:rsidRPr="00AB27D5">
        <w:rPr>
          <w:rFonts w:ascii="Verdana" w:hAnsi="Verdana"/>
          <w:sz w:val="18"/>
          <w:szCs w:val="18"/>
        </w:rPr>
        <w:t>metadatos en apoyo de los datos de observaciones desde aeronaves:</w:t>
      </w:r>
    </w:p>
    <w:p w14:paraId="34F115E9" w14:textId="4E2199B1" w:rsidR="005660C7" w:rsidRPr="00AB27D5" w:rsidRDefault="00E61D39">
      <w:pPr>
        <w:pStyle w:val="BodyText"/>
        <w:numPr>
          <w:ilvl w:val="0"/>
          <w:numId w:val="130"/>
        </w:numPr>
        <w:tabs>
          <w:tab w:val="left" w:pos="980"/>
        </w:tabs>
        <w:spacing w:line="228" w:lineRule="auto"/>
        <w:ind w:left="980" w:hanging="480"/>
        <w:rPr>
          <w:rFonts w:ascii="Verdana" w:hAnsi="Verdana"/>
          <w:b w:val="0"/>
          <w:bCs w:val="0"/>
          <w:sz w:val="18"/>
          <w:szCs w:val="18"/>
        </w:rPr>
      </w:pPr>
      <w:r w:rsidRPr="00AB27D5">
        <w:rPr>
          <w:rFonts w:ascii="Verdana" w:hAnsi="Verdana"/>
          <w:b w:val="0"/>
          <w:bCs w:val="0"/>
          <w:color w:val="008000"/>
          <w:sz w:val="18"/>
          <w:szCs w:val="18"/>
          <w:u w:val="dash"/>
        </w:rPr>
        <w:t xml:space="preserve">Metadatos nacionales: </w:t>
      </w:r>
      <w:r w:rsidR="00256C37" w:rsidRPr="00AB27D5">
        <w:rPr>
          <w:rFonts w:ascii="Verdana" w:hAnsi="Verdana"/>
          <w:b w:val="0"/>
          <w:bCs w:val="0"/>
          <w:strike/>
          <w:color w:val="FF0000"/>
          <w:sz w:val="18"/>
          <w:szCs w:val="18"/>
          <w:u w:val="dash"/>
        </w:rPr>
        <w:t>metadatos que deben mantenerse a nivel nacional:</w:t>
      </w:r>
      <w:r w:rsidR="00256C37" w:rsidRPr="00AB27D5">
        <w:rPr>
          <w:rFonts w:ascii="Verdana" w:hAnsi="Verdana"/>
          <w:b w:val="0"/>
          <w:bCs w:val="0"/>
          <w:sz w:val="18"/>
          <w:szCs w:val="18"/>
        </w:rPr>
        <w:t xml:space="preserve"> es el conjunto de todos los metadatos de observaciones desde aeronaves, que engloba los metadatos nacionales, regionales y mundiales. Obsérvese que en la presente Guía no se especifican todos los metadatos nacionales necesarios de observaciones desde aeronaves. Los Miembros deben determinar todos los metadatos nacionales que son </w:t>
      </w:r>
      <w:r w:rsidR="00256C37" w:rsidRPr="00AB27D5">
        <w:rPr>
          <w:rFonts w:ascii="Verdana" w:hAnsi="Verdana"/>
          <w:b w:val="0"/>
          <w:bCs w:val="0"/>
          <w:sz w:val="18"/>
          <w:szCs w:val="18"/>
        </w:rPr>
        <w:lastRenderedPageBreak/>
        <w:t xml:space="preserve">necesarios para cumplir las disposiciones relativas al funcionamiento del sistema de observación desde aeronaves, tal como se describe en la </w:t>
      </w:r>
      <w:r w:rsidR="00256C37" w:rsidRPr="00AB27D5">
        <w:rPr>
          <w:rFonts w:ascii="Verdana" w:hAnsi="Verdana"/>
          <w:b w:val="0"/>
          <w:bCs w:val="0"/>
          <w:i/>
          <w:iCs/>
          <w:strike/>
          <w:color w:val="FF0000"/>
          <w:sz w:val="18"/>
          <w:szCs w:val="18"/>
          <w:u w:val="dash"/>
        </w:rPr>
        <w:t>Guía del Sistema Mundial de Observación</w:t>
      </w:r>
      <w:r w:rsidR="00256C37" w:rsidRPr="00AB27D5">
        <w:rPr>
          <w:rFonts w:ascii="Verdana" w:hAnsi="Verdana"/>
          <w:b w:val="0"/>
          <w:bCs w:val="0"/>
          <w:strike/>
          <w:color w:val="FF0000"/>
          <w:sz w:val="18"/>
          <w:szCs w:val="18"/>
          <w:u w:val="dash"/>
        </w:rPr>
        <w:t xml:space="preserve"> (OM M-</w:t>
      </w:r>
      <w:proofErr w:type="spellStart"/>
      <w:r w:rsidR="00256C37" w:rsidRPr="00AB27D5">
        <w:rPr>
          <w:rFonts w:ascii="Verdana" w:hAnsi="Verdana"/>
          <w:b w:val="0"/>
          <w:bCs w:val="0"/>
          <w:strike/>
          <w:color w:val="FF0000"/>
          <w:sz w:val="18"/>
          <w:szCs w:val="18"/>
          <w:u w:val="dash"/>
        </w:rPr>
        <w:t>N°</w:t>
      </w:r>
      <w:proofErr w:type="spellEnd"/>
      <w:r w:rsidR="00256C37" w:rsidRPr="00AB27D5">
        <w:rPr>
          <w:rFonts w:ascii="Verdana" w:hAnsi="Verdana"/>
          <w:b w:val="0"/>
          <w:bCs w:val="0"/>
          <w:strike/>
          <w:color w:val="FF0000"/>
          <w:sz w:val="18"/>
          <w:szCs w:val="18"/>
          <w:u w:val="dash"/>
        </w:rPr>
        <w:t xml:space="preserve"> 488) y en la</w:t>
      </w:r>
      <w:r w:rsidR="00256C37" w:rsidRPr="00AB27D5">
        <w:rPr>
          <w:rFonts w:ascii="Verdana" w:hAnsi="Verdana"/>
          <w:b w:val="0"/>
          <w:bCs w:val="0"/>
          <w:sz w:val="18"/>
          <w:szCs w:val="18"/>
        </w:rPr>
        <w:t xml:space="preserve"> sección 2 de la presente </w:t>
      </w:r>
      <w:proofErr w:type="gramStart"/>
      <w:r w:rsidR="00256C37" w:rsidRPr="00AB27D5">
        <w:rPr>
          <w:rFonts w:ascii="Verdana" w:hAnsi="Verdana"/>
          <w:b w:val="0"/>
          <w:bCs w:val="0"/>
          <w:sz w:val="18"/>
          <w:szCs w:val="18"/>
        </w:rPr>
        <w:t>Guía</w:t>
      </w:r>
      <w:r w:rsidR="00256C37" w:rsidRPr="00AB27D5">
        <w:rPr>
          <w:rFonts w:ascii="Verdana" w:hAnsi="Verdana"/>
          <w:b w:val="0"/>
          <w:bCs w:val="0"/>
          <w:strike/>
          <w:color w:val="FF0000"/>
          <w:sz w:val="18"/>
          <w:szCs w:val="18"/>
          <w:u w:val="dash"/>
        </w:rPr>
        <w:t>;</w:t>
      </w:r>
      <w:r w:rsidR="00927B6D" w:rsidRPr="00AB27D5">
        <w:rPr>
          <w:rFonts w:ascii="Verdana" w:hAnsi="Verdana"/>
          <w:b w:val="0"/>
          <w:bCs w:val="0"/>
          <w:strike/>
          <w:color w:val="008000"/>
          <w:sz w:val="18"/>
          <w:szCs w:val="18"/>
          <w:u w:val="dash"/>
        </w:rPr>
        <w:t>.</w:t>
      </w:r>
      <w:proofErr w:type="gramEnd"/>
    </w:p>
    <w:p w14:paraId="1FE25FB7" w14:textId="1A9FF394" w:rsidR="005660C7" w:rsidRPr="00AB27D5" w:rsidRDefault="00256C37">
      <w:pPr>
        <w:pStyle w:val="BodyText"/>
        <w:numPr>
          <w:ilvl w:val="0"/>
          <w:numId w:val="130"/>
        </w:numPr>
        <w:tabs>
          <w:tab w:val="left" w:pos="980"/>
        </w:tabs>
        <w:spacing w:line="228" w:lineRule="auto"/>
        <w:ind w:left="980" w:hanging="480"/>
        <w:rPr>
          <w:rFonts w:ascii="Verdana" w:hAnsi="Verdana"/>
          <w:b w:val="0"/>
          <w:bCs w:val="0"/>
          <w:sz w:val="18"/>
          <w:szCs w:val="18"/>
        </w:rPr>
      </w:pPr>
      <w:r w:rsidRPr="00AB27D5">
        <w:rPr>
          <w:rFonts w:ascii="Verdana" w:hAnsi="Verdana"/>
          <w:b w:val="0"/>
          <w:bCs w:val="0"/>
          <w:sz w:val="18"/>
          <w:szCs w:val="18"/>
        </w:rPr>
        <w:t xml:space="preserve">metadatos que deben proporcionarse a nivel regional: deben proporcionarse a un operador regional como el Programa AMDAR de </w:t>
      </w:r>
      <w:proofErr w:type="spellStart"/>
      <w:r w:rsidRPr="00AB27D5">
        <w:rPr>
          <w:rFonts w:ascii="Verdana" w:hAnsi="Verdana"/>
          <w:b w:val="0"/>
          <w:bCs w:val="0"/>
          <w:smallCaps/>
          <w:sz w:val="18"/>
          <w:szCs w:val="18"/>
        </w:rPr>
        <w:t>EUMETnEt</w:t>
      </w:r>
      <w:proofErr w:type="spellEnd"/>
      <w:r w:rsidRPr="00AB27D5">
        <w:rPr>
          <w:rFonts w:ascii="Verdana" w:hAnsi="Verdana"/>
          <w:b w:val="0"/>
          <w:bCs w:val="0"/>
          <w:sz w:val="18"/>
          <w:szCs w:val="18"/>
        </w:rPr>
        <w:t xml:space="preserve"> (E-AMDAR). En la presente Guía no se especifican los requisitos para los metadatos de observaciones desde aeronaves </w:t>
      </w:r>
      <w:proofErr w:type="gramStart"/>
      <w:r w:rsidRPr="00AB27D5">
        <w:rPr>
          <w:rFonts w:ascii="Verdana" w:hAnsi="Verdana"/>
          <w:b w:val="0"/>
          <w:bCs w:val="0"/>
          <w:sz w:val="18"/>
          <w:szCs w:val="18"/>
        </w:rPr>
        <w:t>regionales</w:t>
      </w:r>
      <w:r w:rsidRPr="00AB27D5">
        <w:rPr>
          <w:rFonts w:ascii="Verdana" w:hAnsi="Verdana"/>
          <w:b w:val="0"/>
          <w:bCs w:val="0"/>
          <w:strike/>
          <w:color w:val="FF0000"/>
          <w:sz w:val="18"/>
          <w:szCs w:val="18"/>
          <w:u w:val="dash"/>
        </w:rPr>
        <w:t>;</w:t>
      </w:r>
      <w:r w:rsidR="008B29F0" w:rsidRPr="00AB27D5">
        <w:rPr>
          <w:rFonts w:ascii="Verdana" w:hAnsi="Verdana"/>
          <w:b w:val="0"/>
          <w:bCs w:val="0"/>
          <w:strike/>
          <w:color w:val="008000"/>
          <w:sz w:val="18"/>
          <w:szCs w:val="18"/>
          <w:u w:val="dash"/>
        </w:rPr>
        <w:t>.</w:t>
      </w:r>
      <w:proofErr w:type="gramEnd"/>
    </w:p>
    <w:p w14:paraId="4A7EC1AD" w14:textId="0C64247A" w:rsidR="005660C7" w:rsidRPr="00AB27D5" w:rsidRDefault="00256C37">
      <w:pPr>
        <w:pStyle w:val="BodyText"/>
        <w:numPr>
          <w:ilvl w:val="0"/>
          <w:numId w:val="130"/>
        </w:numPr>
        <w:tabs>
          <w:tab w:val="left" w:pos="980"/>
        </w:tabs>
        <w:spacing w:line="228" w:lineRule="auto"/>
        <w:ind w:left="980" w:hanging="480"/>
        <w:rPr>
          <w:rFonts w:ascii="Verdana" w:hAnsi="Verdana"/>
          <w:b w:val="0"/>
          <w:bCs w:val="0"/>
          <w:sz w:val="18"/>
          <w:szCs w:val="18"/>
        </w:rPr>
      </w:pPr>
      <w:r w:rsidRPr="00AB27D5">
        <w:rPr>
          <w:rFonts w:ascii="Verdana" w:hAnsi="Verdana"/>
          <w:b w:val="0"/>
          <w:bCs w:val="0"/>
          <w:strike/>
          <w:color w:val="FF0000"/>
          <w:sz w:val="18"/>
          <w:szCs w:val="18"/>
          <w:u w:val="dash"/>
        </w:rPr>
        <w:t xml:space="preserve">metadatos que deben proporcionarse a nivel </w:t>
      </w:r>
      <w:proofErr w:type="spellStart"/>
      <w:r w:rsidRPr="00AB27D5">
        <w:rPr>
          <w:rFonts w:ascii="Verdana" w:hAnsi="Verdana"/>
          <w:b w:val="0"/>
          <w:bCs w:val="0"/>
          <w:strike/>
          <w:color w:val="FF0000"/>
          <w:sz w:val="18"/>
          <w:szCs w:val="18"/>
          <w:u w:val="dash"/>
        </w:rPr>
        <w:t>mundial</w:t>
      </w:r>
      <w:r w:rsidR="008B29F0" w:rsidRPr="00AB27D5">
        <w:rPr>
          <w:rFonts w:ascii="Verdana" w:hAnsi="Verdana"/>
          <w:b w:val="0"/>
          <w:bCs w:val="0"/>
          <w:strike/>
          <w:color w:val="008000"/>
          <w:sz w:val="18"/>
          <w:szCs w:val="18"/>
          <w:u w:val="dash"/>
        </w:rPr>
        <w:t>Metadatos</w:t>
      </w:r>
      <w:proofErr w:type="spellEnd"/>
      <w:r w:rsidR="008B29F0" w:rsidRPr="00AB27D5">
        <w:rPr>
          <w:rFonts w:ascii="Verdana" w:hAnsi="Verdana"/>
          <w:b w:val="0"/>
          <w:bCs w:val="0"/>
          <w:strike/>
          <w:color w:val="008000"/>
          <w:sz w:val="18"/>
          <w:szCs w:val="18"/>
          <w:u w:val="dash"/>
        </w:rPr>
        <w:t xml:space="preserve"> intern</w:t>
      </w:r>
      <w:r w:rsidR="006B3F2C" w:rsidRPr="00AB27D5">
        <w:rPr>
          <w:rFonts w:ascii="Verdana" w:hAnsi="Verdana"/>
          <w:b w:val="0"/>
          <w:bCs w:val="0"/>
          <w:strike/>
          <w:color w:val="008000"/>
          <w:sz w:val="18"/>
          <w:szCs w:val="18"/>
          <w:u w:val="dash"/>
        </w:rPr>
        <w:t>acionales</w:t>
      </w:r>
      <w:r w:rsidRPr="00AB27D5">
        <w:rPr>
          <w:rFonts w:ascii="Verdana" w:hAnsi="Verdana"/>
          <w:b w:val="0"/>
          <w:bCs w:val="0"/>
          <w:sz w:val="18"/>
          <w:szCs w:val="18"/>
        </w:rPr>
        <w:t xml:space="preserve">: se proporcionarán, como se describe en la siguiente sección, </w:t>
      </w:r>
      <w:r w:rsidRPr="00AB27D5">
        <w:rPr>
          <w:rFonts w:ascii="Verdana" w:hAnsi="Verdana"/>
          <w:b w:val="0"/>
          <w:bCs w:val="0"/>
          <w:strike/>
          <w:color w:val="FF0000"/>
          <w:sz w:val="18"/>
          <w:szCs w:val="18"/>
          <w:u w:val="dash"/>
        </w:rPr>
        <w:t>a través de la interfaz con el componente de superficie de la Herramienta de Análisis y Examen de la Capacidad de los Sistemas de Observación (OSCAR/Superficie)</w:t>
      </w:r>
      <w:r w:rsidR="009D17E1" w:rsidRPr="00AB27D5">
        <w:rPr>
          <w:rFonts w:ascii="Verdana" w:hAnsi="Verdana"/>
          <w:b w:val="0"/>
          <w:bCs w:val="0"/>
          <w:color w:val="008000"/>
          <w:sz w:val="18"/>
          <w:szCs w:val="18"/>
          <w:u w:val="dash"/>
        </w:rPr>
        <w:t xml:space="preserve"> a través del Repositorio de Metadatos de Observaciones desde Aeronaves (ABO-MR)</w:t>
      </w:r>
      <w:r w:rsidRPr="00AB27D5">
        <w:rPr>
          <w:rFonts w:ascii="Verdana" w:hAnsi="Verdana"/>
          <w:b w:val="0"/>
          <w:bCs w:val="0"/>
          <w:sz w:val="18"/>
          <w:szCs w:val="18"/>
        </w:rPr>
        <w:t>.</w:t>
      </w:r>
    </w:p>
    <w:p w14:paraId="7BD8EDA6" w14:textId="33EB516E"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 xml:space="preserve">En la tabla del adjunto D1 se especifican los elementos de los metadatos de observaciones desde aeronaves que deben mantener los operadores </w:t>
      </w:r>
      <w:r w:rsidRPr="00AB27D5">
        <w:rPr>
          <w:rFonts w:ascii="Verdana" w:hAnsi="Verdana"/>
          <w:b w:val="0"/>
          <w:bCs w:val="0"/>
          <w:strike/>
          <w:color w:val="FF0000"/>
          <w:sz w:val="18"/>
          <w:szCs w:val="18"/>
          <w:u w:val="dash"/>
        </w:rPr>
        <w:t xml:space="preserve">de </w:t>
      </w:r>
      <w:proofErr w:type="spellStart"/>
      <w:r w:rsidRPr="00AB27D5">
        <w:rPr>
          <w:rFonts w:ascii="Verdana" w:hAnsi="Verdana"/>
          <w:b w:val="0"/>
          <w:bCs w:val="0"/>
          <w:strike/>
          <w:color w:val="FF0000"/>
          <w:sz w:val="18"/>
          <w:szCs w:val="18"/>
          <w:u w:val="dash"/>
        </w:rPr>
        <w:t>sistemas</w:t>
      </w:r>
      <w:r w:rsidR="009D17E1" w:rsidRPr="00AB27D5">
        <w:rPr>
          <w:rFonts w:ascii="Verdana" w:hAnsi="Verdana"/>
          <w:b w:val="0"/>
          <w:bCs w:val="0"/>
          <w:color w:val="008000"/>
          <w:sz w:val="18"/>
          <w:szCs w:val="18"/>
          <w:u w:val="dash"/>
        </w:rPr>
        <w:t>del</w:t>
      </w:r>
      <w:proofErr w:type="spellEnd"/>
      <w:r w:rsidR="009D17E1" w:rsidRPr="00AB27D5">
        <w:rPr>
          <w:rFonts w:ascii="Verdana" w:hAnsi="Verdana"/>
          <w:b w:val="0"/>
          <w:bCs w:val="0"/>
          <w:color w:val="008000"/>
          <w:sz w:val="18"/>
          <w:szCs w:val="18"/>
          <w:u w:val="dash"/>
        </w:rPr>
        <w:t xml:space="preserve"> programa</w:t>
      </w:r>
      <w:r w:rsidR="00BA058C" w:rsidRPr="00AB27D5">
        <w:rPr>
          <w:rFonts w:ascii="Verdana" w:hAnsi="Verdana"/>
          <w:b w:val="0"/>
          <w:bCs w:val="0"/>
          <w:color w:val="008000"/>
          <w:sz w:val="18"/>
          <w:szCs w:val="18"/>
          <w:u w:val="dash"/>
        </w:rPr>
        <w:t xml:space="preserve"> </w:t>
      </w:r>
      <w:r w:rsidRPr="00AB27D5">
        <w:rPr>
          <w:rFonts w:ascii="Verdana" w:hAnsi="Verdana"/>
          <w:b w:val="0"/>
          <w:bCs w:val="0"/>
          <w:sz w:val="18"/>
          <w:szCs w:val="18"/>
        </w:rPr>
        <w:t>de observación desde aeronaves. Las notas que aparecen debajo de la tabla ofrecen una descripción de las columnas y su contenido.</w:t>
      </w:r>
    </w:p>
    <w:p w14:paraId="4C21F769"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trike/>
          <w:color w:val="FF0000"/>
          <w:sz w:val="18"/>
          <w:szCs w:val="18"/>
          <w:u w:val="dash"/>
        </w:rPr>
        <w:t>El adjunto D2 ofrece una representación alternativa de la estructura de los elementos de los metadatos de las observaciones desde aeronaves</w:t>
      </w:r>
      <w:r w:rsidRPr="00AB27D5">
        <w:rPr>
          <w:rFonts w:ascii="Verdana" w:hAnsi="Verdana"/>
          <w:b w:val="0"/>
          <w:bCs w:val="0"/>
          <w:sz w:val="18"/>
          <w:szCs w:val="18"/>
        </w:rPr>
        <w:t>.</w:t>
      </w:r>
    </w:p>
    <w:p w14:paraId="4E1D4598" w14:textId="77777777" w:rsidR="005660C7" w:rsidRPr="00AB27D5" w:rsidRDefault="00256C37">
      <w:pPr>
        <w:pStyle w:val="BodyText"/>
        <w:spacing w:line="228" w:lineRule="auto"/>
        <w:rPr>
          <w:rFonts w:ascii="Verdana" w:hAnsi="Verdana"/>
          <w:sz w:val="18"/>
          <w:szCs w:val="18"/>
        </w:rPr>
      </w:pPr>
      <w:r w:rsidRPr="00AB27D5">
        <w:rPr>
          <w:rFonts w:ascii="Verdana" w:hAnsi="Verdana"/>
          <w:sz w:val="18"/>
          <w:szCs w:val="18"/>
        </w:rPr>
        <w:t>Requisitos de metadatos para la capacidad de los sistemas de observación desde aeronaves en la Herramienta de Análisis y Examen de la Capacidad de los Sistemas de Observación</w:t>
      </w:r>
    </w:p>
    <w:p w14:paraId="5403B8E0" w14:textId="38E7BFD3"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 Herramienta de Análisis y Examen de la Capacidad de los Sistemas de Observación (OSCAR</w:t>
      </w:r>
      <w:r w:rsidR="00051FDC" w:rsidRPr="00AB27D5">
        <w:rPr>
          <w:rFonts w:ascii="Verdana" w:hAnsi="Verdana"/>
          <w:b w:val="0"/>
          <w:bCs w:val="0"/>
          <w:color w:val="008000"/>
          <w:sz w:val="18"/>
          <w:szCs w:val="18"/>
          <w:u w:val="dash"/>
        </w:rPr>
        <w:t>/Superficie</w:t>
      </w:r>
      <w:r w:rsidR="002B454C" w:rsidRPr="00AB27D5">
        <w:rPr>
          <w:rStyle w:val="FootnoteReference"/>
          <w:rFonts w:ascii="Verdana" w:hAnsi="Verdana"/>
          <w:b w:val="0"/>
          <w:bCs w:val="0"/>
          <w:sz w:val="18"/>
          <w:szCs w:val="18"/>
        </w:rPr>
        <w:footnoteReference w:customMarkFollows="1" w:id="73"/>
        <w:t>71</w:t>
      </w:r>
      <w:r w:rsidRPr="00AB27D5">
        <w:rPr>
          <w:rFonts w:ascii="Verdana" w:hAnsi="Verdana"/>
          <w:b w:val="0"/>
          <w:bCs w:val="0"/>
          <w:sz w:val="18"/>
          <w:szCs w:val="18"/>
        </w:rPr>
        <w:t xml:space="preserve">) es un recurso basado en la web que se está desarrollando </w:t>
      </w:r>
      <w:r w:rsidR="001C7B88" w:rsidRPr="00AB27D5">
        <w:rPr>
          <w:rFonts w:ascii="Verdana" w:hAnsi="Verdana"/>
          <w:b w:val="0"/>
          <w:bCs w:val="0"/>
          <w:color w:val="008000"/>
          <w:sz w:val="18"/>
          <w:szCs w:val="18"/>
          <w:u w:val="dash"/>
        </w:rPr>
        <w:t xml:space="preserve">y gestionando </w:t>
      </w:r>
      <w:r w:rsidRPr="00AB27D5">
        <w:rPr>
          <w:rFonts w:ascii="Verdana" w:hAnsi="Verdana"/>
          <w:b w:val="0"/>
          <w:bCs w:val="0"/>
          <w:sz w:val="18"/>
          <w:szCs w:val="18"/>
        </w:rPr>
        <w:t xml:space="preserve">mediante consultoría bajo la coordinación de la OMM y sus comisiones técnicas. </w:t>
      </w:r>
      <w:r w:rsidRPr="00AB27D5">
        <w:rPr>
          <w:rFonts w:ascii="Verdana" w:hAnsi="Verdana"/>
          <w:b w:val="0"/>
          <w:bCs w:val="0"/>
          <w:strike/>
          <w:color w:val="FF0000"/>
          <w:sz w:val="18"/>
          <w:szCs w:val="18"/>
          <w:u w:val="dash"/>
        </w:rPr>
        <w:t xml:space="preserve">El </w:t>
      </w:r>
      <w:proofErr w:type="spellStart"/>
      <w:r w:rsidRPr="00AB27D5">
        <w:rPr>
          <w:rFonts w:ascii="Verdana" w:hAnsi="Verdana"/>
          <w:b w:val="0"/>
          <w:bCs w:val="0"/>
          <w:strike/>
          <w:color w:val="FF0000"/>
          <w:sz w:val="18"/>
          <w:szCs w:val="18"/>
          <w:u w:val="dash"/>
        </w:rPr>
        <w:t>sistema</w:t>
      </w:r>
      <w:r w:rsidR="002065A3" w:rsidRPr="00AB27D5">
        <w:rPr>
          <w:rFonts w:ascii="Verdana" w:hAnsi="Verdana"/>
          <w:b w:val="0"/>
          <w:bCs w:val="0"/>
          <w:color w:val="008000"/>
          <w:sz w:val="18"/>
          <w:szCs w:val="18"/>
          <w:u w:val="dash"/>
        </w:rPr>
        <w:t>OSCAR</w:t>
      </w:r>
      <w:proofErr w:type="spellEnd"/>
      <w:r w:rsidR="002065A3" w:rsidRPr="00AB27D5">
        <w:rPr>
          <w:rFonts w:ascii="Verdana" w:hAnsi="Verdana"/>
          <w:b w:val="0"/>
          <w:bCs w:val="0"/>
          <w:color w:val="008000"/>
          <w:sz w:val="18"/>
          <w:szCs w:val="18"/>
          <w:u w:val="dash"/>
        </w:rPr>
        <w:t>/Superficie y los sistemas distribuidos que lo componen</w:t>
      </w:r>
      <w:r w:rsidRPr="00AB27D5">
        <w:rPr>
          <w:rFonts w:ascii="Verdana" w:hAnsi="Verdana"/>
          <w:b w:val="0"/>
          <w:bCs w:val="0"/>
          <w:sz w:val="18"/>
          <w:szCs w:val="18"/>
        </w:rPr>
        <w:t xml:space="preserve"> </w:t>
      </w:r>
      <w:r w:rsidRPr="00AB27D5">
        <w:rPr>
          <w:rFonts w:ascii="Verdana" w:hAnsi="Verdana"/>
          <w:b w:val="0"/>
          <w:bCs w:val="0"/>
          <w:strike/>
          <w:color w:val="FF0000"/>
          <w:sz w:val="18"/>
          <w:szCs w:val="18"/>
          <w:u w:val="dash"/>
        </w:rPr>
        <w:t>tiene como fin almacenar</w:t>
      </w:r>
      <w:r w:rsidRPr="00AB27D5">
        <w:rPr>
          <w:rFonts w:ascii="Verdana" w:hAnsi="Verdana"/>
          <w:b w:val="0"/>
          <w:bCs w:val="0"/>
          <w:sz w:val="18"/>
          <w:szCs w:val="18"/>
        </w:rPr>
        <w:t xml:space="preserve"> </w:t>
      </w:r>
      <w:r w:rsidR="00AD11FD" w:rsidRPr="00AB27D5">
        <w:rPr>
          <w:rFonts w:ascii="Verdana" w:hAnsi="Verdana"/>
          <w:b w:val="0"/>
          <w:bCs w:val="0"/>
          <w:color w:val="008000"/>
          <w:sz w:val="18"/>
          <w:szCs w:val="18"/>
          <w:u w:val="dash"/>
        </w:rPr>
        <w:t xml:space="preserve">almacenan </w:t>
      </w:r>
      <w:r w:rsidRPr="00AB27D5">
        <w:rPr>
          <w:rFonts w:ascii="Verdana" w:hAnsi="Verdana"/>
          <w:b w:val="0"/>
          <w:bCs w:val="0"/>
          <w:sz w:val="18"/>
          <w:szCs w:val="18"/>
        </w:rPr>
        <w:t xml:space="preserve">todos los metadatos necesarios a nivel internacional para </w:t>
      </w:r>
      <w:r w:rsidR="00AD11FD" w:rsidRPr="00AB27D5">
        <w:rPr>
          <w:rFonts w:ascii="Verdana" w:hAnsi="Verdana"/>
          <w:b w:val="0"/>
          <w:bCs w:val="0"/>
          <w:color w:val="008000"/>
          <w:sz w:val="18"/>
          <w:szCs w:val="18"/>
          <w:u w:val="dash"/>
        </w:rPr>
        <w:t xml:space="preserve">los sistemas de observación en superficie del </w:t>
      </w:r>
      <w:r w:rsidRPr="00AB27D5">
        <w:rPr>
          <w:rFonts w:ascii="Verdana" w:hAnsi="Verdana"/>
          <w:b w:val="0"/>
          <w:bCs w:val="0"/>
          <w:strike/>
          <w:color w:val="FF0000"/>
          <w:sz w:val="18"/>
          <w:szCs w:val="18"/>
          <w:u w:val="dash"/>
        </w:rPr>
        <w:t xml:space="preserve">el </w:t>
      </w:r>
      <w:r w:rsidRPr="00AB27D5">
        <w:rPr>
          <w:rFonts w:ascii="Verdana" w:hAnsi="Verdana"/>
          <w:b w:val="0"/>
          <w:bCs w:val="0"/>
          <w:sz w:val="18"/>
          <w:szCs w:val="18"/>
        </w:rPr>
        <w:t>WIGOS</w:t>
      </w:r>
      <w:r w:rsidRPr="00AB27D5">
        <w:rPr>
          <w:rFonts w:ascii="Verdana" w:hAnsi="Verdana"/>
          <w:b w:val="0"/>
          <w:bCs w:val="0"/>
          <w:strike/>
          <w:color w:val="FF0000"/>
          <w:sz w:val="18"/>
          <w:szCs w:val="18"/>
          <w:u w:val="dash"/>
        </w:rPr>
        <w:t xml:space="preserve">, además de </w:t>
      </w:r>
      <w:r w:rsidR="00D254C3" w:rsidRPr="00AB27D5">
        <w:rPr>
          <w:rFonts w:ascii="Verdana" w:hAnsi="Verdana"/>
          <w:b w:val="0"/>
          <w:bCs w:val="0"/>
          <w:strike/>
          <w:color w:val="FF0000"/>
          <w:sz w:val="18"/>
          <w:szCs w:val="18"/>
          <w:u w:val="dash"/>
        </w:rPr>
        <w:t xml:space="preserve">definir </w:t>
      </w:r>
      <w:r w:rsidR="00D254C3" w:rsidRPr="00AB27D5">
        <w:rPr>
          <w:rFonts w:ascii="Verdana" w:hAnsi="Verdana"/>
          <w:b w:val="0"/>
          <w:bCs w:val="0"/>
          <w:color w:val="008000"/>
          <w:sz w:val="18"/>
          <w:szCs w:val="18"/>
          <w:u w:val="dash"/>
        </w:rPr>
        <w:t>a fin de ayudar a satisfacer las necesidades de los usuarios de datos</w:t>
      </w:r>
      <w:r w:rsidRPr="00AB27D5">
        <w:rPr>
          <w:rFonts w:ascii="Verdana" w:hAnsi="Verdana"/>
          <w:b w:val="0"/>
          <w:bCs w:val="0"/>
          <w:sz w:val="18"/>
          <w:szCs w:val="18"/>
        </w:rPr>
        <w:t xml:space="preserve"> y</w:t>
      </w:r>
      <w:r w:rsidR="00D254C3" w:rsidRPr="00AB27D5">
        <w:rPr>
          <w:rFonts w:ascii="Verdana" w:hAnsi="Verdana"/>
          <w:b w:val="0"/>
          <w:bCs w:val="0"/>
          <w:sz w:val="18"/>
          <w:szCs w:val="18"/>
        </w:rPr>
        <w:t xml:space="preserve"> </w:t>
      </w:r>
      <w:r w:rsidRPr="00AB27D5">
        <w:rPr>
          <w:rFonts w:ascii="Verdana" w:hAnsi="Verdana"/>
          <w:b w:val="0"/>
          <w:bCs w:val="0"/>
          <w:strike/>
          <w:color w:val="FF0000"/>
          <w:sz w:val="18"/>
          <w:szCs w:val="18"/>
          <w:u w:val="dash"/>
        </w:rPr>
        <w:t>facilitar</w:t>
      </w:r>
      <w:r w:rsidRPr="00AB27D5">
        <w:rPr>
          <w:rFonts w:ascii="Verdana" w:hAnsi="Verdana"/>
          <w:b w:val="0"/>
          <w:bCs w:val="0"/>
          <w:sz w:val="18"/>
          <w:szCs w:val="18"/>
        </w:rPr>
        <w:t xml:space="preserve"> </w:t>
      </w:r>
      <w:r w:rsidR="00D64E90" w:rsidRPr="00AB27D5">
        <w:rPr>
          <w:rFonts w:ascii="Verdana" w:hAnsi="Verdana"/>
          <w:b w:val="0"/>
          <w:bCs w:val="0"/>
          <w:color w:val="008000"/>
          <w:sz w:val="18"/>
          <w:szCs w:val="18"/>
          <w:u w:val="dash"/>
        </w:rPr>
        <w:t xml:space="preserve">analizar </w:t>
      </w:r>
      <w:r w:rsidRPr="00AB27D5">
        <w:rPr>
          <w:rFonts w:ascii="Verdana" w:hAnsi="Verdana"/>
          <w:b w:val="0"/>
          <w:bCs w:val="0"/>
          <w:strike/>
          <w:color w:val="FF0000"/>
          <w:sz w:val="18"/>
          <w:szCs w:val="18"/>
          <w:u w:val="dash"/>
        </w:rPr>
        <w:t>el análisis de</w:t>
      </w:r>
      <w:r w:rsidRPr="00AB27D5">
        <w:rPr>
          <w:rFonts w:ascii="Verdana" w:hAnsi="Verdana"/>
          <w:b w:val="0"/>
          <w:bCs w:val="0"/>
          <w:sz w:val="18"/>
          <w:szCs w:val="18"/>
        </w:rPr>
        <w:t xml:space="preserve"> las capacidades de los sistemas de observación componentes del WIGOS que apoyan las diversas esferas de aplicación de la OMM.</w:t>
      </w:r>
    </w:p>
    <w:p w14:paraId="2DD84F5B"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En el marco de OSCAR, las capacidades de los sistemas de observación que proporcionan observaciones desde aeronaves se definen con respecto a dos tipos de observación:</w:t>
      </w:r>
    </w:p>
    <w:p w14:paraId="5E6911B3" w14:textId="596B3D5F" w:rsidR="005660C7" w:rsidRPr="00AB27D5" w:rsidRDefault="00256C37">
      <w:pPr>
        <w:pStyle w:val="BodyText"/>
        <w:numPr>
          <w:ilvl w:val="0"/>
          <w:numId w:val="131"/>
        </w:numPr>
        <w:tabs>
          <w:tab w:val="left" w:pos="485"/>
        </w:tabs>
        <w:spacing w:line="228" w:lineRule="auto"/>
        <w:ind w:left="500" w:hanging="500"/>
        <w:rPr>
          <w:rFonts w:ascii="Verdana" w:hAnsi="Verdana"/>
          <w:b w:val="0"/>
          <w:bCs w:val="0"/>
          <w:sz w:val="18"/>
          <w:szCs w:val="18"/>
        </w:rPr>
      </w:pPr>
      <w:r w:rsidRPr="00AB27D5">
        <w:rPr>
          <w:rFonts w:ascii="Verdana" w:hAnsi="Verdana"/>
          <w:b w:val="0"/>
          <w:bCs w:val="0"/>
          <w:sz w:val="18"/>
          <w:szCs w:val="18"/>
        </w:rPr>
        <w:t xml:space="preserve">perfiladores verticales atmosféricos: </w:t>
      </w:r>
      <w:r w:rsidR="00641F0D" w:rsidRPr="00AB27D5">
        <w:rPr>
          <w:rFonts w:ascii="Verdana" w:hAnsi="Verdana"/>
          <w:b w:val="0"/>
          <w:bCs w:val="0"/>
          <w:color w:val="008000"/>
          <w:sz w:val="18"/>
          <w:szCs w:val="18"/>
          <w:u w:val="dash"/>
        </w:rPr>
        <w:t xml:space="preserve">proporcionan las </w:t>
      </w:r>
      <w:r w:rsidRPr="00AB27D5">
        <w:rPr>
          <w:rFonts w:ascii="Verdana" w:hAnsi="Verdana"/>
          <w:b w:val="0"/>
          <w:bCs w:val="0"/>
          <w:sz w:val="18"/>
          <w:szCs w:val="18"/>
        </w:rPr>
        <w:t xml:space="preserve">observaciones realizadas durante las fases de </w:t>
      </w:r>
      <w:r w:rsidRPr="00AB27D5">
        <w:rPr>
          <w:rFonts w:ascii="Verdana" w:hAnsi="Verdana"/>
          <w:b w:val="0"/>
          <w:bCs w:val="0"/>
          <w:strike/>
          <w:color w:val="FF0000"/>
          <w:sz w:val="18"/>
          <w:szCs w:val="18"/>
          <w:u w:val="dash"/>
        </w:rPr>
        <w:t>vuelo</w:t>
      </w:r>
      <w:r w:rsidR="007E3E6F" w:rsidRPr="00AB27D5">
        <w:rPr>
          <w:rFonts w:ascii="Verdana" w:hAnsi="Verdana"/>
          <w:b w:val="0"/>
          <w:bCs w:val="0"/>
          <w:strike/>
          <w:color w:val="FF0000"/>
          <w:sz w:val="18"/>
          <w:szCs w:val="18"/>
          <w:u w:val="dash"/>
        </w:rPr>
        <w:t xml:space="preserve"> </w:t>
      </w:r>
      <w:r w:rsidR="007E3E6F" w:rsidRPr="00AB27D5">
        <w:rPr>
          <w:rFonts w:ascii="Verdana" w:hAnsi="Verdana"/>
          <w:b w:val="0"/>
          <w:bCs w:val="0"/>
          <w:color w:val="008000"/>
          <w:sz w:val="18"/>
          <w:szCs w:val="18"/>
          <w:u w:val="dash"/>
        </w:rPr>
        <w:t>ascenso</w:t>
      </w:r>
      <w:r w:rsidRPr="00AB27D5">
        <w:rPr>
          <w:rFonts w:ascii="Verdana" w:hAnsi="Verdana"/>
          <w:b w:val="0"/>
          <w:bCs w:val="0"/>
          <w:sz w:val="18"/>
          <w:szCs w:val="18"/>
        </w:rPr>
        <w:t xml:space="preserve"> </w:t>
      </w:r>
      <w:r w:rsidR="007E3E6F" w:rsidRPr="00AB27D5">
        <w:rPr>
          <w:rFonts w:ascii="Verdana" w:hAnsi="Verdana"/>
          <w:b w:val="0"/>
          <w:bCs w:val="0"/>
          <w:color w:val="008000"/>
          <w:sz w:val="18"/>
          <w:szCs w:val="18"/>
          <w:u w:val="dash"/>
        </w:rPr>
        <w:t>(</w:t>
      </w:r>
      <w:r w:rsidRPr="00AB27D5">
        <w:rPr>
          <w:rFonts w:ascii="Verdana" w:hAnsi="Verdana"/>
          <w:b w:val="0"/>
          <w:bCs w:val="0"/>
          <w:sz w:val="18"/>
          <w:szCs w:val="18"/>
        </w:rPr>
        <w:t>ASC</w:t>
      </w:r>
      <w:r w:rsidR="007E3E6F" w:rsidRPr="00AB27D5">
        <w:rPr>
          <w:rFonts w:ascii="Verdana" w:hAnsi="Verdana"/>
          <w:b w:val="0"/>
          <w:bCs w:val="0"/>
          <w:color w:val="008000"/>
          <w:sz w:val="18"/>
          <w:szCs w:val="18"/>
          <w:u w:val="dash"/>
        </w:rPr>
        <w:t>)</w:t>
      </w:r>
      <w:r w:rsidRPr="00AB27D5">
        <w:rPr>
          <w:rFonts w:ascii="Verdana" w:hAnsi="Verdana"/>
          <w:b w:val="0"/>
          <w:bCs w:val="0"/>
          <w:sz w:val="18"/>
          <w:szCs w:val="18"/>
        </w:rPr>
        <w:t xml:space="preserve"> y </w:t>
      </w:r>
      <w:r w:rsidR="0066221C" w:rsidRPr="00AB27D5">
        <w:rPr>
          <w:rFonts w:ascii="Verdana" w:hAnsi="Verdana"/>
          <w:b w:val="0"/>
          <w:bCs w:val="0"/>
          <w:color w:val="008000"/>
          <w:sz w:val="18"/>
          <w:szCs w:val="18"/>
          <w:u w:val="dash"/>
        </w:rPr>
        <w:t>descenso (</w:t>
      </w:r>
      <w:r w:rsidRPr="00AB27D5">
        <w:rPr>
          <w:rFonts w:ascii="Verdana" w:hAnsi="Verdana"/>
          <w:b w:val="0"/>
          <w:bCs w:val="0"/>
          <w:sz w:val="18"/>
          <w:szCs w:val="18"/>
        </w:rPr>
        <w:t>DES</w:t>
      </w:r>
      <w:r w:rsidR="0066221C" w:rsidRPr="00AB27D5">
        <w:rPr>
          <w:rFonts w:ascii="Verdana" w:hAnsi="Verdana"/>
          <w:b w:val="0"/>
          <w:bCs w:val="0"/>
          <w:color w:val="008000"/>
          <w:sz w:val="18"/>
          <w:szCs w:val="18"/>
          <w:u w:val="dash"/>
        </w:rPr>
        <w:t>)</w:t>
      </w:r>
      <w:r w:rsidRPr="00AB27D5">
        <w:rPr>
          <w:rFonts w:ascii="Verdana" w:hAnsi="Verdana"/>
          <w:b w:val="0"/>
          <w:bCs w:val="0"/>
          <w:sz w:val="18"/>
          <w:szCs w:val="18"/>
        </w:rPr>
        <w:t xml:space="preserve"> hacia o desde los aeropuertos;</w:t>
      </w:r>
    </w:p>
    <w:p w14:paraId="7FD8F057" w14:textId="071E0361" w:rsidR="005660C7" w:rsidRPr="00AB27D5" w:rsidRDefault="00256C37">
      <w:pPr>
        <w:pStyle w:val="BodyText"/>
        <w:numPr>
          <w:ilvl w:val="0"/>
          <w:numId w:val="131"/>
        </w:numPr>
        <w:tabs>
          <w:tab w:val="left" w:pos="485"/>
        </w:tabs>
        <w:spacing w:line="228" w:lineRule="auto"/>
        <w:ind w:left="500" w:hanging="500"/>
        <w:rPr>
          <w:rFonts w:ascii="Verdana" w:hAnsi="Verdana"/>
          <w:b w:val="0"/>
          <w:bCs w:val="0"/>
          <w:sz w:val="18"/>
          <w:szCs w:val="18"/>
        </w:rPr>
      </w:pPr>
      <w:r w:rsidRPr="00AB27D5">
        <w:rPr>
          <w:rFonts w:ascii="Verdana" w:hAnsi="Verdana"/>
          <w:b w:val="0"/>
          <w:bCs w:val="0"/>
          <w:sz w:val="18"/>
          <w:szCs w:val="18"/>
        </w:rPr>
        <w:t xml:space="preserve">plataformas móviles de alta velocidad: </w:t>
      </w:r>
      <w:r w:rsidR="0066221C" w:rsidRPr="00AB27D5">
        <w:rPr>
          <w:rFonts w:ascii="Verdana" w:hAnsi="Verdana"/>
          <w:b w:val="0"/>
          <w:bCs w:val="0"/>
          <w:color w:val="008000"/>
          <w:sz w:val="18"/>
          <w:szCs w:val="18"/>
          <w:u w:val="dash"/>
        </w:rPr>
        <w:t xml:space="preserve">proporcionan las </w:t>
      </w:r>
      <w:r w:rsidRPr="00AB27D5">
        <w:rPr>
          <w:rFonts w:ascii="Verdana" w:hAnsi="Verdana"/>
          <w:b w:val="0"/>
          <w:bCs w:val="0"/>
          <w:sz w:val="18"/>
          <w:szCs w:val="18"/>
        </w:rPr>
        <w:t>observaciones realizadas durante la fase de vuelo en ruta o de crucero (ENR).</w:t>
      </w:r>
    </w:p>
    <w:p w14:paraId="40894486"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Los perfiladores verticales atmosféricos se modelizarán en OSCAR como observaciones de perfiles verticales de una determinada variable o conjunto de variables, realizadas con un “instrumento virtual”. Para las observaciones desde aeronaves, el instrumento virtual será proporcionado por una flota de aeronaves que, debido a su horario de operaciones y notificaciones, realizan un programa de perfiles verticales en uno o varios aeropuertos.</w:t>
      </w:r>
    </w:p>
    <w:p w14:paraId="6D169986" w14:textId="77777777" w:rsidR="005660C7" w:rsidRPr="00AB27D5" w:rsidRDefault="00256C37">
      <w:pPr>
        <w:pStyle w:val="BodyText"/>
        <w:spacing w:line="228" w:lineRule="auto"/>
        <w:rPr>
          <w:rFonts w:ascii="Verdana" w:hAnsi="Verdana"/>
          <w:sz w:val="18"/>
          <w:szCs w:val="18"/>
        </w:rPr>
      </w:pPr>
      <w:r w:rsidRPr="00AB27D5">
        <w:rPr>
          <w:rFonts w:ascii="Verdana" w:hAnsi="Verdana"/>
          <w:b w:val="0"/>
          <w:bCs w:val="0"/>
          <w:sz w:val="18"/>
          <w:szCs w:val="18"/>
        </w:rPr>
        <w:t>Las plataformas móviles de alta velocidad se modelizarán como “estaciones virtuales” en un espacio tridimensional, situadas en el centro de celdas de retículas regulares (por ejemplo, 1° x 1°) y en uno de los 13 niveles de vuelo. Dichas estaciones también pueden proporcionar observaciones mediante instrumentos virtuales, cada uno con su propio calendario de observación. Para las observaciones desde aeronaves, el programa de observaciones realizadas por los instrumentos virtuales se basará, al menos en un principio, en la salida de datos agregados derivados del programa de observaciones desde aeronaves, en función de los distintos sistemas.</w:t>
      </w:r>
    </w:p>
    <w:p w14:paraId="170CA983" w14:textId="77777777" w:rsidR="005660C7" w:rsidRPr="00AB27D5" w:rsidRDefault="00256C37">
      <w:pPr>
        <w:pStyle w:val="BodyText"/>
        <w:spacing w:line="228" w:lineRule="auto"/>
        <w:rPr>
          <w:rFonts w:ascii="Verdana" w:hAnsi="Verdana"/>
          <w:b w:val="0"/>
          <w:bCs w:val="0"/>
          <w:strike/>
          <w:color w:val="FF0000"/>
          <w:sz w:val="18"/>
          <w:szCs w:val="18"/>
          <w:u w:val="dash"/>
        </w:rPr>
      </w:pPr>
      <w:r w:rsidRPr="00AB27D5">
        <w:rPr>
          <w:rFonts w:ascii="Verdana" w:hAnsi="Verdana"/>
          <w:b w:val="0"/>
          <w:bCs w:val="0"/>
          <w:sz w:val="18"/>
          <w:szCs w:val="18"/>
        </w:rPr>
        <w:t xml:space="preserve">OSCAR precisa metadatos relativos a los distintos sistemas de observación desde aeronaves que proporcionen un medio para determinar las capacidades de dichos sistemas con respecto a los diversos requisitos de los usuarios para ámbitos de aplicación de la OMM definidos y especificados en la base de datos de requisitos de los usuarios de OSCAR. Estos requisitos incluyen la cobertura y resolución espaciales y temporales, y la latencia e incertidumbre de los datos. Esto significa que, además de los metadatos que describen las plataformas de aeronaves y los sensores que proporcionan mediciones de las variables atmosféricas, también será necesario proporcionar metadatos programáticos que describan dónde y cuándo las aeronaves </w:t>
      </w:r>
      <w:r w:rsidRPr="00AB27D5">
        <w:rPr>
          <w:rFonts w:ascii="Verdana" w:hAnsi="Verdana"/>
          <w:b w:val="0"/>
          <w:bCs w:val="0"/>
          <w:sz w:val="18"/>
          <w:szCs w:val="18"/>
        </w:rPr>
        <w:lastRenderedPageBreak/>
        <w:t xml:space="preserve">realizan las observaciones. </w:t>
      </w:r>
      <w:r w:rsidRPr="00AB27D5">
        <w:rPr>
          <w:rFonts w:ascii="Verdana" w:hAnsi="Verdana"/>
          <w:b w:val="0"/>
          <w:bCs w:val="0"/>
          <w:strike/>
          <w:color w:val="FF0000"/>
          <w:sz w:val="18"/>
          <w:szCs w:val="18"/>
          <w:u w:val="dash"/>
        </w:rPr>
        <w:t>Se prevé que OSCAR llegue a diferenciar entre la “capacidad programática” y la “cobertura real” proporcionada por las observaciones.</w:t>
      </w:r>
    </w:p>
    <w:p w14:paraId="5BCFB592"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trike/>
          <w:color w:val="FF0000"/>
          <w:sz w:val="18"/>
          <w:szCs w:val="18"/>
          <w:u w:val="dash"/>
        </w:rPr>
        <w:t>Sin embargo, en la primera etapa del desarrollo de OSCAR, la capacidad de cobertura horizontal (fase de vuelo ENR) se proporcionará sobre la base de una recopilación estadística o “instantánea” de datos de observaciones desde aeronaves, mientras que las capacidades de los perfiles verticales (fases de vuelo ASC y DES) se representarán sobre la base de la información programática de las ubicaciones aeroportuarias a las que prestan servicio las “flotas de aeronaves”, que definan y proporcionen los directores de programas nacionales.</w:t>
      </w:r>
    </w:p>
    <w:p w14:paraId="4A75779B" w14:textId="2D294933"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 xml:space="preserve">Por lo tanto, además de los </w:t>
      </w:r>
      <w:r w:rsidRPr="00AB27D5">
        <w:rPr>
          <w:rFonts w:ascii="Verdana" w:hAnsi="Verdana"/>
          <w:b w:val="0"/>
          <w:bCs w:val="0"/>
          <w:strike/>
          <w:color w:val="FF0000"/>
          <w:sz w:val="18"/>
          <w:szCs w:val="18"/>
          <w:u w:val="dash"/>
        </w:rPr>
        <w:t>campos</w:t>
      </w:r>
      <w:r w:rsidRPr="00AB27D5">
        <w:rPr>
          <w:rFonts w:ascii="Verdana" w:hAnsi="Verdana"/>
          <w:b w:val="0"/>
          <w:bCs w:val="0"/>
          <w:sz w:val="18"/>
          <w:szCs w:val="18"/>
        </w:rPr>
        <w:t xml:space="preserve"> </w:t>
      </w:r>
      <w:r w:rsidR="00894C29" w:rsidRPr="00AB27D5">
        <w:rPr>
          <w:rFonts w:ascii="Verdana" w:hAnsi="Verdana"/>
          <w:b w:val="0"/>
          <w:bCs w:val="0"/>
          <w:color w:val="008000"/>
          <w:sz w:val="18"/>
          <w:szCs w:val="18"/>
          <w:u w:val="dash"/>
        </w:rPr>
        <w:t xml:space="preserve">elementos </w:t>
      </w:r>
      <w:r w:rsidRPr="00AB27D5">
        <w:rPr>
          <w:rFonts w:ascii="Verdana" w:hAnsi="Verdana"/>
          <w:b w:val="0"/>
          <w:bCs w:val="0"/>
          <w:sz w:val="18"/>
          <w:szCs w:val="18"/>
        </w:rPr>
        <w:t xml:space="preserve">de metadatos </w:t>
      </w:r>
      <w:r w:rsidRPr="00AB27D5">
        <w:rPr>
          <w:rFonts w:ascii="Verdana" w:hAnsi="Verdana"/>
          <w:b w:val="0"/>
          <w:bCs w:val="0"/>
          <w:strike/>
          <w:color w:val="FF0000"/>
          <w:sz w:val="18"/>
          <w:szCs w:val="18"/>
          <w:u w:val="dash"/>
        </w:rPr>
        <w:t>definidos en el modelo de metadatos de observaciones desde aeronaves y</w:t>
      </w:r>
      <w:r w:rsidRPr="00AB27D5">
        <w:rPr>
          <w:rFonts w:ascii="Verdana" w:hAnsi="Verdana"/>
          <w:b w:val="0"/>
          <w:bCs w:val="0"/>
          <w:sz w:val="18"/>
          <w:szCs w:val="18"/>
        </w:rPr>
        <w:t xml:space="preserve"> </w:t>
      </w:r>
      <w:r w:rsidR="006F6E52" w:rsidRPr="00AB27D5">
        <w:rPr>
          <w:rFonts w:ascii="Verdana" w:hAnsi="Verdana"/>
          <w:color w:val="008000"/>
          <w:sz w:val="18"/>
          <w:szCs w:val="18"/>
          <w:u w:val="dash"/>
        </w:rPr>
        <w:t>que facilitarán la descripción de los programas y sistemas de observaciones desde aeronaves, así como también de las correspondientes aeronaves y sus sensores, el ABO-MR</w:t>
      </w:r>
      <w:r w:rsidR="006F6E52" w:rsidRPr="00AB27D5">
        <w:rPr>
          <w:rFonts w:ascii="Verdana" w:hAnsi="Verdana"/>
          <w:b w:val="0"/>
          <w:bCs w:val="0"/>
          <w:sz w:val="18"/>
          <w:szCs w:val="18"/>
        </w:rPr>
        <w:t xml:space="preserve"> </w:t>
      </w:r>
      <w:r w:rsidRPr="00AB27D5">
        <w:rPr>
          <w:rFonts w:ascii="Verdana" w:hAnsi="Verdana"/>
          <w:b w:val="0"/>
          <w:bCs w:val="0"/>
          <w:strike/>
          <w:color w:val="FF0000"/>
          <w:sz w:val="18"/>
          <w:szCs w:val="18"/>
          <w:u w:val="dash"/>
        </w:rPr>
        <w:t>la Norma sobre metadatos del WIGOS, OSCAR proporcionará “campos de enlace clave”</w:t>
      </w:r>
      <w:r w:rsidRPr="00AB27D5">
        <w:rPr>
          <w:rFonts w:ascii="Verdana" w:hAnsi="Verdana"/>
          <w:b w:val="0"/>
          <w:bCs w:val="0"/>
          <w:sz w:val="18"/>
          <w:szCs w:val="18"/>
        </w:rPr>
        <w:t xml:space="preserve"> que asociarán</w:t>
      </w:r>
      <w:r w:rsidR="0044617C" w:rsidRPr="00AB27D5">
        <w:rPr>
          <w:rFonts w:ascii="Verdana" w:hAnsi="Verdana"/>
          <w:b w:val="0"/>
          <w:bCs w:val="0"/>
          <w:sz w:val="18"/>
          <w:szCs w:val="18"/>
        </w:rPr>
        <w:t xml:space="preserve"> </w:t>
      </w:r>
      <w:r w:rsidR="0044617C" w:rsidRPr="00AB27D5">
        <w:rPr>
          <w:rFonts w:ascii="Verdana" w:hAnsi="Verdana"/>
          <w:b w:val="0"/>
          <w:bCs w:val="0"/>
          <w:color w:val="008000"/>
          <w:sz w:val="18"/>
          <w:szCs w:val="18"/>
          <w:u w:val="dash"/>
        </w:rPr>
        <w:t>cada aeronave</w:t>
      </w:r>
      <w:r w:rsidRPr="00AB27D5">
        <w:rPr>
          <w:rFonts w:ascii="Verdana" w:hAnsi="Verdana"/>
          <w:b w:val="0"/>
          <w:bCs w:val="0"/>
          <w:sz w:val="18"/>
          <w:szCs w:val="18"/>
        </w:rPr>
        <w:t xml:space="preserve"> </w:t>
      </w:r>
      <w:r w:rsidRPr="00AB27D5">
        <w:rPr>
          <w:rFonts w:ascii="Verdana" w:hAnsi="Verdana"/>
          <w:b w:val="0"/>
          <w:bCs w:val="0"/>
          <w:strike/>
          <w:color w:val="FF0000"/>
          <w:sz w:val="18"/>
          <w:szCs w:val="18"/>
          <w:u w:val="dash"/>
        </w:rPr>
        <w:t>las aeronaves</w:t>
      </w:r>
      <w:r w:rsidRPr="00AB27D5">
        <w:rPr>
          <w:rFonts w:ascii="Verdana" w:hAnsi="Verdana"/>
          <w:b w:val="0"/>
          <w:bCs w:val="0"/>
          <w:sz w:val="18"/>
          <w:szCs w:val="18"/>
        </w:rPr>
        <w:t xml:space="preserve"> con una o más flotas </w:t>
      </w:r>
      <w:r w:rsidRPr="00AB27D5">
        <w:rPr>
          <w:rFonts w:ascii="Verdana" w:hAnsi="Verdana"/>
          <w:b w:val="0"/>
          <w:bCs w:val="0"/>
          <w:strike/>
          <w:color w:val="FF0000"/>
          <w:sz w:val="18"/>
          <w:szCs w:val="18"/>
          <w:u w:val="dash"/>
        </w:rPr>
        <w:t>de aeronaves</w:t>
      </w:r>
      <w:r w:rsidR="005B4CE5" w:rsidRPr="00AB27D5">
        <w:rPr>
          <w:rFonts w:ascii="Verdana" w:hAnsi="Verdana"/>
          <w:b w:val="0"/>
          <w:bCs w:val="0"/>
          <w:strike/>
          <w:color w:val="FF0000"/>
          <w:sz w:val="18"/>
          <w:szCs w:val="18"/>
          <w:u w:val="dash"/>
        </w:rPr>
        <w:t>.</w:t>
      </w:r>
      <w:r w:rsidRPr="00AB27D5">
        <w:rPr>
          <w:rFonts w:ascii="Verdana" w:hAnsi="Verdana"/>
          <w:b w:val="0"/>
          <w:bCs w:val="0"/>
          <w:sz w:val="18"/>
          <w:szCs w:val="18"/>
        </w:rPr>
        <w:t xml:space="preserve"> </w:t>
      </w:r>
      <w:r w:rsidR="005B4CE5" w:rsidRPr="00AB27D5">
        <w:rPr>
          <w:rFonts w:ascii="Verdana" w:hAnsi="Verdana"/>
          <w:color w:val="008000"/>
          <w:sz w:val="18"/>
          <w:szCs w:val="18"/>
          <w:u w:val="dash"/>
        </w:rPr>
        <w:t xml:space="preserve">En caso de que un sistema de observación desde aeronaves permita la obtención de perfiles verticales, la flota se asociará con </w:t>
      </w:r>
      <w:r w:rsidR="005B4CE5" w:rsidRPr="00AB27D5">
        <w:rPr>
          <w:rFonts w:ascii="Verdana" w:hAnsi="Verdana"/>
          <w:strike/>
          <w:color w:val="FF0000"/>
          <w:sz w:val="18"/>
          <w:szCs w:val="18"/>
          <w:u w:val="dash"/>
        </w:rPr>
        <w:t xml:space="preserve"> y que proporcionarán un programa de perfiles verticales para un conjunto asociado </w:t>
      </w:r>
      <w:r w:rsidR="005B4CE5" w:rsidRPr="00AB27D5">
        <w:rPr>
          <w:rFonts w:ascii="Verdana" w:hAnsi="Verdana"/>
          <w:color w:val="008000"/>
          <w:sz w:val="18"/>
          <w:szCs w:val="18"/>
          <w:u w:val="dash"/>
        </w:rPr>
        <w:t>un conjunto</w:t>
      </w:r>
      <w:r w:rsidR="005B4CE5" w:rsidRPr="00AB27D5">
        <w:rPr>
          <w:rFonts w:ascii="Verdana" w:hAnsi="Verdana"/>
          <w:sz w:val="18"/>
          <w:szCs w:val="18"/>
        </w:rPr>
        <w:t xml:space="preserve"> </w:t>
      </w:r>
      <w:r w:rsidRPr="00AB27D5">
        <w:rPr>
          <w:rFonts w:ascii="Verdana" w:hAnsi="Verdana"/>
          <w:b w:val="0"/>
          <w:bCs w:val="0"/>
          <w:sz w:val="18"/>
          <w:szCs w:val="18"/>
        </w:rPr>
        <w:t>de “aeropuertos de flota”</w:t>
      </w:r>
      <w:r w:rsidR="00A32512" w:rsidRPr="00AB27D5">
        <w:rPr>
          <w:rFonts w:ascii="Verdana" w:hAnsi="Verdana"/>
          <w:b w:val="0"/>
          <w:bCs w:val="0"/>
          <w:sz w:val="18"/>
          <w:szCs w:val="18"/>
        </w:rPr>
        <w:t xml:space="preserve"> </w:t>
      </w:r>
      <w:r w:rsidR="00A32512" w:rsidRPr="00AB27D5">
        <w:rPr>
          <w:rFonts w:ascii="Verdana" w:hAnsi="Verdana"/>
          <w:color w:val="008000"/>
          <w:sz w:val="18"/>
          <w:szCs w:val="18"/>
          <w:u w:val="dash"/>
        </w:rPr>
        <w:t>para el que puede definirse un programa de perfiles verticales</w:t>
      </w:r>
      <w:r w:rsidRPr="00AB27D5">
        <w:rPr>
          <w:rFonts w:ascii="Verdana" w:hAnsi="Verdana"/>
          <w:b w:val="0"/>
          <w:bCs w:val="0"/>
          <w:sz w:val="18"/>
          <w:szCs w:val="18"/>
        </w:rPr>
        <w:t>.</w:t>
      </w:r>
    </w:p>
    <w:p w14:paraId="177A5FC9"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Las flotas de aeronaves consistirán en un conjunto de aeronaves del mismo tipo de sistema (por ejemplo, AMDAR o ADS-C) con atributos de capacidad programáticos y relativos a OSCAR comunes. Los metadatos de las flotas de aeronaves incluirán las capacidades de los sistemas de observación comunes; por ejemplo, la resolución vertical (tanto en la troposfera inferior como superior), la incertidumbre de las variables observadas y la latencia de las observaciones.</w:t>
      </w:r>
    </w:p>
    <w:p w14:paraId="4CB959C4"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trike/>
          <w:color w:val="FF0000"/>
          <w:sz w:val="18"/>
          <w:szCs w:val="18"/>
          <w:u w:val="dash"/>
        </w:rPr>
        <w:t>Los metadatos relativos a los aeropuertos de flota también definirán un conjunto de aeropuertos a los que presta servicio la flota de aeronaves que proporcionará un ciclo específico de perfiles verticales en cada aeropuerto; por ejemplo, el número de perfiles por hora/día/semana con alguna varianza de resolución diurna</w:t>
      </w:r>
      <w:r w:rsidRPr="00AB27D5">
        <w:rPr>
          <w:rFonts w:ascii="Verdana" w:hAnsi="Verdana"/>
          <w:b w:val="0"/>
          <w:bCs w:val="0"/>
          <w:sz w:val="18"/>
          <w:szCs w:val="18"/>
        </w:rPr>
        <w:t>.</w:t>
      </w:r>
    </w:p>
    <w:p w14:paraId="7DB5936F" w14:textId="77777777"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Esta estructura, junto con los metadatos asociados y necesarios, se representa en el mapa del perfil de metadatos de observaciones desde aeronaves del adjunto D2.</w:t>
      </w:r>
    </w:p>
    <w:p w14:paraId="39E6045B" w14:textId="77777777" w:rsidR="005660C7" w:rsidRPr="00AB27D5" w:rsidRDefault="00256C37">
      <w:pPr>
        <w:pStyle w:val="BodyText"/>
        <w:spacing w:line="228" w:lineRule="auto"/>
        <w:rPr>
          <w:rFonts w:ascii="Verdana" w:hAnsi="Verdana"/>
          <w:sz w:val="18"/>
          <w:szCs w:val="18"/>
        </w:rPr>
      </w:pPr>
      <w:r w:rsidRPr="00AB27D5">
        <w:rPr>
          <w:rFonts w:ascii="Verdana" w:hAnsi="Verdana"/>
          <w:sz w:val="18"/>
          <w:szCs w:val="18"/>
        </w:rPr>
        <w:t>Responsabilidades relativas al suministro y mantenimiento de los metadatos</w:t>
      </w:r>
    </w:p>
    <w:p w14:paraId="4841FACA" w14:textId="53BE022E" w:rsidR="005660C7" w:rsidRPr="00AB27D5" w:rsidRDefault="00256C37">
      <w:pPr>
        <w:pStyle w:val="BodyText"/>
        <w:spacing w:line="228" w:lineRule="auto"/>
        <w:rPr>
          <w:rFonts w:ascii="Verdana" w:hAnsi="Verdana"/>
          <w:b w:val="0"/>
          <w:bCs w:val="0"/>
          <w:sz w:val="18"/>
          <w:szCs w:val="18"/>
        </w:rPr>
      </w:pPr>
      <w:r w:rsidRPr="00AB27D5">
        <w:rPr>
          <w:rFonts w:ascii="Verdana" w:hAnsi="Verdana"/>
          <w:b w:val="0"/>
          <w:bCs w:val="0"/>
          <w:sz w:val="18"/>
          <w:szCs w:val="18"/>
        </w:rPr>
        <w:t xml:space="preserve">Con el fin de obtener y mantener metadatos de observaciones desde aeronaves para los sistemas operacionales relativos a dichas observaciones y proporcionar al </w:t>
      </w:r>
      <w:r w:rsidRPr="00AB27D5">
        <w:rPr>
          <w:rFonts w:ascii="Verdana" w:hAnsi="Verdana"/>
          <w:b w:val="0"/>
          <w:bCs w:val="0"/>
          <w:strike/>
          <w:color w:val="FF0000"/>
          <w:sz w:val="18"/>
          <w:szCs w:val="18"/>
          <w:u w:val="dash"/>
        </w:rPr>
        <w:t>sistema OSCAR</w:t>
      </w:r>
      <w:r w:rsidR="003024FC" w:rsidRPr="00AB27D5">
        <w:rPr>
          <w:rFonts w:ascii="Verdana" w:hAnsi="Verdana"/>
          <w:b w:val="0"/>
          <w:bCs w:val="0"/>
          <w:color w:val="000000"/>
          <w:sz w:val="18"/>
          <w:szCs w:val="18"/>
        </w:rPr>
        <w:t xml:space="preserve"> </w:t>
      </w:r>
      <w:r w:rsidR="003024FC" w:rsidRPr="00AB27D5">
        <w:rPr>
          <w:rFonts w:ascii="Verdana" w:hAnsi="Verdana"/>
          <w:b w:val="0"/>
          <w:bCs w:val="0"/>
          <w:color w:val="008000"/>
          <w:sz w:val="18"/>
          <w:szCs w:val="18"/>
          <w:u w:val="dash"/>
        </w:rPr>
        <w:t>ABO-MR</w:t>
      </w:r>
      <w:r w:rsidRPr="00AB27D5">
        <w:rPr>
          <w:rFonts w:ascii="Verdana" w:hAnsi="Verdana"/>
          <w:b w:val="0"/>
          <w:bCs w:val="0"/>
          <w:sz w:val="18"/>
          <w:szCs w:val="18"/>
        </w:rPr>
        <w:t xml:space="preserve"> los correspondientes metadatos e información intercambiados a nivel internacional, los Miembros deberán asegurar que se desarrollen funciones y procedimientos y que estos se asignen al personal adecuado para cumplir las siguientes funciones:</w:t>
      </w:r>
    </w:p>
    <w:p w14:paraId="263EE828" w14:textId="77777777" w:rsidR="005660C7" w:rsidRPr="00AB27D5" w:rsidRDefault="00256C37">
      <w:pPr>
        <w:pStyle w:val="BodyText"/>
        <w:spacing w:after="240" w:line="228" w:lineRule="auto"/>
        <w:rPr>
          <w:rFonts w:ascii="Verdana" w:hAnsi="Verdana"/>
          <w:b w:val="0"/>
          <w:bCs w:val="0"/>
          <w:sz w:val="18"/>
          <w:szCs w:val="18"/>
        </w:rPr>
      </w:pPr>
      <w:r w:rsidRPr="00AB27D5">
        <w:rPr>
          <w:rFonts w:ascii="Verdana" w:hAnsi="Verdana"/>
          <w:b w:val="0"/>
          <w:bCs w:val="0"/>
          <w:sz w:val="18"/>
          <w:szCs w:val="18"/>
        </w:rPr>
        <w:t>- Representante Permanente de los Miembros ante la OMM:</w:t>
      </w:r>
    </w:p>
    <w:p w14:paraId="565D1907" w14:textId="4626576A" w:rsidR="005660C7" w:rsidRPr="00AB27D5" w:rsidRDefault="00256C37">
      <w:pPr>
        <w:pStyle w:val="BodyText"/>
        <w:numPr>
          <w:ilvl w:val="0"/>
          <w:numId w:val="132"/>
        </w:numPr>
        <w:tabs>
          <w:tab w:val="left" w:pos="979"/>
        </w:tabs>
        <w:spacing w:after="240" w:line="228" w:lineRule="auto"/>
        <w:ind w:left="980" w:hanging="480"/>
        <w:rPr>
          <w:rFonts w:ascii="Verdana" w:hAnsi="Verdana"/>
          <w:b w:val="0"/>
          <w:bCs w:val="0"/>
          <w:sz w:val="18"/>
          <w:szCs w:val="18"/>
        </w:rPr>
      </w:pPr>
      <w:r w:rsidRPr="00AB27D5">
        <w:rPr>
          <w:rFonts w:ascii="Verdana" w:hAnsi="Verdana"/>
          <w:b w:val="0"/>
          <w:bCs w:val="0"/>
          <w:sz w:val="18"/>
          <w:szCs w:val="18"/>
        </w:rPr>
        <w:t xml:space="preserve">nombrar un coordinador nacional de la OMM </w:t>
      </w:r>
      <w:r w:rsidRPr="00AB27D5">
        <w:rPr>
          <w:rFonts w:ascii="Verdana" w:hAnsi="Verdana"/>
          <w:b w:val="0"/>
          <w:bCs w:val="0"/>
          <w:strike/>
          <w:color w:val="FF0000"/>
          <w:sz w:val="18"/>
          <w:szCs w:val="18"/>
          <w:u w:val="dash"/>
        </w:rPr>
        <w:t>sobre</w:t>
      </w:r>
      <w:r w:rsidRPr="00AB27D5">
        <w:rPr>
          <w:rFonts w:ascii="Verdana" w:hAnsi="Verdana"/>
          <w:b w:val="0"/>
          <w:bCs w:val="0"/>
          <w:sz w:val="18"/>
          <w:szCs w:val="18"/>
        </w:rPr>
        <w:t xml:space="preserve"> </w:t>
      </w:r>
      <w:r w:rsidR="00D940E4" w:rsidRPr="00AB27D5">
        <w:rPr>
          <w:rFonts w:ascii="Verdana" w:hAnsi="Verdana"/>
          <w:b w:val="0"/>
          <w:bCs w:val="0"/>
          <w:color w:val="008000"/>
          <w:sz w:val="18"/>
          <w:szCs w:val="18"/>
          <w:u w:val="dash"/>
        </w:rPr>
        <w:t xml:space="preserve">sobre </w:t>
      </w:r>
      <w:r w:rsidRPr="00AB27D5">
        <w:rPr>
          <w:rFonts w:ascii="Verdana" w:hAnsi="Verdana"/>
          <w:b w:val="0"/>
          <w:bCs w:val="0"/>
          <w:sz w:val="18"/>
          <w:szCs w:val="18"/>
        </w:rPr>
        <w:t>las observaciones desde aeronaves, y proporcionar sus datos de contacto;</w:t>
      </w:r>
    </w:p>
    <w:p w14:paraId="4C95FADB" w14:textId="77777777" w:rsidR="005660C7" w:rsidRPr="00AB27D5" w:rsidRDefault="00256C37">
      <w:pPr>
        <w:pStyle w:val="BodyText"/>
        <w:numPr>
          <w:ilvl w:val="0"/>
          <w:numId w:val="132"/>
        </w:numPr>
        <w:tabs>
          <w:tab w:val="left" w:pos="979"/>
        </w:tabs>
        <w:spacing w:after="240" w:line="228" w:lineRule="auto"/>
        <w:ind w:firstLine="500"/>
        <w:rPr>
          <w:rFonts w:ascii="Verdana" w:hAnsi="Verdana"/>
          <w:b w:val="0"/>
          <w:bCs w:val="0"/>
          <w:sz w:val="18"/>
          <w:szCs w:val="18"/>
        </w:rPr>
      </w:pPr>
      <w:r w:rsidRPr="00AB27D5">
        <w:rPr>
          <w:rFonts w:ascii="Verdana" w:hAnsi="Verdana"/>
          <w:b w:val="0"/>
          <w:bCs w:val="0"/>
          <w:sz w:val="18"/>
          <w:szCs w:val="18"/>
        </w:rPr>
        <w:t>designar al director del programa de observaciones desde aeronaves;</w:t>
      </w:r>
    </w:p>
    <w:p w14:paraId="30C5912E" w14:textId="77777777" w:rsidR="005660C7" w:rsidRPr="00AB27D5" w:rsidRDefault="00256C37">
      <w:pPr>
        <w:pStyle w:val="BodyText"/>
        <w:spacing w:after="240" w:line="228" w:lineRule="auto"/>
        <w:rPr>
          <w:rFonts w:ascii="Verdana" w:hAnsi="Verdana"/>
          <w:b w:val="0"/>
          <w:bCs w:val="0"/>
          <w:sz w:val="18"/>
          <w:szCs w:val="18"/>
        </w:rPr>
      </w:pPr>
      <w:r w:rsidRPr="00AB27D5">
        <w:rPr>
          <w:rFonts w:ascii="Verdana" w:hAnsi="Verdana"/>
          <w:b w:val="0"/>
          <w:bCs w:val="0"/>
          <w:sz w:val="18"/>
          <w:szCs w:val="18"/>
        </w:rPr>
        <w:t>- coordinador nacional de la OMM sobre las observaciones desde aeronaves:</w:t>
      </w:r>
    </w:p>
    <w:p w14:paraId="265F6196" w14:textId="77777777" w:rsidR="005660C7" w:rsidRPr="00AB27D5" w:rsidRDefault="00256C37">
      <w:pPr>
        <w:pStyle w:val="BodyText"/>
        <w:numPr>
          <w:ilvl w:val="0"/>
          <w:numId w:val="133"/>
        </w:numPr>
        <w:tabs>
          <w:tab w:val="left" w:pos="979"/>
        </w:tabs>
        <w:spacing w:after="240" w:line="228" w:lineRule="auto"/>
        <w:ind w:left="980" w:hanging="480"/>
        <w:rPr>
          <w:rFonts w:ascii="Verdana" w:hAnsi="Verdana"/>
          <w:b w:val="0"/>
          <w:bCs w:val="0"/>
          <w:sz w:val="18"/>
          <w:szCs w:val="18"/>
        </w:rPr>
      </w:pPr>
      <w:r w:rsidRPr="00AB27D5">
        <w:rPr>
          <w:rFonts w:ascii="Verdana" w:hAnsi="Verdana"/>
          <w:b w:val="0"/>
          <w:bCs w:val="0"/>
          <w:sz w:val="18"/>
          <w:szCs w:val="18"/>
        </w:rPr>
        <w:t>recibir información y asesoramiento sobre la gestión y el suministro de metadatos de observaciones desde aeronaves y adoptar las medidas correspondientes;</w:t>
      </w:r>
    </w:p>
    <w:p w14:paraId="342F8319" w14:textId="77777777" w:rsidR="005660C7" w:rsidRPr="00AB27D5" w:rsidRDefault="00256C37">
      <w:pPr>
        <w:pStyle w:val="BodyText"/>
        <w:numPr>
          <w:ilvl w:val="0"/>
          <w:numId w:val="133"/>
        </w:numPr>
        <w:tabs>
          <w:tab w:val="left" w:pos="979"/>
        </w:tabs>
        <w:spacing w:after="240" w:line="228" w:lineRule="auto"/>
        <w:ind w:left="980" w:hanging="480"/>
        <w:rPr>
          <w:rFonts w:ascii="Verdana" w:hAnsi="Verdana"/>
          <w:b w:val="0"/>
          <w:bCs w:val="0"/>
          <w:sz w:val="18"/>
          <w:szCs w:val="18"/>
        </w:rPr>
      </w:pPr>
      <w:r w:rsidRPr="00AB27D5">
        <w:rPr>
          <w:rFonts w:ascii="Verdana" w:hAnsi="Verdana"/>
          <w:b w:val="0"/>
          <w:bCs w:val="0"/>
          <w:sz w:val="18"/>
          <w:szCs w:val="18"/>
        </w:rPr>
        <w:t>mantenerse en contacto con el director del programa de observaciones desde aeronaves para velar por que se entiendan y se cumplan los requisitos relativos a los metadatos de observaciones desde aeronaves;</w:t>
      </w:r>
    </w:p>
    <w:p w14:paraId="1DC51420" w14:textId="77777777" w:rsidR="005660C7" w:rsidRPr="00AB27D5" w:rsidRDefault="00256C37">
      <w:pPr>
        <w:pStyle w:val="BodyText"/>
        <w:numPr>
          <w:ilvl w:val="0"/>
          <w:numId w:val="133"/>
        </w:numPr>
        <w:tabs>
          <w:tab w:val="left" w:pos="979"/>
        </w:tabs>
        <w:spacing w:after="240" w:line="228" w:lineRule="auto"/>
        <w:ind w:left="980" w:hanging="480"/>
        <w:rPr>
          <w:rFonts w:ascii="Verdana" w:hAnsi="Verdana"/>
          <w:b w:val="0"/>
          <w:bCs w:val="0"/>
          <w:sz w:val="18"/>
          <w:szCs w:val="18"/>
        </w:rPr>
      </w:pPr>
      <w:r w:rsidRPr="00AB27D5">
        <w:rPr>
          <w:rFonts w:ascii="Verdana" w:hAnsi="Verdana"/>
          <w:b w:val="0"/>
          <w:bCs w:val="0"/>
          <w:sz w:val="18"/>
          <w:szCs w:val="18"/>
        </w:rPr>
        <w:t>supervisar el desarrollo de los procedimientos de su organización para el suministro oportuno de metadatos de observaciones desde aeronaves intercambiados a nivel internacional a la OMM, a través de OSCAR;</w:t>
      </w:r>
    </w:p>
    <w:p w14:paraId="2CA1D263" w14:textId="77777777" w:rsidR="005660C7" w:rsidRPr="00AB27D5" w:rsidRDefault="00256C37">
      <w:pPr>
        <w:pStyle w:val="BodyText"/>
        <w:spacing w:after="240" w:line="228" w:lineRule="auto"/>
        <w:rPr>
          <w:rFonts w:ascii="Verdana" w:hAnsi="Verdana"/>
          <w:b w:val="0"/>
          <w:bCs w:val="0"/>
          <w:sz w:val="18"/>
          <w:szCs w:val="18"/>
        </w:rPr>
      </w:pPr>
      <w:r w:rsidRPr="00AB27D5">
        <w:rPr>
          <w:rFonts w:ascii="Verdana" w:hAnsi="Verdana"/>
          <w:b w:val="0"/>
          <w:bCs w:val="0"/>
          <w:sz w:val="18"/>
          <w:szCs w:val="18"/>
        </w:rPr>
        <w:t>- director del programa de observaciones desde aeronaves de los Miembros:</w:t>
      </w:r>
    </w:p>
    <w:p w14:paraId="5710F3BC" w14:textId="22277B97" w:rsidR="005660C7" w:rsidRPr="00AB27D5" w:rsidRDefault="00256C37">
      <w:pPr>
        <w:pStyle w:val="BodyText"/>
        <w:numPr>
          <w:ilvl w:val="0"/>
          <w:numId w:val="134"/>
        </w:numPr>
        <w:tabs>
          <w:tab w:val="left" w:pos="979"/>
        </w:tabs>
        <w:spacing w:after="240" w:line="228" w:lineRule="auto"/>
        <w:ind w:left="980" w:hanging="480"/>
        <w:rPr>
          <w:rFonts w:ascii="Verdana" w:hAnsi="Verdana"/>
          <w:b w:val="0"/>
          <w:bCs w:val="0"/>
          <w:sz w:val="18"/>
          <w:szCs w:val="18"/>
        </w:rPr>
      </w:pPr>
      <w:r w:rsidRPr="00AB27D5">
        <w:rPr>
          <w:rFonts w:ascii="Verdana" w:hAnsi="Verdana"/>
          <w:b w:val="0"/>
          <w:bCs w:val="0"/>
          <w:sz w:val="18"/>
          <w:szCs w:val="18"/>
        </w:rPr>
        <w:t xml:space="preserve">establecer funciones y procedimientos para la recopilación, el mantenimiento y el suministro a la OMM de los metadatos necesarios </w:t>
      </w:r>
      <w:r w:rsidR="005C6C8B" w:rsidRPr="00AB27D5">
        <w:rPr>
          <w:rFonts w:ascii="Verdana" w:hAnsi="Verdana"/>
          <w:b w:val="0"/>
          <w:bCs w:val="0"/>
          <w:color w:val="008000"/>
          <w:sz w:val="18"/>
          <w:szCs w:val="18"/>
          <w:u w:val="dash"/>
        </w:rPr>
        <w:t xml:space="preserve">para el ABO-MR </w:t>
      </w:r>
      <w:r w:rsidRPr="00AB27D5">
        <w:rPr>
          <w:rFonts w:ascii="Verdana" w:hAnsi="Verdana"/>
          <w:b w:val="0"/>
          <w:bCs w:val="0"/>
          <w:sz w:val="18"/>
          <w:szCs w:val="18"/>
        </w:rPr>
        <w:t>de observaciones desde aeronaves - véase el adjunto D1;</w:t>
      </w:r>
    </w:p>
    <w:p w14:paraId="40634FFC" w14:textId="77777777" w:rsidR="005660C7" w:rsidRPr="00AB27D5" w:rsidRDefault="00256C37">
      <w:pPr>
        <w:pStyle w:val="BodyText"/>
        <w:numPr>
          <w:ilvl w:val="0"/>
          <w:numId w:val="134"/>
        </w:numPr>
        <w:tabs>
          <w:tab w:val="left" w:pos="979"/>
        </w:tabs>
        <w:spacing w:after="240" w:line="228" w:lineRule="auto"/>
        <w:ind w:left="980" w:hanging="480"/>
        <w:rPr>
          <w:rFonts w:ascii="Verdana" w:hAnsi="Verdana"/>
          <w:b w:val="0"/>
          <w:bCs w:val="0"/>
          <w:sz w:val="18"/>
          <w:szCs w:val="18"/>
        </w:rPr>
      </w:pPr>
      <w:r w:rsidRPr="00AB27D5">
        <w:rPr>
          <w:rFonts w:ascii="Verdana" w:hAnsi="Verdana"/>
          <w:b w:val="0"/>
          <w:bCs w:val="0"/>
          <w:sz w:val="18"/>
          <w:szCs w:val="18"/>
        </w:rPr>
        <w:t xml:space="preserve">mantenerse en contacto con los operadores de sistemas asociados, las compañías </w:t>
      </w:r>
      <w:r w:rsidRPr="00AB27D5">
        <w:rPr>
          <w:rFonts w:ascii="Verdana" w:hAnsi="Verdana"/>
          <w:b w:val="0"/>
          <w:bCs w:val="0"/>
          <w:sz w:val="18"/>
          <w:szCs w:val="18"/>
        </w:rPr>
        <w:lastRenderedPageBreak/>
        <w:t>aéreas, los proveedores de servicios de datos, los proveedores de aviónica y otras terceras partes pertinentes para que los metadatos necesarios de observaciones desde aeronaves puedan ponerse a disposición del programa de observaciones desde aeronaves y establecer los procedimientos que permitan este intercambio.</w:t>
      </w:r>
    </w:p>
    <w:p w14:paraId="16AC1489" w14:textId="77777777" w:rsidR="00B3561B" w:rsidRPr="00AB27D5" w:rsidRDefault="00B3561B" w:rsidP="00B3561B">
      <w:pPr>
        <w:tabs>
          <w:tab w:val="left" w:pos="1120"/>
        </w:tabs>
        <w:suppressAutoHyphens/>
        <w:autoSpaceDE w:val="0"/>
        <w:autoSpaceDN w:val="0"/>
        <w:adjustRightInd w:val="0"/>
        <w:spacing w:after="240" w:line="240" w:lineRule="atLeast"/>
        <w:textAlignment w:val="center"/>
        <w:rPr>
          <w:rFonts w:ascii="Verdana" w:hAnsi="Verdana" w:cs="Stone Sans ITC Medium"/>
          <w:b/>
          <w:bCs/>
          <w:color w:val="008000"/>
          <w:sz w:val="18"/>
          <w:szCs w:val="18"/>
          <w:u w:val="dash"/>
        </w:rPr>
      </w:pPr>
      <w:r w:rsidRPr="00AB27D5">
        <w:rPr>
          <w:rFonts w:ascii="Verdana" w:hAnsi="Verdana" w:cs="Stone Sans ITC Medium"/>
          <w:b/>
          <w:bCs/>
          <w:color w:val="008000"/>
          <w:sz w:val="18"/>
          <w:szCs w:val="18"/>
          <w:u w:val="dash"/>
        </w:rPr>
        <w:t>Elaboración del Repositorio de Metadatos de Observaciones desde Aeronaves</w:t>
      </w:r>
    </w:p>
    <w:p w14:paraId="629C7B6C" w14:textId="77777777" w:rsidR="00B3561B" w:rsidRPr="00AB27D5" w:rsidRDefault="00B3561B" w:rsidP="00B3561B">
      <w:pPr>
        <w:tabs>
          <w:tab w:val="left" w:pos="1120"/>
        </w:tabs>
        <w:suppressAutoHyphens/>
        <w:autoSpaceDE w:val="0"/>
        <w:autoSpaceDN w:val="0"/>
        <w:adjustRightInd w:val="0"/>
        <w:spacing w:after="240" w:line="240" w:lineRule="atLeast"/>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u w:val="dash"/>
        </w:rPr>
        <w:t>La OMM está coordinando la elaboración y uso del ABO-MR, que será el componente de OSCAR/Superficie para las observaciones desde aeronaves y facilitará el suministro por parte de los Miembros de los metadatos de observaciones desde aeronaves que sean necesarios, a través de interfaces de equipo a equipo y de usuarios humanos. Se prevé que el ABO-MR entre en funcionamiento en 2023, para lo cual se incluirán en el Manual y la Guía sobre el WIGOS las disposiciones y requisitos de los Miembros que resulten pertinentes.</w:t>
      </w:r>
    </w:p>
    <w:p w14:paraId="2837CC28" w14:textId="77777777" w:rsidR="00B3561B" w:rsidRPr="00AB27D5" w:rsidRDefault="00B3561B" w:rsidP="00B3561B">
      <w:pPr>
        <w:tabs>
          <w:tab w:val="left" w:pos="960"/>
        </w:tabs>
        <w:suppressAutoHyphens/>
        <w:autoSpaceDE w:val="0"/>
        <w:autoSpaceDN w:val="0"/>
        <w:adjustRightInd w:val="0"/>
        <w:spacing w:after="120" w:line="240" w:lineRule="atLeast"/>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u w:val="dash"/>
        </w:rPr>
        <w:t>El ABO-MR ofrecerá las siguientes funcionalidades para simplificar el suministro de metadatos internacionales de observaciones desde aeronaves por parte de los Miembros:</w:t>
      </w:r>
    </w:p>
    <w:p w14:paraId="7F9FDFE9" w14:textId="77777777" w:rsidR="00B3561B" w:rsidRPr="00AB27D5" w:rsidRDefault="00B3561B" w:rsidP="00B3561B">
      <w:pPr>
        <w:tabs>
          <w:tab w:val="left" w:pos="960"/>
        </w:tabs>
        <w:suppressAutoHyphens/>
        <w:autoSpaceDE w:val="0"/>
        <w:autoSpaceDN w:val="0"/>
        <w:adjustRightInd w:val="0"/>
        <w:spacing w:after="120" w:line="240" w:lineRule="atLeast"/>
        <w:ind w:left="720" w:hanging="360"/>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rPr>
        <w:t></w:t>
      </w:r>
      <w:r w:rsidRPr="00AB27D5">
        <w:rPr>
          <w:rFonts w:ascii="Verdana" w:hAnsi="Verdana" w:cs="Stone Sans ITC Medium"/>
          <w:color w:val="008000"/>
          <w:sz w:val="18"/>
          <w:szCs w:val="18"/>
        </w:rPr>
        <w:tab/>
      </w:r>
      <w:r w:rsidRPr="00AB27D5">
        <w:rPr>
          <w:rFonts w:ascii="Verdana" w:hAnsi="Verdana" w:cs="Stone Sans ITC Medium"/>
          <w:color w:val="008000"/>
          <w:sz w:val="18"/>
          <w:szCs w:val="18"/>
          <w:u w:val="dash"/>
        </w:rPr>
        <w:t>una interfaz de inicio de sesión y de usuario para el director del programa a fin de facilitar la provisión y el mantenimiento de metadatos de observaciones desde aeronaves;</w:t>
      </w:r>
    </w:p>
    <w:p w14:paraId="335DF57E" w14:textId="77777777" w:rsidR="00B3561B" w:rsidRPr="00AB27D5" w:rsidRDefault="00B3561B" w:rsidP="00B3561B">
      <w:pPr>
        <w:tabs>
          <w:tab w:val="left" w:pos="960"/>
        </w:tabs>
        <w:suppressAutoHyphens/>
        <w:autoSpaceDE w:val="0"/>
        <w:autoSpaceDN w:val="0"/>
        <w:adjustRightInd w:val="0"/>
        <w:spacing w:after="120" w:line="240" w:lineRule="atLeast"/>
        <w:ind w:left="720" w:hanging="360"/>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rPr>
        <w:t></w:t>
      </w:r>
      <w:r w:rsidRPr="00AB27D5">
        <w:rPr>
          <w:rFonts w:ascii="Verdana" w:hAnsi="Verdana" w:cs="Stone Sans ITC Medium"/>
          <w:color w:val="008000"/>
          <w:sz w:val="18"/>
          <w:szCs w:val="18"/>
        </w:rPr>
        <w:tab/>
      </w:r>
      <w:r w:rsidRPr="00AB27D5">
        <w:rPr>
          <w:rFonts w:ascii="Verdana" w:hAnsi="Verdana" w:cs="Stone Sans ITC Medium"/>
          <w:color w:val="008000"/>
          <w:sz w:val="18"/>
          <w:szCs w:val="18"/>
          <w:u w:val="dash"/>
        </w:rPr>
        <w:t xml:space="preserve">una interfaz remota de programación de aplicaciones con el fin de facilitar el suministro de equipo a equipo de metadatos de observaciones desde aeronaves utilizando formatos normalizados de representación de metadatos, como XML; </w:t>
      </w:r>
    </w:p>
    <w:p w14:paraId="369FA263" w14:textId="77777777" w:rsidR="00B3561B" w:rsidRPr="00AB27D5" w:rsidRDefault="00B3561B" w:rsidP="00B3561B">
      <w:pPr>
        <w:tabs>
          <w:tab w:val="left" w:pos="960"/>
        </w:tabs>
        <w:suppressAutoHyphens/>
        <w:autoSpaceDE w:val="0"/>
        <w:autoSpaceDN w:val="0"/>
        <w:adjustRightInd w:val="0"/>
        <w:spacing w:after="120" w:line="240" w:lineRule="atLeast"/>
        <w:ind w:left="720" w:hanging="360"/>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rPr>
        <w:t></w:t>
      </w:r>
      <w:r w:rsidRPr="00AB27D5">
        <w:rPr>
          <w:rFonts w:ascii="Verdana" w:hAnsi="Verdana" w:cs="Stone Sans ITC Medium"/>
          <w:color w:val="008000"/>
          <w:sz w:val="18"/>
          <w:szCs w:val="18"/>
        </w:rPr>
        <w:tab/>
      </w:r>
      <w:r w:rsidRPr="00AB27D5">
        <w:rPr>
          <w:rFonts w:ascii="Verdana" w:hAnsi="Verdana" w:cs="Stone Sans ITC Medium"/>
          <w:color w:val="008000"/>
          <w:sz w:val="18"/>
          <w:szCs w:val="18"/>
          <w:u w:val="dash"/>
        </w:rPr>
        <w:t>la provisión del identificador de estación del WIGOS;</w:t>
      </w:r>
    </w:p>
    <w:p w14:paraId="252591F9" w14:textId="77777777" w:rsidR="00B3561B" w:rsidRPr="00AB27D5" w:rsidRDefault="00B3561B" w:rsidP="00B3561B">
      <w:pPr>
        <w:tabs>
          <w:tab w:val="left" w:pos="960"/>
        </w:tabs>
        <w:suppressAutoHyphens/>
        <w:autoSpaceDE w:val="0"/>
        <w:autoSpaceDN w:val="0"/>
        <w:adjustRightInd w:val="0"/>
        <w:spacing w:after="120" w:line="240" w:lineRule="atLeast"/>
        <w:ind w:left="720" w:hanging="360"/>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rPr>
        <w:t></w:t>
      </w:r>
      <w:r w:rsidRPr="00AB27D5">
        <w:rPr>
          <w:rFonts w:ascii="Verdana" w:hAnsi="Verdana" w:cs="Stone Sans ITC Medium"/>
          <w:color w:val="008000"/>
          <w:sz w:val="18"/>
          <w:szCs w:val="18"/>
        </w:rPr>
        <w:tab/>
      </w:r>
      <w:proofErr w:type="spellStart"/>
      <w:r w:rsidRPr="00AB27D5">
        <w:rPr>
          <w:rFonts w:ascii="Verdana" w:hAnsi="Verdana" w:cs="Stone Sans ITC Medium"/>
          <w:color w:val="008000"/>
          <w:sz w:val="18"/>
          <w:szCs w:val="18"/>
          <w:u w:val="dash"/>
        </w:rPr>
        <w:t>la</w:t>
      </w:r>
      <w:r w:rsidRPr="00AB27D5">
        <w:rPr>
          <w:rFonts w:ascii="Verdana" w:hAnsi="Verdana" w:cs="Stone Sans ITC Medium"/>
          <w:color w:val="008000"/>
          <w:sz w:val="18"/>
          <w:szCs w:val="18"/>
        </w:rPr>
        <w:t></w:t>
      </w:r>
      <w:r w:rsidRPr="00AB27D5">
        <w:rPr>
          <w:rFonts w:ascii="Verdana" w:hAnsi="Verdana" w:cs="Stone Sans ITC Medium"/>
          <w:color w:val="008000"/>
          <w:sz w:val="18"/>
          <w:szCs w:val="18"/>
          <w:u w:val="dash"/>
        </w:rPr>
        <w:t>ocultación</w:t>
      </w:r>
      <w:proofErr w:type="spellEnd"/>
      <w:r w:rsidRPr="00AB27D5">
        <w:rPr>
          <w:rFonts w:ascii="Verdana" w:hAnsi="Verdana" w:cs="Stone Sans ITC Medium"/>
          <w:color w:val="008000"/>
          <w:sz w:val="18"/>
          <w:szCs w:val="18"/>
          <w:u w:val="dash"/>
        </w:rPr>
        <w:t xml:space="preserve"> de los campos de metadatos de observaciones desde aeronaves  de carácter confidencial;</w:t>
      </w:r>
    </w:p>
    <w:p w14:paraId="2D5DC76A" w14:textId="77777777" w:rsidR="00B3561B" w:rsidRPr="00AB27D5" w:rsidRDefault="00B3561B" w:rsidP="00B3561B">
      <w:pPr>
        <w:tabs>
          <w:tab w:val="left" w:pos="960"/>
        </w:tabs>
        <w:suppressAutoHyphens/>
        <w:autoSpaceDE w:val="0"/>
        <w:autoSpaceDN w:val="0"/>
        <w:adjustRightInd w:val="0"/>
        <w:spacing w:after="120" w:line="240" w:lineRule="atLeast"/>
        <w:ind w:left="720" w:hanging="360"/>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rPr>
        <w:t></w:t>
      </w:r>
      <w:r w:rsidRPr="00AB27D5">
        <w:rPr>
          <w:rFonts w:ascii="Verdana" w:hAnsi="Verdana" w:cs="Stone Sans ITC Medium"/>
          <w:color w:val="008000"/>
          <w:sz w:val="18"/>
          <w:szCs w:val="18"/>
        </w:rPr>
        <w:tab/>
      </w:r>
      <w:r w:rsidRPr="00AB27D5">
        <w:rPr>
          <w:rFonts w:ascii="Verdana" w:hAnsi="Verdana" w:cs="Stone Sans ITC Medium"/>
          <w:color w:val="008000"/>
          <w:sz w:val="18"/>
          <w:szCs w:val="18"/>
          <w:u w:val="dash"/>
        </w:rPr>
        <w:t>el registro de los usuarios de datos y el acceso sistemático a los metadatos para facilitar las aplicaciones de dichos usuarios y los procesos de gestión de la calidad de los datos.</w:t>
      </w:r>
    </w:p>
    <w:p w14:paraId="01B7EBB4" w14:textId="77777777" w:rsidR="00B3561B" w:rsidRPr="00AB27D5" w:rsidRDefault="00B3561B" w:rsidP="00B3561B">
      <w:pPr>
        <w:tabs>
          <w:tab w:val="left" w:pos="1120"/>
        </w:tabs>
        <w:suppressAutoHyphens/>
        <w:autoSpaceDE w:val="0"/>
        <w:autoSpaceDN w:val="0"/>
        <w:adjustRightInd w:val="0"/>
        <w:spacing w:after="240" w:line="240" w:lineRule="atLeast"/>
        <w:textAlignment w:val="center"/>
        <w:rPr>
          <w:rFonts w:ascii="Verdana" w:hAnsi="Verdana" w:cs="Stone Sans ITC Medium"/>
          <w:b/>
          <w:bCs/>
          <w:color w:val="008000"/>
          <w:sz w:val="18"/>
          <w:szCs w:val="18"/>
          <w:u w:val="dash"/>
        </w:rPr>
      </w:pPr>
      <w:r w:rsidRPr="00AB27D5">
        <w:rPr>
          <w:rFonts w:ascii="Verdana" w:hAnsi="Verdana" w:cs="Stone Sans ITC Medium"/>
          <w:b/>
          <w:bCs/>
          <w:color w:val="008000"/>
          <w:sz w:val="18"/>
          <w:szCs w:val="18"/>
          <w:u w:val="dash"/>
        </w:rPr>
        <w:t>Responsabilidad y procedimientos para el mantenimiento de los metadatos en OSCAR y el ABO-MR</w:t>
      </w:r>
    </w:p>
    <w:p w14:paraId="07DA02BB" w14:textId="77777777" w:rsidR="00B3561B" w:rsidRPr="00AB27D5" w:rsidRDefault="00B3561B" w:rsidP="00B3561B">
      <w:pPr>
        <w:tabs>
          <w:tab w:val="left" w:pos="1120"/>
        </w:tabs>
        <w:suppressAutoHyphens/>
        <w:autoSpaceDE w:val="0"/>
        <w:autoSpaceDN w:val="0"/>
        <w:adjustRightInd w:val="0"/>
        <w:spacing w:after="240" w:line="240" w:lineRule="atLeast"/>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u w:val="dash"/>
        </w:rPr>
        <w:t>Al igual que con todos los metadatos de OSCAR, los Miembros serán responsables del mantenimiento ordinario y oportuno del componente de intercambio internacional de los metadatos de observaciones desde aeronaves a través de la interfaz manual o automática con el ABO-MR. Se elaborará una guía del usuario para el repositorio, que se pondrá a disposición de los Miembros a fin de ayudarles a suministrar sus metadatos de observaciones desde aeronaves.</w:t>
      </w:r>
      <w:r w:rsidRPr="00AB27D5">
        <w:rPr>
          <w:rFonts w:ascii="Verdana" w:hAnsi="Verdana"/>
          <w:color w:val="333333"/>
          <w:sz w:val="18"/>
          <w:szCs w:val="18"/>
          <w:shd w:val="clear" w:color="auto" w:fill="FFFFFF"/>
        </w:rPr>
        <w:t xml:space="preserve"> </w:t>
      </w:r>
    </w:p>
    <w:p w14:paraId="51A7651A" w14:textId="77777777" w:rsidR="00B3561B" w:rsidRPr="00AB27D5" w:rsidRDefault="00B3561B" w:rsidP="00B3561B">
      <w:pPr>
        <w:tabs>
          <w:tab w:val="left" w:pos="1120"/>
        </w:tabs>
        <w:suppressAutoHyphens/>
        <w:autoSpaceDE w:val="0"/>
        <w:autoSpaceDN w:val="0"/>
        <w:adjustRightInd w:val="0"/>
        <w:spacing w:after="240" w:line="240" w:lineRule="atLeast"/>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u w:val="dash"/>
        </w:rPr>
        <w:t>Las entradas automatizadas implicarán un intercambio “de máquina a máquina”, en que muy probablemente se utilizará el formato de datos XML.</w:t>
      </w:r>
    </w:p>
    <w:p w14:paraId="1DDE6483" w14:textId="77777777" w:rsidR="00B3561B" w:rsidRPr="00AB27D5" w:rsidRDefault="00B3561B" w:rsidP="00B3561B">
      <w:pPr>
        <w:tabs>
          <w:tab w:val="left" w:pos="1120"/>
        </w:tabs>
        <w:suppressAutoHyphens/>
        <w:autoSpaceDE w:val="0"/>
        <w:autoSpaceDN w:val="0"/>
        <w:adjustRightInd w:val="0"/>
        <w:spacing w:after="240" w:line="240" w:lineRule="atLeast"/>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u w:val="dash"/>
        </w:rPr>
        <w:t>Para que los Miembros puedan transferir al ABO-MR metadatos de observaciones desde aeronaves (en formato distinto al de XML), será necesario desarrollar una herramienta de conversión de metadatos para cada programa. El coordinador nacional de dichas observaciones se encargará de utilizar la herramienta para la notificación de los metadatos del Programa de Observaciones desde Aeronaves (ABOP).</w:t>
      </w:r>
    </w:p>
    <w:p w14:paraId="77C2CA7B" w14:textId="77777777" w:rsidR="00B3561B" w:rsidRPr="00AB27D5" w:rsidRDefault="00B3561B" w:rsidP="00B3561B">
      <w:pPr>
        <w:tabs>
          <w:tab w:val="left" w:pos="960"/>
        </w:tabs>
        <w:suppressAutoHyphens/>
        <w:autoSpaceDE w:val="0"/>
        <w:autoSpaceDN w:val="0"/>
        <w:adjustRightInd w:val="0"/>
        <w:spacing w:after="120" w:line="240" w:lineRule="atLeast"/>
        <w:textAlignment w:val="center"/>
        <w:rPr>
          <w:rFonts w:ascii="Verdana" w:hAnsi="Verdana" w:cs="Stone Sans ITC Medium"/>
          <w:color w:val="008000"/>
          <w:sz w:val="18"/>
          <w:szCs w:val="18"/>
          <w:u w:val="dash"/>
        </w:rPr>
      </w:pPr>
      <w:r w:rsidRPr="00AB27D5">
        <w:rPr>
          <w:rFonts w:ascii="Verdana" w:hAnsi="Verdana" w:cs="Stone Sans ITC Medium"/>
          <w:color w:val="008000"/>
          <w:sz w:val="18"/>
          <w:szCs w:val="18"/>
          <w:u w:val="dash"/>
        </w:rPr>
        <w:t>Los Miembros y los coordinadores nacionales de programas operacionales de observaciones desde aeronaves deberían hacer lo posible por elaborar y aplicar planes para el cumplimiento de los requisitos y las responsabilidades mencionados anteriormente, así como también asegurar el cumplimiento de los requisitos para el funcionamiento de OSCAR y el mantenimiento de los metadatos de esa herramienta una vez que la OMM proporcione los reglamentos y la orientación pertinentes y se notifique la finalización de la implantación operacional del ABO-MR.</w:t>
      </w:r>
    </w:p>
    <w:p w14:paraId="351F8E8A" w14:textId="77777777" w:rsidR="00B3561B" w:rsidRPr="00AB27D5" w:rsidRDefault="00B3561B" w:rsidP="00B3561B">
      <w:pPr>
        <w:pStyle w:val="BodyText"/>
        <w:tabs>
          <w:tab w:val="left" w:pos="979"/>
        </w:tabs>
        <w:spacing w:after="240" w:line="228" w:lineRule="auto"/>
        <w:ind w:left="980"/>
        <w:rPr>
          <w:rFonts w:ascii="Verdana" w:hAnsi="Verdana"/>
          <w:b w:val="0"/>
          <w:bCs w:val="0"/>
          <w:sz w:val="18"/>
          <w:szCs w:val="18"/>
        </w:rPr>
      </w:pPr>
    </w:p>
    <w:p w14:paraId="3D004479" w14:textId="77777777" w:rsidR="005660C7" w:rsidRPr="00AB27D5" w:rsidRDefault="00256C37">
      <w:pPr>
        <w:pStyle w:val="BodyText"/>
        <w:spacing w:after="240" w:line="228" w:lineRule="auto"/>
        <w:rPr>
          <w:rFonts w:ascii="Verdana" w:hAnsi="Verdana"/>
          <w:sz w:val="18"/>
          <w:szCs w:val="18"/>
        </w:rPr>
      </w:pPr>
      <w:r w:rsidRPr="00AB27D5">
        <w:rPr>
          <w:rFonts w:ascii="Verdana" w:hAnsi="Verdana"/>
          <w:sz w:val="18"/>
          <w:szCs w:val="18"/>
        </w:rPr>
        <w:t>Asignación de identificadores de estación del Sistema Mundial Integrado de Sistemas de Observación de la OMM y su asociación con plataformas de aeronave</w:t>
      </w:r>
    </w:p>
    <w:p w14:paraId="4E4FAC33" w14:textId="77777777" w:rsidR="005660C7" w:rsidRPr="00AB27D5" w:rsidRDefault="00256C37">
      <w:pPr>
        <w:pStyle w:val="BodyText"/>
        <w:spacing w:after="240" w:line="228" w:lineRule="auto"/>
        <w:rPr>
          <w:rFonts w:ascii="Verdana" w:hAnsi="Verdana"/>
          <w:b w:val="0"/>
          <w:bCs w:val="0"/>
          <w:sz w:val="18"/>
          <w:szCs w:val="18"/>
        </w:rPr>
      </w:pPr>
      <w:r w:rsidRPr="00AB27D5">
        <w:rPr>
          <w:rFonts w:ascii="Verdana" w:hAnsi="Verdana"/>
          <w:b w:val="0"/>
          <w:bCs w:val="0"/>
          <w:sz w:val="18"/>
          <w:szCs w:val="18"/>
        </w:rPr>
        <w:t xml:space="preserve">Los Miembros son responsables de la designación de al menos un identificador de estación del WIGOS (WSI) único para todas las estaciones/plataformas de aeronaves, con arreglo a las normas establecidas en el </w:t>
      </w:r>
      <w:r w:rsidRPr="00AB27D5">
        <w:rPr>
          <w:rFonts w:ascii="Verdana" w:hAnsi="Verdana"/>
          <w:b w:val="0"/>
          <w:bCs w:val="0"/>
          <w:i/>
          <w:iCs/>
          <w:sz w:val="18"/>
          <w:szCs w:val="18"/>
        </w:rPr>
        <w:t>Manual del Sistema Mundial Integrado de Sistemas de Observación de la OMM</w:t>
      </w:r>
      <w:r w:rsidRPr="00AB27D5">
        <w:rPr>
          <w:rFonts w:ascii="Verdana" w:hAnsi="Verdana"/>
          <w:b w:val="0"/>
          <w:bCs w:val="0"/>
          <w:sz w:val="18"/>
          <w:szCs w:val="18"/>
        </w:rPr>
        <w:t xml:space="preserve"> (OMM-</w:t>
      </w:r>
      <w:proofErr w:type="spellStart"/>
      <w:r w:rsidRPr="00AB27D5">
        <w:rPr>
          <w:rFonts w:ascii="Verdana" w:hAnsi="Verdana"/>
          <w:b w:val="0"/>
          <w:bCs w:val="0"/>
          <w:sz w:val="18"/>
          <w:szCs w:val="18"/>
        </w:rPr>
        <w:t>N°</w:t>
      </w:r>
      <w:proofErr w:type="spellEnd"/>
      <w:r w:rsidRPr="00AB27D5">
        <w:rPr>
          <w:rFonts w:ascii="Verdana" w:hAnsi="Verdana"/>
          <w:b w:val="0"/>
          <w:bCs w:val="0"/>
          <w:sz w:val="18"/>
          <w:szCs w:val="18"/>
        </w:rPr>
        <w:t xml:space="preserve"> 1160), 2.4 - Operaciones, y el adjunto 2.2 - Identificadores de estación del </w:t>
      </w:r>
      <w:r w:rsidRPr="00AB27D5">
        <w:rPr>
          <w:rFonts w:ascii="Verdana" w:hAnsi="Verdana"/>
          <w:b w:val="0"/>
          <w:bCs w:val="0"/>
          <w:sz w:val="18"/>
          <w:szCs w:val="18"/>
        </w:rPr>
        <w:lastRenderedPageBreak/>
        <w:t xml:space="preserve">WIGOS. Se proporciona información más detallada sobre el uso de los identificadores de estación del WIGOS en la </w:t>
      </w:r>
      <w:r w:rsidRPr="00AB27D5">
        <w:rPr>
          <w:rFonts w:ascii="Verdana" w:hAnsi="Verdana"/>
          <w:b w:val="0"/>
          <w:bCs w:val="0"/>
          <w:i/>
          <w:iCs/>
          <w:sz w:val="18"/>
          <w:szCs w:val="18"/>
        </w:rPr>
        <w:t>Guía del Sistema Mundial Integrado de Sistemas de Observación de la OMM</w:t>
      </w:r>
      <w:r w:rsidRPr="00AB27D5">
        <w:rPr>
          <w:rFonts w:ascii="Verdana" w:hAnsi="Verdana"/>
          <w:b w:val="0"/>
          <w:bCs w:val="0"/>
          <w:sz w:val="18"/>
          <w:szCs w:val="18"/>
        </w:rPr>
        <w:t xml:space="preserve"> (OMM- </w:t>
      </w:r>
      <w:proofErr w:type="spellStart"/>
      <w:r w:rsidRPr="00AB27D5">
        <w:rPr>
          <w:rFonts w:ascii="Verdana" w:hAnsi="Verdana"/>
          <w:b w:val="0"/>
          <w:bCs w:val="0"/>
          <w:sz w:val="18"/>
          <w:szCs w:val="18"/>
        </w:rPr>
        <w:t>N°</w:t>
      </w:r>
      <w:proofErr w:type="spellEnd"/>
      <w:r w:rsidRPr="00AB27D5">
        <w:rPr>
          <w:rFonts w:ascii="Verdana" w:hAnsi="Verdana"/>
          <w:b w:val="0"/>
          <w:bCs w:val="0"/>
          <w:sz w:val="18"/>
          <w:szCs w:val="18"/>
        </w:rPr>
        <w:t xml:space="preserve"> 1165; </w:t>
      </w:r>
      <w:r w:rsidRPr="00AB27D5">
        <w:rPr>
          <w:rFonts w:ascii="Verdana" w:hAnsi="Verdana"/>
          <w:b w:val="0"/>
          <w:bCs w:val="0"/>
          <w:strike/>
          <w:color w:val="FF0000"/>
          <w:sz w:val="18"/>
          <w:szCs w:val="18"/>
          <w:u w:val="dash"/>
        </w:rPr>
        <w:t>en preparación</w:t>
      </w:r>
      <w:r w:rsidRPr="00AB27D5">
        <w:rPr>
          <w:rFonts w:ascii="Verdana" w:hAnsi="Verdana"/>
          <w:b w:val="0"/>
          <w:bCs w:val="0"/>
          <w:sz w:val="18"/>
          <w:szCs w:val="18"/>
        </w:rPr>
        <w:t>), capítulo 2.</w:t>
      </w:r>
    </w:p>
    <w:p w14:paraId="618DFCFD" w14:textId="77777777" w:rsidR="005660C7" w:rsidRDefault="00256C37">
      <w:pPr>
        <w:pStyle w:val="BodyText"/>
        <w:spacing w:after="240" w:line="228" w:lineRule="auto"/>
      </w:pPr>
      <w:r>
        <w:t>Los identificadores de estación del WIGOS constan de los cuatro componentes siguientes: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97"/>
        <w:gridCol w:w="2179"/>
        <w:gridCol w:w="2184"/>
        <w:gridCol w:w="1771"/>
      </w:tblGrid>
      <w:tr w:rsidR="005660C7" w14:paraId="4B0F8AB9" w14:textId="77777777">
        <w:trPr>
          <w:trHeight w:hRule="exact" w:val="538"/>
          <w:jc w:val="center"/>
        </w:trPr>
        <w:tc>
          <w:tcPr>
            <w:tcW w:w="1997" w:type="dxa"/>
            <w:tcBorders>
              <w:top w:val="single" w:sz="4" w:space="0" w:color="auto"/>
              <w:left w:val="single" w:sz="4" w:space="0" w:color="auto"/>
              <w:bottom w:val="single" w:sz="4" w:space="0" w:color="auto"/>
            </w:tcBorders>
            <w:shd w:val="clear" w:color="auto" w:fill="auto"/>
            <w:vAlign w:val="bottom"/>
          </w:tcPr>
          <w:p w14:paraId="1F2F554C" w14:textId="77777777" w:rsidR="005660C7" w:rsidRDefault="00256C37">
            <w:pPr>
              <w:pStyle w:val="Other0"/>
              <w:spacing w:after="0"/>
              <w:rPr>
                <w:sz w:val="17"/>
                <w:szCs w:val="17"/>
              </w:rPr>
            </w:pPr>
            <w:r>
              <w:rPr>
                <w:sz w:val="17"/>
                <w:szCs w:val="17"/>
              </w:rPr>
              <w:t>Serie del identificador del WIGOS (número)</w:t>
            </w:r>
          </w:p>
        </w:tc>
        <w:tc>
          <w:tcPr>
            <w:tcW w:w="2179" w:type="dxa"/>
            <w:tcBorders>
              <w:top w:val="single" w:sz="4" w:space="0" w:color="auto"/>
              <w:left w:val="single" w:sz="4" w:space="0" w:color="auto"/>
              <w:bottom w:val="single" w:sz="4" w:space="0" w:color="auto"/>
            </w:tcBorders>
            <w:shd w:val="clear" w:color="auto" w:fill="auto"/>
            <w:vAlign w:val="bottom"/>
          </w:tcPr>
          <w:p w14:paraId="75E800D9" w14:textId="77777777" w:rsidR="005660C7" w:rsidRDefault="00256C37">
            <w:pPr>
              <w:pStyle w:val="Other0"/>
              <w:spacing w:after="0"/>
              <w:rPr>
                <w:sz w:val="17"/>
                <w:szCs w:val="17"/>
              </w:rPr>
            </w:pPr>
            <w:r>
              <w:rPr>
                <w:sz w:val="17"/>
                <w:szCs w:val="17"/>
              </w:rPr>
              <w:t>Emisor del identificador (número)</w:t>
            </w:r>
          </w:p>
        </w:tc>
        <w:tc>
          <w:tcPr>
            <w:tcW w:w="2184" w:type="dxa"/>
            <w:tcBorders>
              <w:top w:val="single" w:sz="4" w:space="0" w:color="auto"/>
              <w:left w:val="single" w:sz="4" w:space="0" w:color="auto"/>
              <w:bottom w:val="single" w:sz="4" w:space="0" w:color="auto"/>
            </w:tcBorders>
            <w:shd w:val="clear" w:color="auto" w:fill="auto"/>
            <w:vAlign w:val="bottom"/>
          </w:tcPr>
          <w:p w14:paraId="60758688" w14:textId="77777777" w:rsidR="005660C7" w:rsidRDefault="00256C37">
            <w:pPr>
              <w:pStyle w:val="Other0"/>
              <w:spacing w:after="0"/>
              <w:rPr>
                <w:sz w:val="17"/>
                <w:szCs w:val="17"/>
              </w:rPr>
            </w:pPr>
            <w:r>
              <w:rPr>
                <w:sz w:val="17"/>
                <w:szCs w:val="17"/>
              </w:rPr>
              <w:t>Número de expedición (número)</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14:paraId="17B6F96F" w14:textId="77777777" w:rsidR="005660C7" w:rsidRDefault="00256C37">
            <w:pPr>
              <w:pStyle w:val="Other0"/>
              <w:spacing w:after="0"/>
              <w:rPr>
                <w:sz w:val="17"/>
                <w:szCs w:val="17"/>
              </w:rPr>
            </w:pPr>
            <w:r>
              <w:rPr>
                <w:sz w:val="17"/>
                <w:szCs w:val="17"/>
              </w:rPr>
              <w:t>Identificador local</w:t>
            </w:r>
          </w:p>
          <w:p w14:paraId="618BCB9F" w14:textId="77777777" w:rsidR="005660C7" w:rsidRDefault="00256C37">
            <w:pPr>
              <w:pStyle w:val="Other0"/>
              <w:spacing w:after="0" w:line="233" w:lineRule="auto"/>
              <w:rPr>
                <w:sz w:val="17"/>
                <w:szCs w:val="17"/>
              </w:rPr>
            </w:pPr>
            <w:r>
              <w:rPr>
                <w:sz w:val="17"/>
                <w:szCs w:val="17"/>
              </w:rPr>
              <w:t>(caracteres)</w:t>
            </w:r>
          </w:p>
        </w:tc>
      </w:tr>
    </w:tbl>
    <w:p w14:paraId="2E49ADA1" w14:textId="77777777" w:rsidR="005660C7" w:rsidRDefault="005660C7">
      <w:pPr>
        <w:spacing w:after="239" w:line="1" w:lineRule="exact"/>
      </w:pPr>
    </w:p>
    <w:p w14:paraId="5B96CBD5" w14:textId="77777777" w:rsidR="005660C7" w:rsidRPr="00AB27D5" w:rsidRDefault="00256C37">
      <w:pPr>
        <w:pStyle w:val="BodyText"/>
        <w:spacing w:after="240" w:line="228" w:lineRule="auto"/>
        <w:rPr>
          <w:rFonts w:ascii="Verdana" w:hAnsi="Verdana"/>
          <w:b w:val="0"/>
          <w:bCs w:val="0"/>
          <w:sz w:val="20"/>
          <w:szCs w:val="20"/>
        </w:rPr>
      </w:pPr>
      <w:r w:rsidRPr="00AB27D5">
        <w:rPr>
          <w:rFonts w:ascii="Verdana" w:hAnsi="Verdana"/>
          <w:b w:val="0"/>
          <w:bCs w:val="0"/>
          <w:sz w:val="20"/>
          <w:szCs w:val="20"/>
        </w:rPr>
        <w:t xml:space="preserve">En la designación de identificadores de estación del WIGOS para plataformas de aeronave, los coordinadores sobre las observaciones desde aeronaves deben cumplir las normas establecidas en el </w:t>
      </w:r>
      <w:r w:rsidRPr="00AB27D5">
        <w:rPr>
          <w:rFonts w:ascii="Verdana" w:hAnsi="Verdana"/>
          <w:b w:val="0"/>
          <w:bCs w:val="0"/>
          <w:i/>
          <w:iCs/>
          <w:sz w:val="20"/>
          <w:szCs w:val="20"/>
        </w:rPr>
        <w:t>Manual del Sistema Mundial Integrado de Sistemas de Observación de la OMM y</w:t>
      </w:r>
      <w:r w:rsidRPr="00AB27D5">
        <w:rPr>
          <w:rFonts w:ascii="Verdana" w:hAnsi="Verdana"/>
          <w:b w:val="0"/>
          <w:bCs w:val="0"/>
          <w:sz w:val="20"/>
          <w:szCs w:val="20"/>
        </w:rPr>
        <w:t xml:space="preserve"> deberían tratar de cumplir los fundamentos que se establecen en la </w:t>
      </w:r>
      <w:r w:rsidRPr="00AB27D5">
        <w:rPr>
          <w:rFonts w:ascii="Verdana" w:hAnsi="Verdana"/>
          <w:b w:val="0"/>
          <w:bCs w:val="0"/>
          <w:i/>
          <w:iCs/>
          <w:sz w:val="20"/>
          <w:szCs w:val="20"/>
        </w:rPr>
        <w:t>Guía del Sistema Mundial Integrado de Sistemas de Observación de la OMM</w:t>
      </w:r>
      <w:r w:rsidRPr="00AB27D5">
        <w:rPr>
          <w:rFonts w:ascii="Verdana" w:hAnsi="Verdana"/>
          <w:b w:val="0"/>
          <w:bCs w:val="0"/>
          <w:sz w:val="20"/>
          <w:szCs w:val="20"/>
        </w:rPr>
        <w:t>, teniendo especialmente en cuenta que:</w:t>
      </w:r>
    </w:p>
    <w:p w14:paraId="43169C1F" w14:textId="77777777" w:rsidR="005660C7" w:rsidRPr="00AB27D5" w:rsidRDefault="00256C37">
      <w:pPr>
        <w:pStyle w:val="BodyText"/>
        <w:numPr>
          <w:ilvl w:val="0"/>
          <w:numId w:val="135"/>
        </w:numPr>
        <w:tabs>
          <w:tab w:val="left" w:pos="485"/>
        </w:tabs>
        <w:spacing w:after="240" w:line="228" w:lineRule="auto"/>
        <w:ind w:left="500" w:hanging="500"/>
        <w:rPr>
          <w:rFonts w:ascii="Verdana" w:hAnsi="Verdana"/>
          <w:b w:val="0"/>
          <w:bCs w:val="0"/>
          <w:sz w:val="20"/>
          <w:szCs w:val="20"/>
        </w:rPr>
      </w:pPr>
      <w:r w:rsidRPr="00AB27D5">
        <w:rPr>
          <w:rFonts w:ascii="Verdana" w:hAnsi="Verdana"/>
          <w:b w:val="0"/>
          <w:bCs w:val="0"/>
          <w:sz w:val="20"/>
          <w:szCs w:val="20"/>
        </w:rPr>
        <w:t>las estaciones y plataformas de observación de la OMM se identificarán de forma exclusiva mediante un identificador de estación del WIGOS;</w:t>
      </w:r>
    </w:p>
    <w:p w14:paraId="557020C2" w14:textId="77777777" w:rsidR="005660C7" w:rsidRPr="00AB27D5" w:rsidRDefault="00256C37" w:rsidP="00B3561B">
      <w:pPr>
        <w:pStyle w:val="BodyText"/>
        <w:numPr>
          <w:ilvl w:val="0"/>
          <w:numId w:val="135"/>
        </w:numPr>
        <w:tabs>
          <w:tab w:val="left" w:pos="485"/>
        </w:tabs>
        <w:spacing w:after="240" w:line="228" w:lineRule="auto"/>
        <w:ind w:left="500" w:hanging="500"/>
        <w:rPr>
          <w:rFonts w:ascii="Verdana" w:hAnsi="Verdana"/>
          <w:b w:val="0"/>
          <w:bCs w:val="0"/>
          <w:sz w:val="20"/>
          <w:szCs w:val="20"/>
        </w:rPr>
      </w:pPr>
      <w:r w:rsidRPr="00AB27D5">
        <w:rPr>
          <w:rFonts w:ascii="Verdana" w:hAnsi="Verdana"/>
          <w:b w:val="0"/>
          <w:bCs w:val="0"/>
          <w:sz w:val="20"/>
          <w:szCs w:val="20"/>
        </w:rPr>
        <w:t>todas las estaciones de observación deben asociarse al menos a un identificador de estación del WIGOS;</w:t>
      </w:r>
    </w:p>
    <w:p w14:paraId="49A5A7F7" w14:textId="77777777" w:rsidR="005660C7" w:rsidRPr="00AB27D5" w:rsidRDefault="00256C37">
      <w:pPr>
        <w:pStyle w:val="BodyText"/>
        <w:numPr>
          <w:ilvl w:val="0"/>
          <w:numId w:val="135"/>
        </w:numPr>
        <w:tabs>
          <w:tab w:val="left" w:pos="483"/>
        </w:tabs>
        <w:spacing w:line="228" w:lineRule="auto"/>
        <w:ind w:left="500" w:hanging="500"/>
        <w:rPr>
          <w:rFonts w:ascii="Verdana" w:hAnsi="Verdana"/>
          <w:b w:val="0"/>
          <w:bCs w:val="0"/>
          <w:sz w:val="20"/>
          <w:szCs w:val="20"/>
        </w:rPr>
      </w:pPr>
      <w:r w:rsidRPr="00AB27D5">
        <w:rPr>
          <w:rFonts w:ascii="Verdana" w:hAnsi="Verdana"/>
          <w:b w:val="0"/>
          <w:bCs w:val="0"/>
          <w:sz w:val="20"/>
          <w:szCs w:val="20"/>
        </w:rPr>
        <w:t>una estación puede tener más de un identificador de estación del WIGOS, pero es deseable tener el menor número posible.</w:t>
      </w:r>
    </w:p>
    <w:p w14:paraId="7329816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También deberían seguirse las orientaciones adicionales siguientes, relacionadas específicamente con el suministro de identificadores de estación del WIGOS para plataformas de aeronave:</w:t>
      </w:r>
    </w:p>
    <w:p w14:paraId="16607DAD" w14:textId="77777777" w:rsidR="009B7B59" w:rsidRPr="00AB27D5" w:rsidRDefault="009B7B59" w:rsidP="009B7B59">
      <w:pPr>
        <w:pStyle w:val="Indent1BODY"/>
        <w:rPr>
          <w:rFonts w:ascii="Verdana" w:eastAsia="Calibri" w:hAnsi="Verdana"/>
          <w:color w:val="008000"/>
          <w:u w:val="dash"/>
          <w:lang w:val="es-ES"/>
        </w:rPr>
      </w:pPr>
      <w:r w:rsidRPr="00AB27D5">
        <w:rPr>
          <w:rFonts w:ascii="Verdana" w:hAnsi="Verdana"/>
          <w:lang w:val="es-ES"/>
        </w:rPr>
        <w:t>–</w:t>
      </w:r>
      <w:r w:rsidRPr="00AB27D5">
        <w:rPr>
          <w:rFonts w:ascii="Verdana" w:hAnsi="Verdana"/>
          <w:lang w:val="es-ES"/>
        </w:rPr>
        <w:tab/>
      </w:r>
      <w:r w:rsidRPr="00AB27D5">
        <w:rPr>
          <w:rFonts w:ascii="Verdana" w:eastAsia="Calibri" w:hAnsi="Verdana"/>
          <w:color w:val="008000"/>
          <w:u w:val="dash"/>
          <w:lang w:val="es-ES"/>
        </w:rPr>
        <w:t>Los metadatos de observaciones desde aeronaves destinados a la OMM se notificarán y mantendrán mediante el ABO-MR en cuanto sistema componente de OSCAR/Superficie; el ABO-MR asignará WSI utilizando el “emisor de identificador” que tenga autorizado.</w:t>
      </w:r>
    </w:p>
    <w:p w14:paraId="1A552721" w14:textId="19A77BC8" w:rsidR="005660C7" w:rsidRPr="00AB27D5" w:rsidRDefault="009B7B59">
      <w:pPr>
        <w:pStyle w:val="BodyText"/>
        <w:numPr>
          <w:ilvl w:val="0"/>
          <w:numId w:val="135"/>
        </w:numPr>
        <w:tabs>
          <w:tab w:val="left" w:pos="483"/>
        </w:tabs>
        <w:spacing w:line="228" w:lineRule="auto"/>
        <w:ind w:left="500" w:hanging="500"/>
        <w:rPr>
          <w:rFonts w:ascii="Verdana" w:hAnsi="Verdana"/>
          <w:b w:val="0"/>
          <w:bCs w:val="0"/>
          <w:sz w:val="20"/>
          <w:szCs w:val="20"/>
        </w:rPr>
      </w:pPr>
      <w:r w:rsidRPr="00AB27D5">
        <w:rPr>
          <w:rFonts w:ascii="Verdana" w:hAnsi="Verdana"/>
          <w:b w:val="0"/>
          <w:bCs w:val="0"/>
          <w:color w:val="008000"/>
          <w:sz w:val="20"/>
          <w:szCs w:val="20"/>
          <w:u w:val="dash"/>
        </w:rPr>
        <w:t>Aunque e</w:t>
      </w:r>
      <w:r w:rsidR="00256C37" w:rsidRPr="00AB27D5">
        <w:rPr>
          <w:rFonts w:ascii="Verdana" w:hAnsi="Verdana"/>
          <w:b w:val="0"/>
          <w:bCs w:val="0"/>
          <w:sz w:val="20"/>
          <w:szCs w:val="20"/>
        </w:rPr>
        <w:t xml:space="preserve">l </w:t>
      </w:r>
      <w:r w:rsidR="00AE3626" w:rsidRPr="00AB27D5">
        <w:rPr>
          <w:rFonts w:ascii="Verdana" w:hAnsi="Verdana"/>
          <w:b w:val="0"/>
          <w:bCs w:val="0"/>
          <w:color w:val="008000"/>
          <w:sz w:val="20"/>
          <w:szCs w:val="20"/>
          <w:u w:val="dash"/>
        </w:rPr>
        <w:t xml:space="preserve">director del programa del </w:t>
      </w:r>
      <w:r w:rsidR="00256C37" w:rsidRPr="00AB27D5">
        <w:rPr>
          <w:rFonts w:ascii="Verdana" w:hAnsi="Verdana"/>
          <w:b w:val="0"/>
          <w:bCs w:val="0"/>
          <w:sz w:val="20"/>
          <w:szCs w:val="20"/>
        </w:rPr>
        <w:t xml:space="preserve">país </w:t>
      </w:r>
      <w:r w:rsidR="00AE3626" w:rsidRPr="00AB27D5">
        <w:rPr>
          <w:rFonts w:ascii="Verdana" w:hAnsi="Verdana"/>
          <w:b w:val="0"/>
          <w:bCs w:val="0"/>
          <w:color w:val="008000"/>
          <w:sz w:val="20"/>
          <w:szCs w:val="20"/>
          <w:u w:val="dash"/>
        </w:rPr>
        <w:t xml:space="preserve">Miembro </w:t>
      </w:r>
      <w:r w:rsidR="00256C37" w:rsidRPr="00AB27D5">
        <w:rPr>
          <w:rFonts w:ascii="Verdana" w:hAnsi="Verdana"/>
          <w:b w:val="0"/>
          <w:bCs w:val="0"/>
          <w:sz w:val="20"/>
          <w:szCs w:val="20"/>
        </w:rPr>
        <w:t xml:space="preserve">en que está registrada la plataforma de una aeronave debería ser el principal responsable de la gestión </w:t>
      </w:r>
      <w:r w:rsidR="00256C37" w:rsidRPr="00AB27D5">
        <w:rPr>
          <w:rFonts w:ascii="Verdana" w:hAnsi="Verdana"/>
          <w:b w:val="0"/>
          <w:bCs w:val="0"/>
          <w:strike/>
          <w:color w:val="FF0000"/>
          <w:sz w:val="20"/>
          <w:szCs w:val="20"/>
          <w:u w:val="dash"/>
        </w:rPr>
        <w:t>del identificador o identificadores WSI asociados a esa aeronave y de todos</w:t>
      </w:r>
      <w:r w:rsidR="00256C37" w:rsidRPr="00AB27D5">
        <w:rPr>
          <w:rFonts w:ascii="Verdana" w:hAnsi="Verdana"/>
          <w:b w:val="0"/>
          <w:bCs w:val="0"/>
          <w:sz w:val="20"/>
          <w:szCs w:val="20"/>
        </w:rPr>
        <w:t xml:space="preserve"> los metadatos asociados</w:t>
      </w:r>
      <w:r w:rsidR="000A2622" w:rsidRPr="00AB27D5">
        <w:rPr>
          <w:rFonts w:ascii="Verdana" w:hAnsi="Verdana"/>
          <w:b w:val="0"/>
          <w:bCs w:val="0"/>
          <w:sz w:val="20"/>
          <w:szCs w:val="20"/>
        </w:rPr>
        <w:t xml:space="preserve">, </w:t>
      </w:r>
      <w:r w:rsidR="000A2622" w:rsidRPr="00AB27D5">
        <w:rPr>
          <w:rFonts w:ascii="Verdana" w:hAnsi="Verdana"/>
          <w:color w:val="008000"/>
          <w:sz w:val="20"/>
          <w:szCs w:val="20"/>
          <w:u w:val="dash"/>
        </w:rPr>
        <w:t>podrá delegar dicha responsabilidad en el director del programa de otro país mediante el procedimiento pertinente de la OMM y dentro del ámbito del ABO-MR</w:t>
      </w:r>
      <w:r w:rsidR="00256C37" w:rsidRPr="00AB27D5">
        <w:rPr>
          <w:rFonts w:ascii="Verdana" w:hAnsi="Verdana"/>
          <w:b w:val="0"/>
          <w:bCs w:val="0"/>
          <w:sz w:val="20"/>
          <w:szCs w:val="20"/>
        </w:rPr>
        <w:t>.</w:t>
      </w:r>
    </w:p>
    <w:p w14:paraId="4FCADC27" w14:textId="7C333ACC" w:rsidR="005660C7" w:rsidRPr="00AB27D5" w:rsidRDefault="009F0034">
      <w:pPr>
        <w:pStyle w:val="BodyText"/>
        <w:numPr>
          <w:ilvl w:val="0"/>
          <w:numId w:val="135"/>
        </w:numPr>
        <w:tabs>
          <w:tab w:val="left" w:pos="483"/>
        </w:tabs>
        <w:spacing w:line="228" w:lineRule="auto"/>
        <w:ind w:left="500" w:hanging="500"/>
        <w:rPr>
          <w:rFonts w:ascii="Verdana" w:hAnsi="Verdana"/>
          <w:b w:val="0"/>
          <w:bCs w:val="0"/>
          <w:sz w:val="20"/>
          <w:szCs w:val="20"/>
        </w:rPr>
      </w:pPr>
      <w:r w:rsidRPr="00AB27D5">
        <w:rPr>
          <w:rFonts w:ascii="Verdana" w:hAnsi="Verdana"/>
          <w:b w:val="0"/>
          <w:bCs w:val="0"/>
          <w:color w:val="008000"/>
          <w:sz w:val="20"/>
          <w:szCs w:val="20"/>
          <w:u w:val="dash"/>
        </w:rPr>
        <w:t xml:space="preserve">Los directores de programa de los </w:t>
      </w:r>
      <w:r w:rsidR="00256C37" w:rsidRPr="00AB27D5">
        <w:rPr>
          <w:rFonts w:ascii="Verdana" w:hAnsi="Verdana"/>
          <w:b w:val="0"/>
          <w:bCs w:val="0"/>
          <w:sz w:val="20"/>
          <w:szCs w:val="20"/>
        </w:rPr>
        <w:t>Miembros que deseen proporcionar observaciones desde aeronaves a través del Sistema Mundial de Telecomunicación (SMT) para plataformas de aeronaves que no estén registradas en su país deberían procurar colaborar con el país de registro correspondiente en el suministro y mantenimiento de los metadatos de dichas observaciones</w:t>
      </w:r>
      <w:r w:rsidR="0011321E" w:rsidRPr="00AB27D5">
        <w:rPr>
          <w:rFonts w:ascii="Verdana" w:hAnsi="Verdana"/>
          <w:b w:val="0"/>
          <w:bCs w:val="0"/>
          <w:sz w:val="20"/>
          <w:szCs w:val="20"/>
        </w:rPr>
        <w:t xml:space="preserve"> </w:t>
      </w:r>
      <w:r w:rsidR="0011321E" w:rsidRPr="00AB27D5">
        <w:rPr>
          <w:rFonts w:ascii="Verdana" w:hAnsi="Verdana"/>
          <w:color w:val="008000"/>
          <w:sz w:val="20"/>
          <w:szCs w:val="20"/>
          <w:u w:val="dash"/>
        </w:rPr>
        <w:t>y la asignación de WSI</w:t>
      </w:r>
      <w:r w:rsidR="00256C37" w:rsidRPr="00AB27D5">
        <w:rPr>
          <w:rFonts w:ascii="Verdana" w:hAnsi="Verdana"/>
          <w:b w:val="0"/>
          <w:bCs w:val="0"/>
          <w:sz w:val="20"/>
          <w:szCs w:val="20"/>
        </w:rPr>
        <w:t>.</w:t>
      </w:r>
    </w:p>
    <w:p w14:paraId="346CA2BA" w14:textId="4C0696F5" w:rsidR="005660C7" w:rsidRPr="00AB27D5" w:rsidRDefault="00256C37">
      <w:pPr>
        <w:pStyle w:val="BodyText"/>
        <w:numPr>
          <w:ilvl w:val="0"/>
          <w:numId w:val="135"/>
        </w:numPr>
        <w:tabs>
          <w:tab w:val="left" w:pos="483"/>
        </w:tabs>
        <w:spacing w:line="228" w:lineRule="auto"/>
        <w:ind w:left="500" w:hanging="500"/>
        <w:rPr>
          <w:rFonts w:ascii="Verdana" w:hAnsi="Verdana"/>
          <w:b w:val="0"/>
          <w:bCs w:val="0"/>
          <w:sz w:val="20"/>
          <w:szCs w:val="20"/>
        </w:rPr>
      </w:pPr>
      <w:r w:rsidRPr="00AB27D5">
        <w:rPr>
          <w:rFonts w:ascii="Verdana" w:hAnsi="Verdana"/>
          <w:b w:val="0"/>
          <w:bCs w:val="0"/>
          <w:sz w:val="20"/>
          <w:szCs w:val="20"/>
        </w:rPr>
        <w:t xml:space="preserve">Los Miembros deberían tratar de reducir al mínimo el número de WSI asociados a plataformas de aeronave únicas y distintas que proporcionan observaciones desde aeronaves a través del </w:t>
      </w:r>
      <w:r w:rsidRPr="00AB27D5">
        <w:rPr>
          <w:rFonts w:ascii="Verdana" w:hAnsi="Verdana"/>
          <w:b w:val="0"/>
          <w:bCs w:val="0"/>
          <w:strike/>
          <w:color w:val="FF0000"/>
          <w:sz w:val="20"/>
          <w:szCs w:val="20"/>
          <w:u w:val="dash"/>
        </w:rPr>
        <w:t>SMT</w:t>
      </w:r>
      <w:r w:rsidR="0011321E" w:rsidRPr="00AB27D5">
        <w:rPr>
          <w:rFonts w:ascii="Verdana" w:hAnsi="Verdana"/>
          <w:b w:val="0"/>
          <w:bCs w:val="0"/>
          <w:color w:val="008000"/>
          <w:sz w:val="20"/>
          <w:szCs w:val="20"/>
          <w:u w:val="dash"/>
        </w:rPr>
        <w:t>WIS</w:t>
      </w:r>
      <w:r w:rsidRPr="00AB27D5">
        <w:rPr>
          <w:rFonts w:ascii="Verdana" w:hAnsi="Verdana"/>
          <w:b w:val="0"/>
          <w:bCs w:val="0"/>
          <w:sz w:val="20"/>
          <w:szCs w:val="20"/>
        </w:rPr>
        <w:t>.</w:t>
      </w:r>
    </w:p>
    <w:p w14:paraId="46AB9C40" w14:textId="1B8FE7DE" w:rsidR="005660C7" w:rsidRPr="00AB27D5" w:rsidRDefault="00256C37">
      <w:pPr>
        <w:pStyle w:val="BodyText"/>
        <w:numPr>
          <w:ilvl w:val="0"/>
          <w:numId w:val="135"/>
        </w:numPr>
        <w:tabs>
          <w:tab w:val="left" w:pos="483"/>
        </w:tabs>
        <w:spacing w:line="228" w:lineRule="auto"/>
        <w:ind w:left="500" w:hanging="500"/>
        <w:rPr>
          <w:rFonts w:ascii="Verdana" w:hAnsi="Verdana"/>
          <w:b w:val="0"/>
          <w:bCs w:val="0"/>
          <w:sz w:val="20"/>
          <w:szCs w:val="20"/>
        </w:rPr>
      </w:pPr>
      <w:r w:rsidRPr="00AB27D5">
        <w:rPr>
          <w:rFonts w:ascii="Verdana" w:hAnsi="Verdana"/>
          <w:b w:val="0"/>
          <w:bCs w:val="0"/>
          <w:sz w:val="20"/>
          <w:szCs w:val="20"/>
        </w:rPr>
        <w:t xml:space="preserve">Cabe observar que, en general, los informes aéreos (AIREP) no identifican de forma exclusiva la aeronave que suministra el informe, sino que suelen proporcionar un identificador de aerolínea con un número de vuelo. Dichos identificadores de vuelo no deben utilizarse para crear un WSI, ya que no se ajustarán a la regla que establece que los WSI deben estar asociados a una sola plataforma. </w:t>
      </w:r>
      <w:r w:rsidR="0011321E" w:rsidRPr="00AB27D5">
        <w:rPr>
          <w:rFonts w:ascii="Verdana" w:hAnsi="Verdana"/>
          <w:b w:val="0"/>
          <w:bCs w:val="0"/>
          <w:color w:val="008000"/>
          <w:sz w:val="20"/>
          <w:szCs w:val="20"/>
          <w:u w:val="dash"/>
        </w:rPr>
        <w:t xml:space="preserve">No se recomienda transmitir estos </w:t>
      </w:r>
      <w:r w:rsidRPr="00AB27D5">
        <w:rPr>
          <w:rFonts w:ascii="Verdana" w:hAnsi="Verdana"/>
          <w:b w:val="0"/>
          <w:bCs w:val="0"/>
          <w:sz w:val="20"/>
          <w:szCs w:val="20"/>
        </w:rPr>
        <w:t>datos a través del WIS</w:t>
      </w:r>
      <w:r w:rsidRPr="00AB27D5">
        <w:rPr>
          <w:rFonts w:ascii="Verdana" w:hAnsi="Verdana"/>
          <w:b w:val="0"/>
          <w:bCs w:val="0"/>
          <w:strike/>
          <w:color w:val="FF0000"/>
          <w:sz w:val="20"/>
          <w:szCs w:val="20"/>
          <w:u w:val="dash"/>
        </w:rPr>
        <w:t>, pero no deberían proporcionar un WSI o un identificador de aeronave con los datos, a menos que pueda obtenerse de alguna otra fuente que identifique de manera definitiva y exclusiva a la aeronave</w:t>
      </w:r>
      <w:r w:rsidRPr="00AB27D5">
        <w:rPr>
          <w:rFonts w:ascii="Verdana" w:hAnsi="Verdana"/>
          <w:b w:val="0"/>
          <w:bCs w:val="0"/>
          <w:sz w:val="20"/>
          <w:szCs w:val="20"/>
        </w:rPr>
        <w:t>.</w:t>
      </w:r>
    </w:p>
    <w:p w14:paraId="123B5240" w14:textId="77777777" w:rsidR="00624CF6" w:rsidRPr="00AB27D5" w:rsidRDefault="00624CF6" w:rsidP="00624CF6">
      <w:pPr>
        <w:tabs>
          <w:tab w:val="left" w:pos="480"/>
        </w:tabs>
        <w:suppressAutoHyphens/>
        <w:autoSpaceDE w:val="0"/>
        <w:autoSpaceDN w:val="0"/>
        <w:adjustRightInd w:val="0"/>
        <w:spacing w:after="120" w:line="240" w:lineRule="atLeast"/>
        <w:ind w:left="960" w:hanging="480"/>
        <w:textAlignment w:val="center"/>
        <w:rPr>
          <w:rFonts w:ascii="Verdana" w:hAnsi="Verdana" w:cs="Stone Sans ITC Medium"/>
          <w:b/>
          <w:bCs/>
          <w:color w:val="008000"/>
          <w:sz w:val="20"/>
          <w:szCs w:val="20"/>
          <w:u w:val="dash"/>
        </w:rPr>
      </w:pPr>
      <w:r w:rsidRPr="00AB27D5">
        <w:rPr>
          <w:rFonts w:ascii="Verdana" w:hAnsi="Verdana" w:cs="Stone Sans ITC Medium"/>
          <w:b/>
          <w:bCs/>
          <w:color w:val="008000"/>
          <w:sz w:val="20"/>
          <w:szCs w:val="20"/>
          <w:u w:val="dash"/>
        </w:rPr>
        <w:t>Asignación de identificadores de estación del WIGOS</w:t>
      </w:r>
    </w:p>
    <w:p w14:paraId="08CF176D"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u w:val="dash"/>
        </w:rPr>
        <w:t xml:space="preserve">En teoría, los Miembros pueden asignar WSI a la plataforma de una aeronave con </w:t>
      </w:r>
      <w:r w:rsidRPr="00AB27D5">
        <w:rPr>
          <w:rFonts w:ascii="Verdana" w:hAnsi="Verdana" w:cs="Stone Sans ITC Medium"/>
          <w:color w:val="008000"/>
          <w:sz w:val="20"/>
          <w:szCs w:val="20"/>
          <w:u w:val="dash"/>
        </w:rPr>
        <w:lastRenderedPageBreak/>
        <w:t>su respectivo emisor nacional del identificador. En ese caso, será responsabilidad del Miembro en cuestión registrar el WSI ante la OMM. Sin embargo, en la actualidad, OSCAR/Superficie no cuenta con ninguna infraestructura o mecanismo para incorporar dicho registro de WSI relativo a las observaciones desde aeronaves.</w:t>
      </w:r>
    </w:p>
    <w:p w14:paraId="0BC27097" w14:textId="77777777" w:rsidR="00624CF6" w:rsidRPr="00AB27D5" w:rsidRDefault="00624CF6" w:rsidP="00624CF6">
      <w:pPr>
        <w:tabs>
          <w:tab w:val="left" w:pos="0"/>
        </w:tabs>
        <w:suppressAutoHyphens/>
        <w:autoSpaceDE w:val="0"/>
        <w:autoSpaceDN w:val="0"/>
        <w:adjustRightInd w:val="0"/>
        <w:spacing w:after="120" w:line="240" w:lineRule="atLeast"/>
        <w:ind w:left="426"/>
        <w:textAlignment w:val="center"/>
        <w:rPr>
          <w:rFonts w:ascii="Verdana" w:hAnsi="Verdana" w:cs="Stone Sans ITC Medium"/>
          <w:b/>
          <w:bCs/>
          <w:i/>
          <w:iCs/>
          <w:color w:val="008000"/>
          <w:sz w:val="20"/>
          <w:szCs w:val="20"/>
          <w:u w:val="dash"/>
        </w:rPr>
      </w:pPr>
      <w:r w:rsidRPr="00AB27D5">
        <w:rPr>
          <w:rFonts w:ascii="Verdana" w:hAnsi="Verdana" w:cs="Stone Sans ITC Medium"/>
          <w:b/>
          <w:bCs/>
          <w:i/>
          <w:iCs/>
          <w:color w:val="008000"/>
          <w:sz w:val="20"/>
          <w:szCs w:val="20"/>
          <w:u w:val="dash"/>
        </w:rPr>
        <w:t>Provisión de identificadores de estación del Sistema Mundial Integrado de Sistemas de Observación de la OMM mediante el Repositorio de Metadatos de Observaciones desde Aeronaves</w:t>
      </w:r>
    </w:p>
    <w:p w14:paraId="3D6608FA"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u w:val="dash"/>
        </w:rPr>
        <w:t>Se recomienda encarecidamente a los Miembros que, para facilitar sus metadatos internacionales de observaciones desde aeronaves, utilicen el ABO-MR de la OMM que está en proceso de elaboración, el cual les asignará uno de sus WSI.</w:t>
      </w:r>
    </w:p>
    <w:p w14:paraId="0E733A89"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u w:val="dash"/>
        </w:rPr>
        <w:t>El ABO-MR proporcionará un WSI con su respectivo emisor del identificador designado por la OMM, con arreglo a las siguientes normas y requisitos:</w:t>
      </w:r>
    </w:p>
    <w:p w14:paraId="759959D5"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el número de serie del WSI siempre será 0;</w:t>
      </w:r>
    </w:p>
    <w:p w14:paraId="171825D6"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 xml:space="preserve">el emisor del identificador consistirá en una sola cifra constante (expresada como </w:t>
      </w:r>
      <w:proofErr w:type="spellStart"/>
      <w:r w:rsidRPr="00AB27D5">
        <w:rPr>
          <w:rFonts w:ascii="Verdana" w:hAnsi="Verdana" w:cs="Stone Sans ITC Medium"/>
          <w:color w:val="008000"/>
          <w:sz w:val="20"/>
          <w:szCs w:val="20"/>
          <w:u w:val="dash"/>
        </w:rPr>
        <w:t>iiiii</w:t>
      </w:r>
      <w:proofErr w:type="spellEnd"/>
      <w:r w:rsidRPr="00AB27D5">
        <w:rPr>
          <w:rFonts w:ascii="Verdana" w:hAnsi="Verdana" w:cs="Stone Sans ITC Medium"/>
          <w:color w:val="008000"/>
          <w:sz w:val="20"/>
          <w:szCs w:val="20"/>
          <w:u w:val="dash"/>
        </w:rPr>
        <w:t xml:space="preserve"> en el presente documento) dentro del intervalo 21011-21999, que la OMM asignará al ABO-MR en su debido momento);</w:t>
      </w:r>
    </w:p>
    <w:p w14:paraId="1470341F"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u w:val="dash"/>
        </w:rPr>
        <w:tab/>
        <w:t xml:space="preserve">la primera vez que se emita un WIS y, conforme al requisito de unicidad, el número de emisión será 0; </w:t>
      </w:r>
    </w:p>
    <w:p w14:paraId="2F8C57A3"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el identificador local consistirá en un número entero que no comience por cero, comprendido entre 1 y 9999999999999999, que  el ABO-MR asignará para que el WIS se adjudique a una única plataforma de aeronaves;</w:t>
      </w:r>
    </w:p>
    <w:p w14:paraId="360AE1E8"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el ABO-MR asignará el identificador local de manera secuencial, a partir de 1;</w:t>
      </w:r>
    </w:p>
    <w:p w14:paraId="5A894504"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el WSI relativo a las observaciones desde aeronaves, emitido inicialmente para una plataforma individual, será, por tanto, de la siguiente forma: 0.iiiii.0.n donde n = 1, 2, 3, 4, etc.</w:t>
      </w:r>
    </w:p>
    <w:p w14:paraId="5F298C15"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u w:val="dash"/>
        </w:rPr>
        <w:tab/>
        <w:t>aunque un WSI debe asociarse exclusivamente a una sola plataforma de aeronaves, una aeronave puede tener más de un WSI, lo que facilitará el suministro de datos de observaciones desde aeronaves para la misma plataforma en distintos programas y sistemas.</w:t>
      </w:r>
    </w:p>
    <w:p w14:paraId="57EFF578"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color w:val="008000"/>
          <w:sz w:val="20"/>
          <w:szCs w:val="20"/>
          <w:u w:val="dash"/>
          <w:lang w:val="es-ES_tradnl"/>
        </w:rPr>
      </w:pPr>
      <w:r w:rsidRPr="00AB27D5">
        <w:rPr>
          <w:rFonts w:ascii="Verdana" w:hAnsi="Verdana" w:cs="Stone Sans ITC Medium"/>
          <w:color w:val="008000"/>
          <w:sz w:val="20"/>
          <w:szCs w:val="20"/>
          <w:u w:val="dash"/>
          <w:lang w:val="es-ES_tradnl"/>
        </w:rPr>
        <w:t>El ABO-MR permitirá:</w:t>
      </w:r>
    </w:p>
    <w:p w14:paraId="2BA8CF64" w14:textId="77777777" w:rsidR="00624CF6" w:rsidRPr="00AB27D5" w:rsidRDefault="00624CF6" w:rsidP="00624CF6">
      <w:pPr>
        <w:tabs>
          <w:tab w:val="left" w:pos="1120"/>
        </w:tabs>
        <w:suppressAutoHyphens/>
        <w:autoSpaceDE w:val="0"/>
        <w:autoSpaceDN w:val="0"/>
        <w:adjustRightInd w:val="0"/>
        <w:spacing w:after="240" w:line="240" w:lineRule="atLeast"/>
        <w:ind w:left="1134" w:hanging="294"/>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u w:val="dash"/>
        </w:rPr>
        <w:tab/>
        <w:t>la detección y la vinculación inmediatas y futuras de los WSI, así como también la integración de los registros de metadatos conexos de las aeronaves que proporcionen datos a través del WIS en el marco de más de un programa;</w:t>
      </w:r>
    </w:p>
    <w:p w14:paraId="0628FE28" w14:textId="77777777" w:rsidR="00624CF6" w:rsidRPr="00AB27D5" w:rsidRDefault="00624CF6" w:rsidP="00624CF6">
      <w:pPr>
        <w:tabs>
          <w:tab w:val="left" w:pos="1120"/>
        </w:tabs>
        <w:suppressAutoHyphens/>
        <w:autoSpaceDE w:val="0"/>
        <w:autoSpaceDN w:val="0"/>
        <w:adjustRightInd w:val="0"/>
        <w:spacing w:after="240" w:line="240" w:lineRule="atLeast"/>
        <w:ind w:left="1134" w:hanging="294"/>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el establecimiento de un WSI primario, en caso de que la aeronave lleve asociado más de uno.</w:t>
      </w:r>
    </w:p>
    <w:p w14:paraId="6DAAFB4D" w14:textId="77777777" w:rsidR="00624CF6" w:rsidRPr="00AB27D5" w:rsidRDefault="00624CF6" w:rsidP="00624CF6">
      <w:pPr>
        <w:tabs>
          <w:tab w:val="left" w:pos="1120"/>
        </w:tabs>
        <w:suppressAutoHyphens/>
        <w:autoSpaceDE w:val="0"/>
        <w:autoSpaceDN w:val="0"/>
        <w:adjustRightInd w:val="0"/>
        <w:spacing w:after="240" w:line="240" w:lineRule="atLeast"/>
        <w:ind w:left="1134" w:hanging="294"/>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u w:val="dash"/>
        </w:rPr>
        <w:tab/>
        <w:t>la vinculación del WSI con otros identificadores nacionales de aeronaves mediante el registro del “identificador de aeronave del sistema” (SAI).</w:t>
      </w:r>
    </w:p>
    <w:p w14:paraId="5377B0B5"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b/>
          <w:bCs/>
          <w:i/>
          <w:iCs/>
          <w:color w:val="008000"/>
          <w:sz w:val="20"/>
          <w:szCs w:val="20"/>
          <w:u w:val="dash"/>
        </w:rPr>
      </w:pPr>
      <w:r w:rsidRPr="00AB27D5">
        <w:rPr>
          <w:rFonts w:ascii="Verdana" w:hAnsi="Verdana" w:cs="Stone Sans ITC Medium"/>
          <w:b/>
          <w:bCs/>
          <w:i/>
          <w:iCs/>
          <w:color w:val="008000"/>
          <w:sz w:val="20"/>
          <w:szCs w:val="20"/>
          <w:u w:val="dash"/>
        </w:rPr>
        <w:t>Identificadores de aeronave del sistema de observaciones desde aeronaves</w:t>
      </w:r>
    </w:p>
    <w:p w14:paraId="31C2F3C9"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u w:val="dash"/>
        </w:rPr>
        <w:t>Las observaciones desde aeronaves permitirán el registro de los SAI nacionales mediante unos campos de metadatos y una funcionalidad específicos, lo que facilitará la asociación del WSI del ABO-MR a identificadores nacionales de aeronaves anteriores y actuales.</w:t>
      </w:r>
    </w:p>
    <w:p w14:paraId="1F0F2C4E"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u w:val="dash"/>
        </w:rPr>
        <w:lastRenderedPageBreak/>
        <w:t>En los programas nacionales y regionales de observaciones desde aeronaves podrá registrarse un SAI para cada sistema al que la aeronave proporcione datos de observaciones a través del WIS. Los SAI del ABO-MR tendrán que ajustarse a las siguientes normas y requisitos:</w:t>
      </w:r>
    </w:p>
    <w:p w14:paraId="24236E5A" w14:textId="77777777" w:rsidR="00624CF6" w:rsidRPr="00AB27D5" w:rsidRDefault="00624CF6" w:rsidP="00624CF6">
      <w:pPr>
        <w:tabs>
          <w:tab w:val="left" w:pos="1120"/>
        </w:tabs>
        <w:suppressAutoHyphens/>
        <w:autoSpaceDE w:val="0"/>
        <w:autoSpaceDN w:val="0"/>
        <w:adjustRightInd w:val="0"/>
        <w:spacing w:after="240" w:line="240" w:lineRule="atLeast"/>
        <w:ind w:left="120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una aeronave solo puede tener un SAI para cada uno de los sistemas del programa;</w:t>
      </w:r>
    </w:p>
    <w:p w14:paraId="7E4D2724" w14:textId="77777777" w:rsidR="00624CF6" w:rsidRPr="00AB27D5" w:rsidRDefault="00624CF6" w:rsidP="00624CF6">
      <w:pPr>
        <w:tabs>
          <w:tab w:val="left" w:pos="1120"/>
        </w:tabs>
        <w:suppressAutoHyphens/>
        <w:autoSpaceDE w:val="0"/>
        <w:autoSpaceDN w:val="0"/>
        <w:adjustRightInd w:val="0"/>
        <w:spacing w:after="240" w:line="240" w:lineRule="atLeast"/>
        <w:ind w:left="1134" w:hanging="283"/>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el SAI del programa de observaciones desde aeronaves debe ser de carácter único y estar asociado exclusivamente a un solo WSI (y a una sola aeronave);</w:t>
      </w:r>
    </w:p>
    <w:p w14:paraId="70E395F9" w14:textId="77777777" w:rsidR="00624CF6" w:rsidRPr="00AB27D5" w:rsidRDefault="00624CF6" w:rsidP="00624CF6">
      <w:pPr>
        <w:tabs>
          <w:tab w:val="left" w:pos="1120"/>
        </w:tabs>
        <w:suppressAutoHyphens/>
        <w:autoSpaceDE w:val="0"/>
        <w:autoSpaceDN w:val="0"/>
        <w:adjustRightInd w:val="0"/>
        <w:spacing w:after="240" w:line="240" w:lineRule="atLeast"/>
        <w:ind w:left="1134" w:hanging="283"/>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puede registrarse el mismo SAI y utilizarse para suministrar datos de observaciones desde aeronaves a través del WIS para diferentes sistemas de observaciones desde aeronaves;</w:t>
      </w:r>
    </w:p>
    <w:p w14:paraId="65FD6213" w14:textId="77777777" w:rsidR="00624CF6" w:rsidRPr="00AB27D5" w:rsidRDefault="00624CF6" w:rsidP="00624CF6">
      <w:pPr>
        <w:tabs>
          <w:tab w:val="left" w:pos="1120"/>
        </w:tabs>
        <w:suppressAutoHyphens/>
        <w:autoSpaceDE w:val="0"/>
        <w:autoSpaceDN w:val="0"/>
        <w:adjustRightInd w:val="0"/>
        <w:spacing w:after="240" w:line="240" w:lineRule="atLeast"/>
        <w:ind w:left="1134" w:hanging="283"/>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u w:val="dash"/>
        </w:rPr>
        <w:tab/>
        <w:t xml:space="preserve">una aeronave cuyos datos de observaciones se faciliten a través del WIS en el marco de más de un programa (con o sin conocimiento de ello) podrá registrar y utilizar los mismos o diferentes SAI y WSI, siempre que se cumplan los requisitos anteriores. </w:t>
      </w:r>
    </w:p>
    <w:p w14:paraId="44A84D0B" w14:textId="77777777" w:rsidR="00624CF6" w:rsidRPr="00AB27D5" w:rsidRDefault="00624CF6" w:rsidP="00624CF6">
      <w:pPr>
        <w:tabs>
          <w:tab w:val="left" w:pos="1120"/>
        </w:tabs>
        <w:suppressAutoHyphens/>
        <w:autoSpaceDE w:val="0"/>
        <w:autoSpaceDN w:val="0"/>
        <w:adjustRightInd w:val="0"/>
        <w:spacing w:after="240" w:line="240" w:lineRule="atLeast"/>
        <w:ind w:left="480"/>
        <w:textAlignment w:val="center"/>
        <w:rPr>
          <w:rFonts w:ascii="Verdana" w:hAnsi="Verdana" w:cs="Stone Sans ITC Medium"/>
          <w:b/>
          <w:i/>
          <w:color w:val="008000"/>
          <w:sz w:val="20"/>
          <w:szCs w:val="20"/>
          <w:u w:val="dash"/>
        </w:rPr>
      </w:pPr>
      <w:r w:rsidRPr="00AB27D5">
        <w:rPr>
          <w:rFonts w:ascii="Verdana" w:hAnsi="Verdana" w:cs="Stone Sans ITC Medium"/>
          <w:b/>
          <w:i/>
          <w:color w:val="008000"/>
          <w:sz w:val="20"/>
          <w:szCs w:val="20"/>
          <w:u w:val="dash"/>
        </w:rPr>
        <w:t>Representación de datos y de metadatos de intercambio</w:t>
      </w:r>
    </w:p>
    <w:p w14:paraId="23947AE4" w14:textId="07A0662F" w:rsidR="00624CF6" w:rsidRPr="00AB27D5" w:rsidRDefault="00624CF6" w:rsidP="00624CF6">
      <w:pPr>
        <w:pStyle w:val="BodyText"/>
        <w:tabs>
          <w:tab w:val="left" w:pos="483"/>
        </w:tabs>
        <w:spacing w:line="228" w:lineRule="auto"/>
        <w:ind w:left="500"/>
        <w:rPr>
          <w:rFonts w:ascii="Verdana" w:hAnsi="Verdana"/>
          <w:b w:val="0"/>
          <w:bCs w:val="0"/>
          <w:sz w:val="20"/>
          <w:szCs w:val="20"/>
        </w:rPr>
      </w:pPr>
      <w:r w:rsidRPr="00AB27D5">
        <w:rPr>
          <w:rFonts w:ascii="Verdana" w:hAnsi="Verdana" w:cs="Stone Sans ITC Medium"/>
          <w:color w:val="008000"/>
          <w:sz w:val="20"/>
          <w:szCs w:val="20"/>
          <w:u w:val="dash"/>
        </w:rPr>
        <w:t>El ABO-MR facilitará la provisión de metadatos de programas de observaciones desde aeronaves que permitan registrar los formatos y encabezados normalizados de representación de datos de la OMM para los que se emiten WSI y SAI</w:t>
      </w:r>
    </w:p>
    <w:p w14:paraId="4096258E" w14:textId="77777777" w:rsidR="005660C7" w:rsidRPr="00AB27D5" w:rsidRDefault="00256C37">
      <w:pPr>
        <w:pStyle w:val="BodyText"/>
        <w:numPr>
          <w:ilvl w:val="0"/>
          <w:numId w:val="135"/>
        </w:numPr>
        <w:tabs>
          <w:tab w:val="left" w:pos="483"/>
        </w:tabs>
        <w:spacing w:line="228" w:lineRule="auto"/>
        <w:ind w:left="500" w:hanging="50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La asignación de WSI para plataformas de aeronave debería realizarse sobre la base del diagrama de flujo que figura en el adjunto D3.</w:t>
      </w:r>
    </w:p>
    <w:p w14:paraId="5B2B9E6A" w14:textId="77777777" w:rsidR="005660C7" w:rsidRPr="00AB27D5" w:rsidRDefault="00256C37">
      <w:pPr>
        <w:pStyle w:val="BodyText"/>
        <w:numPr>
          <w:ilvl w:val="0"/>
          <w:numId w:val="135"/>
        </w:numPr>
        <w:tabs>
          <w:tab w:val="left" w:pos="483"/>
        </w:tabs>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En general:</w:t>
      </w:r>
    </w:p>
    <w:p w14:paraId="33691C94" w14:textId="77777777" w:rsidR="005660C7" w:rsidRPr="00AB27D5" w:rsidRDefault="00256C37">
      <w:pPr>
        <w:pStyle w:val="BodyText"/>
        <w:numPr>
          <w:ilvl w:val="0"/>
          <w:numId w:val="136"/>
        </w:numPr>
        <w:tabs>
          <w:tab w:val="left" w:pos="977"/>
        </w:tabs>
        <w:spacing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debería adoptarse un WSI (el primero) con el emisor del identificador del país en que está registrada la aeronave como WSI primario para la plataforma de aeronave;</w:t>
      </w:r>
    </w:p>
    <w:p w14:paraId="627A2BF6" w14:textId="77777777" w:rsidR="005660C7" w:rsidRPr="00AB27D5" w:rsidRDefault="00256C37">
      <w:pPr>
        <w:pStyle w:val="BodyText"/>
        <w:numPr>
          <w:ilvl w:val="0"/>
          <w:numId w:val="136"/>
        </w:numPr>
        <w:tabs>
          <w:tab w:val="left" w:pos="977"/>
        </w:tabs>
        <w:spacing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el WSI primario debería basarse en el identificador local del sistema de observación AMDAR si existe y si no se ha emitido ya un WSI primario;</w:t>
      </w:r>
    </w:p>
    <w:p w14:paraId="03F5602D" w14:textId="77777777" w:rsidR="005660C7" w:rsidRPr="00AB27D5" w:rsidRDefault="00256C37">
      <w:pPr>
        <w:pStyle w:val="BodyText"/>
        <w:numPr>
          <w:ilvl w:val="0"/>
          <w:numId w:val="136"/>
        </w:numPr>
        <w:tabs>
          <w:tab w:val="left" w:pos="977"/>
        </w:tabs>
        <w:spacing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si es necesario, debería emitirse un WSI secundario para un sistema utilizando el emisor del identificador del sistema.</w:t>
      </w:r>
    </w:p>
    <w:p w14:paraId="77774FB9" w14:textId="77777777" w:rsidR="005660C7" w:rsidRPr="00AB27D5" w:rsidRDefault="00256C37">
      <w:pPr>
        <w:pStyle w:val="BodyText"/>
        <w:spacing w:line="228" w:lineRule="auto"/>
        <w:ind w:left="500" w:hanging="50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 En teoría, cada plataforma de aeronave debería precisar solo un único WSI emitido por el emisor del identificador del país en que está registrada la aeronave. Sin embargo, en la práctica, se permiten (y deberían emitirse) WSI adicionales en los casos en que:</w:t>
      </w:r>
    </w:p>
    <w:p w14:paraId="373A60F2" w14:textId="77777777" w:rsidR="005660C7" w:rsidRPr="00AB27D5" w:rsidRDefault="00256C37">
      <w:pPr>
        <w:pStyle w:val="BodyText"/>
        <w:numPr>
          <w:ilvl w:val="0"/>
          <w:numId w:val="137"/>
        </w:numPr>
        <w:tabs>
          <w:tab w:val="left" w:pos="977"/>
        </w:tabs>
        <w:spacing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los datos se estén transmitiendo o se hayan transmitido previamente a través del SMT mediante un identificador local diferente utilizando el mismo sistema de observaciones desde aeronaves o uno distinto;</w:t>
      </w:r>
    </w:p>
    <w:p w14:paraId="55A5FDC1" w14:textId="77777777" w:rsidR="005660C7" w:rsidRPr="00AB27D5" w:rsidRDefault="00256C37">
      <w:pPr>
        <w:pStyle w:val="BodyText"/>
        <w:numPr>
          <w:ilvl w:val="0"/>
          <w:numId w:val="137"/>
        </w:numPr>
        <w:tabs>
          <w:tab w:val="left" w:pos="977"/>
        </w:tabs>
        <w:spacing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los datos deben ser transmitidos a través del SMT por un país distinto del país en que está registrada la aeronave, y este país no consigue que el sistema se registre con el WSI primario del país de registro.</w:t>
      </w:r>
    </w:p>
    <w:p w14:paraId="5C04A6C9" w14:textId="77777777" w:rsidR="005660C7" w:rsidRPr="00AB27D5" w:rsidRDefault="00256C37">
      <w:pPr>
        <w:pStyle w:val="BodyText"/>
        <w:numPr>
          <w:ilvl w:val="0"/>
          <w:numId w:val="138"/>
        </w:numPr>
        <w:tabs>
          <w:tab w:val="left" w:pos="483"/>
        </w:tabs>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A una configuración de aeronave/sistema específica no se le debería asignar más de un WSI.</w:t>
      </w:r>
    </w:p>
    <w:p w14:paraId="397F4669" w14:textId="77777777" w:rsidR="005660C7" w:rsidRPr="00AB27D5" w:rsidRDefault="00256C37">
      <w:pPr>
        <w:pStyle w:val="BodyText"/>
        <w:numPr>
          <w:ilvl w:val="0"/>
          <w:numId w:val="138"/>
        </w:numPr>
        <w:tabs>
          <w:tab w:val="left" w:pos="483"/>
        </w:tabs>
        <w:spacing w:line="228" w:lineRule="auto"/>
        <w:ind w:left="500" w:hanging="50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Si un programa de observaciones desde aeronaves desea presentar observaciones de ese tipo para una aeronave que no está registrada en un país asociado a ese programa, pueden estudiarse las siguientes opciones:</w:t>
      </w:r>
    </w:p>
    <w:p w14:paraId="62BCF85E" w14:textId="77777777" w:rsidR="005660C7" w:rsidRPr="00AB27D5" w:rsidRDefault="00256C37">
      <w:pPr>
        <w:pStyle w:val="BodyText"/>
        <w:numPr>
          <w:ilvl w:val="0"/>
          <w:numId w:val="139"/>
        </w:numPr>
        <w:tabs>
          <w:tab w:val="left" w:pos="975"/>
        </w:tabs>
        <w:spacing w:after="240"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 xml:space="preserve">el coordinador nacional del programa de observaciones desde aeronaves </w:t>
      </w:r>
      <w:r w:rsidRPr="00AB27D5">
        <w:rPr>
          <w:rFonts w:ascii="Verdana" w:hAnsi="Verdana"/>
          <w:b w:val="0"/>
          <w:bCs w:val="0"/>
          <w:strike/>
          <w:color w:val="FF0000"/>
          <w:sz w:val="20"/>
          <w:szCs w:val="20"/>
          <w:u w:val="dash"/>
        </w:rPr>
        <w:lastRenderedPageBreak/>
        <w:t>debería avisar al coordinador nacional del programa de observaciones desde aeronaves en que está registrada la aeronave y solicitarle que añada el sistema al registro de metadatos existente para la plataforma de aeronave en OSCAR/Superficie, y/o hacer que el coordinador nacional del programa de observaciones desde aeronaves solicitante sea un contacto del operador del sistema para que pueda modificar el registro de metadatos de la aeronave para el sistema concreto que proporciona observaciones desde la aeronave;</w:t>
      </w:r>
    </w:p>
    <w:p w14:paraId="06912045" w14:textId="77777777" w:rsidR="005660C7" w:rsidRPr="00AB27D5" w:rsidRDefault="00256C37">
      <w:pPr>
        <w:pStyle w:val="BodyText"/>
        <w:numPr>
          <w:ilvl w:val="0"/>
          <w:numId w:val="139"/>
        </w:numPr>
        <w:tabs>
          <w:tab w:val="left" w:pos="975"/>
        </w:tabs>
        <w:spacing w:after="240"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en caso de que la aeronave aún no esté registrada en OSCAR/Superficie, el programa de observaciones desde aeronaves debería solicitar al coordinador nacional del programa de observaciones desde aeronaves en que está registrada la aeronave que cree la estación para dichas observaciones y el WSI correspondiente o bien que haga del coordinador nacional de observaciones desde aeronaves del programa solicitante un contacto del operador del sistema para que pueda crear el registro de metadatos de la aeronave y el WSI;</w:t>
      </w:r>
    </w:p>
    <w:p w14:paraId="088F9CAF" w14:textId="77777777" w:rsidR="005660C7" w:rsidRPr="00AB27D5" w:rsidRDefault="00256C37">
      <w:pPr>
        <w:pStyle w:val="BodyText"/>
        <w:numPr>
          <w:ilvl w:val="0"/>
          <w:numId w:val="139"/>
        </w:numPr>
        <w:tabs>
          <w:tab w:val="left" w:pos="975"/>
        </w:tabs>
        <w:spacing w:after="240" w:line="228" w:lineRule="auto"/>
        <w:ind w:left="980" w:hanging="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en caso de que ninguno de los dos puntos anteriores sea posible, el coordinador nacional de observaciones desde aeronaves del país puede crear el registro de metadatos para la aeronave en el marco de su propio programa para dichas observaciones y puede emitirse un WSI mediante el emisor del identificador para el sistema o sistemas que se vayan a registrar. En este caso, los metadatos deberían identificar los sistemas asociados conocidos junto con sus WSI.</w:t>
      </w:r>
    </w:p>
    <w:p w14:paraId="087AA019" w14:textId="77777777" w:rsidR="005660C7" w:rsidRPr="00AB27D5" w:rsidRDefault="00256C37">
      <w:pPr>
        <w:pStyle w:val="BodyText"/>
        <w:spacing w:after="240" w:line="228" w:lineRule="auto"/>
        <w:ind w:left="50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 xml:space="preserve">En el momento actual se dispone de los siguientes emisores del identificador (números) basados en </w:t>
      </w:r>
      <w:proofErr w:type="gramStart"/>
      <w:r w:rsidRPr="00AB27D5">
        <w:rPr>
          <w:rFonts w:ascii="Verdana" w:hAnsi="Verdana"/>
          <w:b w:val="0"/>
          <w:bCs w:val="0"/>
          <w:strike/>
          <w:color w:val="FF0000"/>
          <w:sz w:val="20"/>
          <w:szCs w:val="20"/>
          <w:u w:val="dash"/>
        </w:rPr>
        <w:t>sistemas::</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1123"/>
        <w:gridCol w:w="1910"/>
        <w:gridCol w:w="3067"/>
      </w:tblGrid>
      <w:tr w:rsidR="005660C7" w:rsidRPr="00AB27D5" w14:paraId="2F2E9226" w14:textId="77777777">
        <w:trPr>
          <w:trHeight w:hRule="exact" w:val="283"/>
          <w:jc w:val="center"/>
        </w:trPr>
        <w:tc>
          <w:tcPr>
            <w:tcW w:w="1123" w:type="dxa"/>
            <w:tcBorders>
              <w:top w:val="single" w:sz="4" w:space="0" w:color="auto"/>
              <w:left w:val="single" w:sz="4" w:space="0" w:color="auto"/>
            </w:tcBorders>
            <w:shd w:val="clear" w:color="auto" w:fill="auto"/>
          </w:tcPr>
          <w:p w14:paraId="635C8D3C" w14:textId="77777777" w:rsidR="005660C7" w:rsidRPr="00AB27D5" w:rsidRDefault="00256C37">
            <w:pPr>
              <w:pStyle w:val="Other0"/>
              <w:spacing w:after="0"/>
              <w:ind w:firstLine="260"/>
              <w:rPr>
                <w:rFonts w:ascii="Verdana" w:hAnsi="Verdana"/>
                <w:strike/>
                <w:color w:val="FF0000"/>
                <w:sz w:val="20"/>
                <w:szCs w:val="20"/>
                <w:u w:val="dash"/>
              </w:rPr>
            </w:pPr>
            <w:r w:rsidRPr="00AB27D5">
              <w:rPr>
                <w:rFonts w:ascii="Verdana" w:hAnsi="Verdana"/>
                <w:i/>
                <w:iCs/>
                <w:strike/>
                <w:color w:val="FF0000"/>
                <w:sz w:val="20"/>
                <w:szCs w:val="20"/>
                <w:u w:val="dash"/>
              </w:rPr>
              <w:t>Sistema</w:t>
            </w:r>
          </w:p>
        </w:tc>
        <w:tc>
          <w:tcPr>
            <w:tcW w:w="1910" w:type="dxa"/>
            <w:tcBorders>
              <w:top w:val="single" w:sz="4" w:space="0" w:color="auto"/>
              <w:left w:val="single" w:sz="4" w:space="0" w:color="auto"/>
            </w:tcBorders>
            <w:shd w:val="clear" w:color="auto" w:fill="auto"/>
          </w:tcPr>
          <w:p w14:paraId="70A332CD"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i/>
                <w:iCs/>
                <w:strike/>
                <w:color w:val="FF0000"/>
                <w:sz w:val="20"/>
                <w:szCs w:val="20"/>
                <w:u w:val="dash"/>
              </w:rPr>
              <w:t>Emisor del identificador</w:t>
            </w:r>
          </w:p>
        </w:tc>
        <w:tc>
          <w:tcPr>
            <w:tcW w:w="3067" w:type="dxa"/>
            <w:tcBorders>
              <w:top w:val="single" w:sz="4" w:space="0" w:color="auto"/>
              <w:left w:val="single" w:sz="4" w:space="0" w:color="auto"/>
              <w:right w:val="single" w:sz="4" w:space="0" w:color="auto"/>
            </w:tcBorders>
            <w:shd w:val="clear" w:color="auto" w:fill="auto"/>
          </w:tcPr>
          <w:p w14:paraId="3FE0D3EA"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i/>
                <w:iCs/>
                <w:strike/>
                <w:color w:val="FF0000"/>
                <w:sz w:val="20"/>
                <w:szCs w:val="20"/>
                <w:u w:val="dash"/>
              </w:rPr>
              <w:t>Estado</w:t>
            </w:r>
          </w:p>
        </w:tc>
      </w:tr>
      <w:tr w:rsidR="005660C7" w:rsidRPr="00AB27D5" w14:paraId="7C2B0D55" w14:textId="77777777">
        <w:trPr>
          <w:trHeight w:hRule="exact" w:val="211"/>
          <w:jc w:val="center"/>
        </w:trPr>
        <w:tc>
          <w:tcPr>
            <w:tcW w:w="1123" w:type="dxa"/>
            <w:tcBorders>
              <w:top w:val="single" w:sz="4" w:space="0" w:color="auto"/>
              <w:left w:val="single" w:sz="4" w:space="0" w:color="auto"/>
            </w:tcBorders>
            <w:shd w:val="clear" w:color="auto" w:fill="auto"/>
            <w:vAlign w:val="bottom"/>
          </w:tcPr>
          <w:p w14:paraId="28A982FD"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AMDAR</w:t>
            </w:r>
          </w:p>
        </w:tc>
        <w:tc>
          <w:tcPr>
            <w:tcW w:w="1910" w:type="dxa"/>
            <w:tcBorders>
              <w:top w:val="single" w:sz="4" w:space="0" w:color="auto"/>
              <w:left w:val="single" w:sz="4" w:space="0" w:color="auto"/>
            </w:tcBorders>
            <w:shd w:val="clear" w:color="auto" w:fill="auto"/>
            <w:vAlign w:val="bottom"/>
          </w:tcPr>
          <w:p w14:paraId="0A12ECD2"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strike/>
                <w:color w:val="FF0000"/>
                <w:sz w:val="20"/>
                <w:szCs w:val="20"/>
                <w:u w:val="dash"/>
              </w:rPr>
              <w:t>20005</w:t>
            </w:r>
          </w:p>
        </w:tc>
        <w:tc>
          <w:tcPr>
            <w:tcW w:w="3067" w:type="dxa"/>
            <w:tcBorders>
              <w:top w:val="single" w:sz="4" w:space="0" w:color="auto"/>
              <w:left w:val="single" w:sz="4" w:space="0" w:color="auto"/>
              <w:right w:val="single" w:sz="4" w:space="0" w:color="auto"/>
            </w:tcBorders>
            <w:shd w:val="clear" w:color="auto" w:fill="auto"/>
            <w:vAlign w:val="bottom"/>
          </w:tcPr>
          <w:p w14:paraId="1313DDA7"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Designado en la Guía del WIGOS</w:t>
            </w:r>
          </w:p>
        </w:tc>
      </w:tr>
      <w:tr w:rsidR="005660C7" w:rsidRPr="00AB27D5" w14:paraId="1ED500DF" w14:textId="77777777">
        <w:trPr>
          <w:trHeight w:hRule="exact" w:val="216"/>
          <w:jc w:val="center"/>
        </w:trPr>
        <w:tc>
          <w:tcPr>
            <w:tcW w:w="1123" w:type="dxa"/>
            <w:tcBorders>
              <w:top w:val="single" w:sz="4" w:space="0" w:color="auto"/>
              <w:left w:val="single" w:sz="4" w:space="0" w:color="auto"/>
            </w:tcBorders>
            <w:shd w:val="clear" w:color="auto" w:fill="auto"/>
            <w:vAlign w:val="bottom"/>
          </w:tcPr>
          <w:p w14:paraId="1AAB6287"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AIREP</w:t>
            </w:r>
          </w:p>
        </w:tc>
        <w:tc>
          <w:tcPr>
            <w:tcW w:w="1910" w:type="dxa"/>
            <w:tcBorders>
              <w:top w:val="single" w:sz="4" w:space="0" w:color="auto"/>
              <w:left w:val="single" w:sz="4" w:space="0" w:color="auto"/>
            </w:tcBorders>
            <w:shd w:val="clear" w:color="auto" w:fill="auto"/>
            <w:vAlign w:val="bottom"/>
          </w:tcPr>
          <w:p w14:paraId="3BEF9735"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strike/>
                <w:color w:val="FF0000"/>
                <w:sz w:val="20"/>
                <w:szCs w:val="20"/>
                <w:u w:val="dash"/>
              </w:rPr>
              <w:t>20011</w:t>
            </w:r>
          </w:p>
        </w:tc>
        <w:tc>
          <w:tcPr>
            <w:tcW w:w="3067" w:type="dxa"/>
            <w:tcBorders>
              <w:top w:val="single" w:sz="4" w:space="0" w:color="auto"/>
              <w:left w:val="single" w:sz="4" w:space="0" w:color="auto"/>
              <w:right w:val="single" w:sz="4" w:space="0" w:color="auto"/>
            </w:tcBorders>
            <w:shd w:val="clear" w:color="auto" w:fill="auto"/>
            <w:vAlign w:val="bottom"/>
          </w:tcPr>
          <w:p w14:paraId="71888EA3"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Aprobado por el WIS</w:t>
            </w:r>
          </w:p>
        </w:tc>
      </w:tr>
      <w:tr w:rsidR="005660C7" w:rsidRPr="00AB27D5" w14:paraId="4D6BDBB6" w14:textId="77777777">
        <w:trPr>
          <w:trHeight w:hRule="exact" w:val="216"/>
          <w:jc w:val="center"/>
        </w:trPr>
        <w:tc>
          <w:tcPr>
            <w:tcW w:w="1123" w:type="dxa"/>
            <w:tcBorders>
              <w:top w:val="single" w:sz="4" w:space="0" w:color="auto"/>
              <w:left w:val="single" w:sz="4" w:space="0" w:color="auto"/>
            </w:tcBorders>
            <w:shd w:val="clear" w:color="auto" w:fill="auto"/>
            <w:vAlign w:val="bottom"/>
          </w:tcPr>
          <w:p w14:paraId="6C8F3603"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ADS-C</w:t>
            </w:r>
          </w:p>
        </w:tc>
        <w:tc>
          <w:tcPr>
            <w:tcW w:w="1910" w:type="dxa"/>
            <w:tcBorders>
              <w:top w:val="single" w:sz="4" w:space="0" w:color="auto"/>
              <w:left w:val="single" w:sz="4" w:space="0" w:color="auto"/>
            </w:tcBorders>
            <w:shd w:val="clear" w:color="auto" w:fill="auto"/>
            <w:vAlign w:val="bottom"/>
          </w:tcPr>
          <w:p w14:paraId="4D180A79"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strike/>
                <w:color w:val="FF0000"/>
                <w:sz w:val="20"/>
                <w:szCs w:val="20"/>
                <w:u w:val="dash"/>
              </w:rPr>
              <w:t>20012</w:t>
            </w:r>
          </w:p>
        </w:tc>
        <w:tc>
          <w:tcPr>
            <w:tcW w:w="3067" w:type="dxa"/>
            <w:tcBorders>
              <w:top w:val="single" w:sz="4" w:space="0" w:color="auto"/>
              <w:left w:val="single" w:sz="4" w:space="0" w:color="auto"/>
              <w:right w:val="single" w:sz="4" w:space="0" w:color="auto"/>
            </w:tcBorders>
            <w:shd w:val="clear" w:color="auto" w:fill="auto"/>
            <w:vAlign w:val="bottom"/>
          </w:tcPr>
          <w:p w14:paraId="2E56A7B0"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Aprobado por el WIS</w:t>
            </w:r>
          </w:p>
        </w:tc>
      </w:tr>
      <w:tr w:rsidR="005660C7" w:rsidRPr="00AB27D5" w14:paraId="40D05A84" w14:textId="77777777">
        <w:trPr>
          <w:trHeight w:hRule="exact" w:val="211"/>
          <w:jc w:val="center"/>
        </w:trPr>
        <w:tc>
          <w:tcPr>
            <w:tcW w:w="1123" w:type="dxa"/>
            <w:tcBorders>
              <w:top w:val="single" w:sz="4" w:space="0" w:color="auto"/>
              <w:left w:val="single" w:sz="4" w:space="0" w:color="auto"/>
            </w:tcBorders>
            <w:shd w:val="clear" w:color="auto" w:fill="auto"/>
            <w:vAlign w:val="bottom"/>
          </w:tcPr>
          <w:p w14:paraId="3DD8A79D"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TAMDAR</w:t>
            </w:r>
          </w:p>
        </w:tc>
        <w:tc>
          <w:tcPr>
            <w:tcW w:w="1910" w:type="dxa"/>
            <w:tcBorders>
              <w:top w:val="single" w:sz="4" w:space="0" w:color="auto"/>
              <w:left w:val="single" w:sz="4" w:space="0" w:color="auto"/>
            </w:tcBorders>
            <w:shd w:val="clear" w:color="auto" w:fill="auto"/>
            <w:vAlign w:val="bottom"/>
          </w:tcPr>
          <w:p w14:paraId="3BA30B5A"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strike/>
                <w:color w:val="FF0000"/>
                <w:sz w:val="20"/>
                <w:szCs w:val="20"/>
                <w:u w:val="dash"/>
              </w:rPr>
              <w:t>20013</w:t>
            </w:r>
          </w:p>
        </w:tc>
        <w:tc>
          <w:tcPr>
            <w:tcW w:w="3067" w:type="dxa"/>
            <w:tcBorders>
              <w:top w:val="single" w:sz="4" w:space="0" w:color="auto"/>
              <w:left w:val="single" w:sz="4" w:space="0" w:color="auto"/>
              <w:right w:val="single" w:sz="4" w:space="0" w:color="auto"/>
            </w:tcBorders>
            <w:shd w:val="clear" w:color="auto" w:fill="auto"/>
            <w:vAlign w:val="bottom"/>
          </w:tcPr>
          <w:p w14:paraId="78F742F3"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Aprobado por el WIS</w:t>
            </w:r>
          </w:p>
        </w:tc>
      </w:tr>
      <w:tr w:rsidR="005660C7" w:rsidRPr="00AB27D5" w14:paraId="4CCC9072" w14:textId="77777777">
        <w:trPr>
          <w:trHeight w:hRule="exact" w:val="216"/>
          <w:jc w:val="center"/>
        </w:trPr>
        <w:tc>
          <w:tcPr>
            <w:tcW w:w="1123" w:type="dxa"/>
            <w:tcBorders>
              <w:top w:val="single" w:sz="4" w:space="0" w:color="auto"/>
              <w:left w:val="single" w:sz="4" w:space="0" w:color="auto"/>
            </w:tcBorders>
            <w:shd w:val="clear" w:color="auto" w:fill="auto"/>
            <w:vAlign w:val="bottom"/>
          </w:tcPr>
          <w:p w14:paraId="142D45B5"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AFIRS</w:t>
            </w:r>
          </w:p>
        </w:tc>
        <w:tc>
          <w:tcPr>
            <w:tcW w:w="1910" w:type="dxa"/>
            <w:tcBorders>
              <w:top w:val="single" w:sz="4" w:space="0" w:color="auto"/>
              <w:left w:val="single" w:sz="4" w:space="0" w:color="auto"/>
            </w:tcBorders>
            <w:shd w:val="clear" w:color="auto" w:fill="auto"/>
            <w:vAlign w:val="bottom"/>
          </w:tcPr>
          <w:p w14:paraId="27D7FCBC"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strike/>
                <w:color w:val="FF0000"/>
                <w:sz w:val="20"/>
                <w:szCs w:val="20"/>
                <w:u w:val="dash"/>
              </w:rPr>
              <w:t>20014</w:t>
            </w:r>
          </w:p>
        </w:tc>
        <w:tc>
          <w:tcPr>
            <w:tcW w:w="3067" w:type="dxa"/>
            <w:tcBorders>
              <w:top w:val="single" w:sz="4" w:space="0" w:color="auto"/>
              <w:left w:val="single" w:sz="4" w:space="0" w:color="auto"/>
              <w:right w:val="single" w:sz="4" w:space="0" w:color="auto"/>
            </w:tcBorders>
            <w:shd w:val="clear" w:color="auto" w:fill="auto"/>
            <w:vAlign w:val="bottom"/>
          </w:tcPr>
          <w:p w14:paraId="240772D1"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Aprobado por el WIS</w:t>
            </w:r>
          </w:p>
        </w:tc>
      </w:tr>
      <w:tr w:rsidR="005660C7" w:rsidRPr="00AB27D5" w14:paraId="4780B484" w14:textId="77777777">
        <w:trPr>
          <w:trHeight w:hRule="exact" w:val="221"/>
          <w:jc w:val="center"/>
        </w:trPr>
        <w:tc>
          <w:tcPr>
            <w:tcW w:w="1123" w:type="dxa"/>
            <w:tcBorders>
              <w:top w:val="single" w:sz="4" w:space="0" w:color="auto"/>
              <w:left w:val="single" w:sz="4" w:space="0" w:color="auto"/>
              <w:bottom w:val="single" w:sz="4" w:space="0" w:color="auto"/>
            </w:tcBorders>
            <w:shd w:val="clear" w:color="auto" w:fill="auto"/>
            <w:vAlign w:val="bottom"/>
          </w:tcPr>
          <w:p w14:paraId="5ECE3B0E"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lang w:val="en-US" w:eastAsia="en-US" w:bidi="en-US"/>
              </w:rPr>
              <w:t>IAGOS</w:t>
            </w:r>
          </w:p>
        </w:tc>
        <w:tc>
          <w:tcPr>
            <w:tcW w:w="1910" w:type="dxa"/>
            <w:tcBorders>
              <w:top w:val="single" w:sz="4" w:space="0" w:color="auto"/>
              <w:left w:val="single" w:sz="4" w:space="0" w:color="auto"/>
              <w:bottom w:val="single" w:sz="4" w:space="0" w:color="auto"/>
            </w:tcBorders>
            <w:shd w:val="clear" w:color="auto" w:fill="auto"/>
            <w:vAlign w:val="bottom"/>
          </w:tcPr>
          <w:p w14:paraId="28BC7987" w14:textId="77777777" w:rsidR="005660C7" w:rsidRPr="00AB27D5" w:rsidRDefault="00256C37">
            <w:pPr>
              <w:pStyle w:val="Other0"/>
              <w:spacing w:after="0"/>
              <w:jc w:val="center"/>
              <w:rPr>
                <w:rFonts w:ascii="Verdana" w:hAnsi="Verdana"/>
                <w:strike/>
                <w:color w:val="FF0000"/>
                <w:sz w:val="20"/>
                <w:szCs w:val="20"/>
                <w:u w:val="dash"/>
              </w:rPr>
            </w:pPr>
            <w:r w:rsidRPr="00AB27D5">
              <w:rPr>
                <w:rFonts w:ascii="Verdana" w:hAnsi="Verdana"/>
                <w:strike/>
                <w:color w:val="FF0000"/>
                <w:sz w:val="20"/>
                <w:szCs w:val="20"/>
                <w:u w:val="dash"/>
              </w:rPr>
              <w:t>20015</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bottom"/>
          </w:tcPr>
          <w:p w14:paraId="618F0A08"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Aprobado por el WIS</w:t>
            </w:r>
          </w:p>
        </w:tc>
      </w:tr>
    </w:tbl>
    <w:p w14:paraId="2F99FD1A" w14:textId="77777777" w:rsidR="005660C7" w:rsidRPr="00AB27D5" w:rsidRDefault="00256C37">
      <w:pPr>
        <w:pStyle w:val="Tablecaption0"/>
        <w:rPr>
          <w:rFonts w:ascii="Verdana" w:hAnsi="Verdana"/>
          <w:strike/>
          <w:color w:val="FF0000"/>
          <w:sz w:val="20"/>
          <w:szCs w:val="20"/>
          <w:u w:val="dash"/>
        </w:rPr>
      </w:pPr>
      <w:r w:rsidRPr="00AB27D5">
        <w:rPr>
          <w:rFonts w:ascii="Verdana" w:hAnsi="Verdana"/>
          <w:strike/>
          <w:color w:val="FF0000"/>
          <w:sz w:val="20"/>
          <w:szCs w:val="20"/>
          <w:u w:val="dash"/>
        </w:rPr>
        <w:t xml:space="preserve">Nota: </w:t>
      </w:r>
      <w:hyperlink r:id="rId91" w:history="1">
        <w:r w:rsidRPr="00AB27D5">
          <w:rPr>
            <w:rFonts w:ascii="Verdana" w:hAnsi="Verdana"/>
            <w:strike/>
            <w:color w:val="FF0000"/>
            <w:sz w:val="20"/>
            <w:szCs w:val="20"/>
            <w:u w:val="dash"/>
          </w:rPr>
          <w:t>https://wiswiki.wmo.int/tiki-index.php?page=WIGOS-Identifiers</w:t>
        </w:r>
      </w:hyperlink>
      <w:r w:rsidRPr="00AB27D5">
        <w:rPr>
          <w:rFonts w:ascii="Verdana" w:hAnsi="Verdana"/>
          <w:strike/>
          <w:color w:val="FF0000"/>
          <w:sz w:val="20"/>
          <w:szCs w:val="20"/>
          <w:u w:val="dash"/>
        </w:rPr>
        <w:t>.</w:t>
      </w:r>
    </w:p>
    <w:p w14:paraId="418F9D6C" w14:textId="77777777" w:rsidR="005660C7" w:rsidRPr="00AB27D5" w:rsidRDefault="005660C7">
      <w:pPr>
        <w:spacing w:after="119" w:line="1" w:lineRule="exact"/>
        <w:rPr>
          <w:rFonts w:ascii="Verdana" w:hAnsi="Verdana"/>
          <w:strike/>
          <w:color w:val="FF0000"/>
          <w:sz w:val="20"/>
          <w:szCs w:val="20"/>
          <w:u w:val="dash"/>
        </w:rPr>
      </w:pPr>
    </w:p>
    <w:p w14:paraId="3D96FCF2" w14:textId="77777777" w:rsidR="005660C7" w:rsidRPr="00AB27D5" w:rsidRDefault="00256C37">
      <w:pPr>
        <w:pStyle w:val="BodyText"/>
        <w:spacing w:after="240" w:line="228" w:lineRule="auto"/>
        <w:rPr>
          <w:rFonts w:ascii="Verdana" w:hAnsi="Verdana"/>
          <w:strike/>
          <w:color w:val="FF0000"/>
          <w:sz w:val="20"/>
          <w:szCs w:val="20"/>
          <w:u w:val="dash"/>
        </w:rPr>
      </w:pPr>
      <w:r w:rsidRPr="00AB27D5">
        <w:rPr>
          <w:rFonts w:ascii="Verdana" w:hAnsi="Verdana"/>
          <w:strike/>
          <w:color w:val="FF0000"/>
          <w:sz w:val="20"/>
          <w:szCs w:val="20"/>
          <w:u w:val="dash"/>
        </w:rPr>
        <w:t>Designación del identificador local para identificadores de estación del Sistema Mundial Integrado de Sistemas de Observación de la OMM para plataformas de aeronave</w:t>
      </w:r>
    </w:p>
    <w:p w14:paraId="6472990B" w14:textId="77777777" w:rsidR="005660C7" w:rsidRPr="00AB27D5" w:rsidRDefault="00256C37">
      <w:pPr>
        <w:pStyle w:val="BodyText"/>
        <w:spacing w:after="240" w:line="228" w:lineRule="auto"/>
        <w:rPr>
          <w:rFonts w:ascii="Verdana" w:hAnsi="Verdana"/>
          <w:strike/>
          <w:color w:val="FF0000"/>
          <w:sz w:val="20"/>
          <w:szCs w:val="20"/>
          <w:u w:val="dash"/>
        </w:rPr>
      </w:pPr>
      <w:r w:rsidRPr="00AB27D5">
        <w:rPr>
          <w:rFonts w:ascii="Verdana" w:hAnsi="Verdana"/>
          <w:strike/>
          <w:color w:val="FF0000"/>
          <w:sz w:val="20"/>
          <w:szCs w:val="20"/>
          <w:u w:val="dash"/>
        </w:rPr>
        <w:t>Anteriormente, la OMM ha especificado que los identificadores de estación de aeronave AMDAR deberían tener el formato AANNNN, donde:</w:t>
      </w:r>
    </w:p>
    <w:p w14:paraId="1B661FA1" w14:textId="77777777" w:rsidR="005660C7" w:rsidRPr="00AB27D5" w:rsidRDefault="00256C37">
      <w:pPr>
        <w:pStyle w:val="BodyText"/>
        <w:numPr>
          <w:ilvl w:val="0"/>
          <w:numId w:val="140"/>
        </w:numPr>
        <w:tabs>
          <w:tab w:val="left" w:pos="475"/>
        </w:tabs>
        <w:spacing w:after="240" w:line="228" w:lineRule="auto"/>
        <w:ind w:left="500" w:hanging="500"/>
        <w:rPr>
          <w:rFonts w:ascii="Verdana" w:hAnsi="Verdana"/>
          <w:strike/>
          <w:color w:val="FF0000"/>
          <w:sz w:val="20"/>
          <w:szCs w:val="20"/>
          <w:u w:val="dash"/>
        </w:rPr>
      </w:pPr>
      <w:r w:rsidRPr="00AB27D5">
        <w:rPr>
          <w:rFonts w:ascii="Verdana" w:hAnsi="Verdana"/>
          <w:strike/>
          <w:color w:val="FF0000"/>
          <w:sz w:val="20"/>
          <w:szCs w:val="20"/>
          <w:u w:val="dash"/>
        </w:rPr>
        <w:t>AA debería constar de dos caracteres que identifiquen de forma exclusiva el programa AMDAR al que está asociada la aeronave; por ejemplo, AU para una aeronave del programa AMDAR de Australia;</w:t>
      </w:r>
    </w:p>
    <w:p w14:paraId="37D814CB" w14:textId="77777777" w:rsidR="005660C7" w:rsidRPr="00AB27D5" w:rsidRDefault="00256C37">
      <w:pPr>
        <w:pStyle w:val="BodyText"/>
        <w:numPr>
          <w:ilvl w:val="0"/>
          <w:numId w:val="140"/>
        </w:numPr>
        <w:tabs>
          <w:tab w:val="left" w:pos="475"/>
        </w:tabs>
        <w:spacing w:after="240" w:line="228" w:lineRule="auto"/>
        <w:rPr>
          <w:rFonts w:ascii="Verdana" w:hAnsi="Verdana"/>
          <w:strike/>
          <w:color w:val="FF0000"/>
          <w:sz w:val="20"/>
          <w:szCs w:val="20"/>
          <w:u w:val="dash"/>
        </w:rPr>
      </w:pPr>
      <w:r w:rsidRPr="00AB27D5">
        <w:rPr>
          <w:rFonts w:ascii="Verdana" w:hAnsi="Verdana"/>
          <w:strike/>
          <w:color w:val="FF0000"/>
          <w:sz w:val="20"/>
          <w:szCs w:val="20"/>
          <w:u w:val="dash"/>
        </w:rPr>
        <w:t>NNNN es un número que identifica de forma exclusiva a la aeronave del programa.</w:t>
      </w:r>
    </w:p>
    <w:p w14:paraId="77A27726" w14:textId="77777777" w:rsidR="005660C7" w:rsidRPr="00AB27D5" w:rsidRDefault="00256C37">
      <w:pPr>
        <w:pStyle w:val="BodyText"/>
        <w:spacing w:after="240" w:line="228" w:lineRule="auto"/>
        <w:rPr>
          <w:rFonts w:ascii="Verdana" w:hAnsi="Verdana"/>
          <w:strike/>
          <w:color w:val="FF0000"/>
          <w:sz w:val="20"/>
          <w:szCs w:val="20"/>
          <w:u w:val="dash"/>
        </w:rPr>
      </w:pPr>
      <w:r w:rsidRPr="00AB27D5">
        <w:rPr>
          <w:rFonts w:ascii="Verdana" w:hAnsi="Verdana"/>
          <w:strike/>
          <w:color w:val="FF0000"/>
          <w:sz w:val="20"/>
          <w:szCs w:val="20"/>
          <w:u w:val="dash"/>
        </w:rPr>
        <w:t>Con el uso de los WSI, es preciso que los Miembros establezcan su propio sistema de identificadores locales que garanticen que, al combinarse con el emisor del identificador, el WSI identifique de forma exclusiva a todas y cada una de las estaciones. Dado que se dispone de 16 caracteres para proporcionar un identificador local, existe la posibilidad de establecer un sistema de caracteres y números que permita el reconocimiento visual del tipo de estación y de sistema, aunque esto no es obligatorio ni se fomenta. Basta con una simple numeración que empiece por 0 o 1 y que luego prosiga, independientemente del tipo de estación o sistema.</w:t>
      </w:r>
    </w:p>
    <w:p w14:paraId="2EC1F0FB" w14:textId="77777777" w:rsidR="005660C7" w:rsidRPr="00AB27D5" w:rsidRDefault="00256C37">
      <w:pPr>
        <w:pStyle w:val="BodyText"/>
        <w:spacing w:after="240" w:line="228" w:lineRule="auto"/>
        <w:rPr>
          <w:rFonts w:ascii="Verdana" w:hAnsi="Verdana"/>
          <w:strike/>
          <w:color w:val="FF0000"/>
          <w:sz w:val="20"/>
          <w:szCs w:val="20"/>
          <w:u w:val="dash"/>
        </w:rPr>
      </w:pPr>
      <w:r w:rsidRPr="00AB27D5">
        <w:rPr>
          <w:rFonts w:ascii="Verdana" w:hAnsi="Verdana"/>
          <w:strike/>
          <w:color w:val="FF0000"/>
          <w:sz w:val="20"/>
          <w:szCs w:val="20"/>
          <w:u w:val="dash"/>
        </w:rPr>
        <w:t xml:space="preserve">Para los sistemas de observación desde aeronaves, es preciso que las estaciones actuales e históricas reciban un WSI basado en el ejemplo anterior. Esto significa que, para cada plataforma de aeronave existente o histórica para la que se hayan transmitido datos de observaciones desde </w:t>
      </w:r>
      <w:r w:rsidRPr="00AB27D5">
        <w:rPr>
          <w:rFonts w:ascii="Verdana" w:hAnsi="Verdana"/>
          <w:strike/>
          <w:color w:val="FF0000"/>
          <w:sz w:val="20"/>
          <w:szCs w:val="20"/>
          <w:u w:val="dash"/>
        </w:rPr>
        <w:lastRenderedPageBreak/>
        <w:t xml:space="preserve">aeronaves a través del SMT, debe crearse un WSI en forma de 0-N1-N2-identificador_nacional, donde </w:t>
      </w:r>
      <w:proofErr w:type="spellStart"/>
      <w:r w:rsidRPr="00AB27D5">
        <w:rPr>
          <w:rFonts w:ascii="Verdana" w:hAnsi="Verdana"/>
          <w:strike/>
          <w:color w:val="FF0000"/>
          <w:sz w:val="20"/>
          <w:szCs w:val="20"/>
          <w:u w:val="dash"/>
        </w:rPr>
        <w:t>identificador_nacional</w:t>
      </w:r>
      <w:proofErr w:type="spellEnd"/>
      <w:r w:rsidRPr="00AB27D5">
        <w:rPr>
          <w:rFonts w:ascii="Verdana" w:hAnsi="Verdana"/>
          <w:strike/>
          <w:color w:val="FF0000"/>
          <w:sz w:val="20"/>
          <w:szCs w:val="20"/>
          <w:u w:val="dash"/>
        </w:rPr>
        <w:t xml:space="preserve"> es el identificador nacional exclusivo que se utilizó anteriormente (por ejemplo, EU0246).</w:t>
      </w:r>
    </w:p>
    <w:p w14:paraId="6146908B"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En el caso de nuevas aeronaves que realizan observaciones, los Miembros podrán seguir utilizando el formato AANNNN para los identificadores locales de los WSI relativos a observaciones desde aeronaves, o bien podrán adoptar un nuevo sistema mediante el uso de los WSI.</w:t>
      </w:r>
    </w:p>
    <w:p w14:paraId="6B2409A6"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Ejemplos y casos concretos de identificadores de estación del Sistema Mundial Integrado de Sistemas de Observación de la OMM para plataformas de aeronave</w:t>
      </w:r>
    </w:p>
    <w:p w14:paraId="60930762"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Ejemplo 1</w:t>
      </w:r>
    </w:p>
    <w:p w14:paraId="038F31F7"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 xml:space="preserve">El ejemplo de la tabla A11 proviene de la </w:t>
      </w:r>
      <w:r w:rsidRPr="00AB27D5">
        <w:rPr>
          <w:rFonts w:ascii="Verdana" w:hAnsi="Verdana"/>
          <w:i/>
          <w:iCs/>
          <w:strike/>
          <w:color w:val="FF0000"/>
          <w:sz w:val="20"/>
          <w:szCs w:val="20"/>
          <w:u w:val="dash"/>
        </w:rPr>
        <w:t xml:space="preserve">Guía del Sistema Mundial Integrado de Sistemas de Observación de la </w:t>
      </w:r>
      <w:proofErr w:type="spellStart"/>
      <w:r w:rsidRPr="00AB27D5">
        <w:rPr>
          <w:rFonts w:ascii="Verdana" w:hAnsi="Verdana"/>
          <w:i/>
          <w:iCs/>
          <w:strike/>
          <w:color w:val="FF0000"/>
          <w:sz w:val="20"/>
          <w:szCs w:val="20"/>
          <w:u w:val="dash"/>
        </w:rPr>
        <w:t>OMM</w:t>
      </w:r>
      <w:r w:rsidRPr="00AB27D5">
        <w:rPr>
          <w:rFonts w:ascii="Verdana" w:hAnsi="Verdana"/>
          <w:strike/>
          <w:color w:val="FF0000"/>
          <w:sz w:val="20"/>
          <w:szCs w:val="20"/>
          <w:u w:val="dash"/>
        </w:rPr>
        <w:t>y</w:t>
      </w:r>
      <w:proofErr w:type="spellEnd"/>
      <w:r w:rsidRPr="00AB27D5">
        <w:rPr>
          <w:rFonts w:ascii="Verdana" w:hAnsi="Verdana"/>
          <w:strike/>
          <w:color w:val="FF0000"/>
          <w:sz w:val="20"/>
          <w:szCs w:val="20"/>
          <w:u w:val="dash"/>
        </w:rPr>
        <w:t xml:space="preserve"> contiene un ejemplo de un WSI para una aeronave de E-AMDAR emitido con el número de emisor del identificador para el sistema de observación </w:t>
      </w:r>
      <w:r w:rsidRPr="00AB27D5">
        <w:rPr>
          <w:rFonts w:ascii="Verdana" w:hAnsi="Verdana"/>
          <w:strike/>
          <w:color w:val="FF0000"/>
          <w:sz w:val="20"/>
          <w:szCs w:val="20"/>
          <w:u w:val="dash"/>
          <w:lang w:eastAsia="en-US" w:bidi="en-US"/>
        </w:rPr>
        <w:t xml:space="preserve">AM </w:t>
      </w:r>
      <w:r w:rsidRPr="00AB27D5">
        <w:rPr>
          <w:rFonts w:ascii="Verdana" w:hAnsi="Verdana"/>
          <w:strike/>
          <w:color w:val="FF0000"/>
          <w:sz w:val="20"/>
          <w:szCs w:val="20"/>
          <w:u w:val="dash"/>
        </w:rPr>
        <w:t>DAR: 0-20005-0- EU0246.</w:t>
      </w:r>
    </w:p>
    <w:p w14:paraId="277C91C5"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 xml:space="preserve">En el caso de un programa </w:t>
      </w:r>
      <w:r w:rsidRPr="00AB27D5">
        <w:rPr>
          <w:rFonts w:ascii="Verdana" w:hAnsi="Verdana"/>
          <w:strike/>
          <w:color w:val="FF0000"/>
          <w:sz w:val="20"/>
          <w:szCs w:val="20"/>
          <w:u w:val="dash"/>
          <w:lang w:eastAsia="en-US" w:bidi="en-US"/>
        </w:rPr>
        <w:t xml:space="preserve">AM </w:t>
      </w:r>
      <w:r w:rsidRPr="00AB27D5">
        <w:rPr>
          <w:rFonts w:ascii="Verdana" w:hAnsi="Verdana"/>
          <w:strike/>
          <w:color w:val="FF0000"/>
          <w:sz w:val="20"/>
          <w:szCs w:val="20"/>
          <w:u w:val="dash"/>
        </w:rPr>
        <w:t>DAR regional como este, puede ser más adecuado utilizar el emisor del identificador del sistema AMDAR, en lugar de utilizar los distintos números de países. Esta cuestión compete al coordinador nacional del programa de observaciones desde aeronaves.</w:t>
      </w:r>
    </w:p>
    <w:p w14:paraId="70F0FF84"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Sin embargo, si la aeronave estuviera registrada en un país con número de emisor del identificador 9999, el WSI también podría designarse 0-9999-0-EU0246.</w:t>
      </w:r>
    </w:p>
    <w:p w14:paraId="688759B2" w14:textId="77777777" w:rsidR="005660C7" w:rsidRPr="00AB27D5" w:rsidRDefault="00256C37">
      <w:pPr>
        <w:pStyle w:val="Tablecaption0"/>
        <w:ind w:left="1608"/>
        <w:rPr>
          <w:rFonts w:ascii="Verdana" w:hAnsi="Verdana"/>
          <w:strike/>
          <w:color w:val="FF0000"/>
          <w:sz w:val="20"/>
          <w:szCs w:val="20"/>
          <w:u w:val="dash"/>
        </w:rPr>
      </w:pPr>
      <w:r w:rsidRPr="00AB27D5">
        <w:rPr>
          <w:rFonts w:ascii="Verdana" w:hAnsi="Verdana"/>
          <w:strike/>
          <w:color w:val="FF0000"/>
          <w:sz w:val="20"/>
          <w:szCs w:val="20"/>
          <w:u w:val="dash"/>
        </w:rPr>
        <w:t>Tabla A11. Ejemplo de WSI para una aeronave de E-AMDAR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2184"/>
        <w:gridCol w:w="2674"/>
        <w:gridCol w:w="2198"/>
      </w:tblGrid>
      <w:tr w:rsidR="005660C7" w:rsidRPr="00AB27D5" w14:paraId="3ACA5293" w14:textId="77777777">
        <w:trPr>
          <w:trHeight w:hRule="exact" w:val="523"/>
          <w:jc w:val="center"/>
        </w:trPr>
        <w:tc>
          <w:tcPr>
            <w:tcW w:w="1685" w:type="dxa"/>
            <w:tcBorders>
              <w:top w:val="single" w:sz="4" w:space="0" w:color="auto"/>
              <w:left w:val="single" w:sz="4" w:space="0" w:color="auto"/>
            </w:tcBorders>
            <w:shd w:val="clear" w:color="auto" w:fill="auto"/>
            <w:vAlign w:val="bottom"/>
          </w:tcPr>
          <w:p w14:paraId="2B88ED7D" w14:textId="77777777" w:rsidR="005660C7" w:rsidRPr="00AB27D5" w:rsidRDefault="00256C37">
            <w:pPr>
              <w:pStyle w:val="Other0"/>
              <w:spacing w:after="0" w:line="266" w:lineRule="auto"/>
              <w:jc w:val="center"/>
              <w:rPr>
                <w:rFonts w:ascii="Verdana" w:hAnsi="Verdana"/>
                <w:strike/>
                <w:color w:val="FF0000"/>
                <w:sz w:val="20"/>
                <w:szCs w:val="20"/>
                <w:u w:val="dash"/>
              </w:rPr>
            </w:pPr>
            <w:r w:rsidRPr="00AB27D5">
              <w:rPr>
                <w:rFonts w:ascii="Verdana" w:hAnsi="Verdana"/>
                <w:i/>
                <w:iCs/>
                <w:strike/>
                <w:color w:val="FF0000"/>
                <w:sz w:val="20"/>
                <w:szCs w:val="20"/>
                <w:u w:val="dash"/>
              </w:rPr>
              <w:t>Emisor del identificador</w:t>
            </w:r>
          </w:p>
        </w:tc>
        <w:tc>
          <w:tcPr>
            <w:tcW w:w="2184" w:type="dxa"/>
            <w:tcBorders>
              <w:top w:val="single" w:sz="4" w:space="0" w:color="auto"/>
              <w:left w:val="single" w:sz="4" w:space="0" w:color="auto"/>
            </w:tcBorders>
            <w:shd w:val="clear" w:color="auto" w:fill="auto"/>
            <w:vAlign w:val="bottom"/>
          </w:tcPr>
          <w:p w14:paraId="3F0B967F" w14:textId="77777777" w:rsidR="005660C7" w:rsidRPr="00AB27D5" w:rsidRDefault="00256C37">
            <w:pPr>
              <w:pStyle w:val="Other0"/>
              <w:spacing w:after="0" w:line="266" w:lineRule="auto"/>
              <w:jc w:val="center"/>
              <w:rPr>
                <w:rFonts w:ascii="Verdana" w:hAnsi="Verdana"/>
                <w:strike/>
                <w:color w:val="FF0000"/>
                <w:sz w:val="20"/>
                <w:szCs w:val="20"/>
                <w:u w:val="dash"/>
              </w:rPr>
            </w:pPr>
            <w:r w:rsidRPr="00AB27D5">
              <w:rPr>
                <w:rFonts w:ascii="Verdana" w:hAnsi="Verdana"/>
                <w:i/>
                <w:iCs/>
                <w:strike/>
                <w:color w:val="FF0000"/>
                <w:sz w:val="20"/>
                <w:szCs w:val="20"/>
                <w:u w:val="dash"/>
              </w:rPr>
              <w:t>Categoría del identificador de estación</w:t>
            </w:r>
          </w:p>
        </w:tc>
        <w:tc>
          <w:tcPr>
            <w:tcW w:w="2674" w:type="dxa"/>
            <w:tcBorders>
              <w:top w:val="single" w:sz="4" w:space="0" w:color="auto"/>
              <w:left w:val="single" w:sz="4" w:space="0" w:color="auto"/>
            </w:tcBorders>
            <w:shd w:val="clear" w:color="auto" w:fill="auto"/>
            <w:vAlign w:val="bottom"/>
          </w:tcPr>
          <w:p w14:paraId="3A9967EB" w14:textId="77777777" w:rsidR="005660C7" w:rsidRPr="00AB27D5" w:rsidRDefault="00256C37">
            <w:pPr>
              <w:pStyle w:val="Other0"/>
              <w:spacing w:after="0" w:line="266" w:lineRule="auto"/>
              <w:jc w:val="center"/>
              <w:rPr>
                <w:rFonts w:ascii="Verdana" w:hAnsi="Verdana"/>
                <w:strike/>
                <w:color w:val="FF0000"/>
                <w:sz w:val="20"/>
                <w:szCs w:val="20"/>
                <w:u w:val="dash"/>
              </w:rPr>
            </w:pPr>
            <w:r w:rsidRPr="00AB27D5">
              <w:rPr>
                <w:rFonts w:ascii="Verdana" w:hAnsi="Verdana"/>
                <w:i/>
                <w:iCs/>
                <w:strike/>
                <w:color w:val="FF0000"/>
                <w:sz w:val="20"/>
                <w:szCs w:val="20"/>
                <w:u w:val="dash"/>
              </w:rPr>
              <w:t>Método de asignación del número de expedición</w:t>
            </w:r>
          </w:p>
        </w:tc>
        <w:tc>
          <w:tcPr>
            <w:tcW w:w="2198" w:type="dxa"/>
            <w:tcBorders>
              <w:top w:val="single" w:sz="4" w:space="0" w:color="auto"/>
              <w:left w:val="single" w:sz="4" w:space="0" w:color="auto"/>
              <w:right w:val="single" w:sz="4" w:space="0" w:color="auto"/>
            </w:tcBorders>
            <w:shd w:val="clear" w:color="auto" w:fill="auto"/>
            <w:vAlign w:val="bottom"/>
          </w:tcPr>
          <w:p w14:paraId="2A347DC9" w14:textId="77777777" w:rsidR="005660C7" w:rsidRPr="00AB27D5" w:rsidRDefault="00256C37">
            <w:pPr>
              <w:pStyle w:val="Other0"/>
              <w:spacing w:after="0" w:line="266" w:lineRule="auto"/>
              <w:jc w:val="center"/>
              <w:rPr>
                <w:rFonts w:ascii="Verdana" w:hAnsi="Verdana"/>
                <w:strike/>
                <w:color w:val="FF0000"/>
                <w:sz w:val="20"/>
                <w:szCs w:val="20"/>
                <w:u w:val="dash"/>
              </w:rPr>
            </w:pPr>
            <w:r w:rsidRPr="00AB27D5">
              <w:rPr>
                <w:rFonts w:ascii="Verdana" w:hAnsi="Verdana"/>
                <w:i/>
                <w:iCs/>
                <w:strike/>
                <w:color w:val="FF0000"/>
                <w:sz w:val="20"/>
                <w:szCs w:val="20"/>
                <w:u w:val="dash"/>
              </w:rPr>
              <w:t>Método de asignación del identificador local</w:t>
            </w:r>
          </w:p>
        </w:tc>
      </w:tr>
      <w:tr w:rsidR="005660C7" w:rsidRPr="00AB27D5" w14:paraId="00E02383" w14:textId="77777777">
        <w:trPr>
          <w:trHeight w:hRule="exact" w:val="2333"/>
          <w:jc w:val="center"/>
        </w:trPr>
        <w:tc>
          <w:tcPr>
            <w:tcW w:w="1685" w:type="dxa"/>
            <w:tcBorders>
              <w:top w:val="single" w:sz="4" w:space="0" w:color="auto"/>
              <w:left w:val="single" w:sz="4" w:space="0" w:color="auto"/>
              <w:bottom w:val="single" w:sz="4" w:space="0" w:color="auto"/>
            </w:tcBorders>
            <w:shd w:val="clear" w:color="auto" w:fill="auto"/>
          </w:tcPr>
          <w:p w14:paraId="7ECEA0F9"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20005</w:t>
            </w:r>
          </w:p>
        </w:tc>
        <w:tc>
          <w:tcPr>
            <w:tcW w:w="2184" w:type="dxa"/>
            <w:tcBorders>
              <w:top w:val="single" w:sz="4" w:space="0" w:color="auto"/>
              <w:left w:val="single" w:sz="4" w:space="0" w:color="auto"/>
              <w:bottom w:val="single" w:sz="4" w:space="0" w:color="auto"/>
            </w:tcBorders>
            <w:shd w:val="clear" w:color="auto" w:fill="auto"/>
          </w:tcPr>
          <w:p w14:paraId="58026CE9"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Identificador de aeronave de AMDAR</w:t>
            </w:r>
          </w:p>
        </w:tc>
        <w:tc>
          <w:tcPr>
            <w:tcW w:w="2674" w:type="dxa"/>
            <w:tcBorders>
              <w:top w:val="single" w:sz="4" w:space="0" w:color="auto"/>
              <w:left w:val="single" w:sz="4" w:space="0" w:color="auto"/>
              <w:bottom w:val="single" w:sz="4" w:space="0" w:color="auto"/>
            </w:tcBorders>
            <w:shd w:val="clear" w:color="auto" w:fill="auto"/>
          </w:tcPr>
          <w:p w14:paraId="70191B9B"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0: la aeronave a la que se le asignó más recientemente el identificador el 1 de julio de 2016.</w:t>
            </w:r>
          </w:p>
          <w:p w14:paraId="0E44F7E8" w14:textId="77777777" w:rsidR="005660C7" w:rsidRPr="00AB27D5" w:rsidRDefault="00256C37">
            <w:pPr>
              <w:pStyle w:val="Other0"/>
              <w:spacing w:after="0" w:line="233" w:lineRule="auto"/>
              <w:rPr>
                <w:rFonts w:ascii="Verdana" w:hAnsi="Verdana"/>
                <w:strike/>
                <w:color w:val="FF0000"/>
                <w:sz w:val="20"/>
                <w:szCs w:val="20"/>
                <w:u w:val="dash"/>
              </w:rPr>
            </w:pPr>
            <w:r w:rsidRPr="00AB27D5">
              <w:rPr>
                <w:rFonts w:ascii="Verdana" w:hAnsi="Verdana"/>
                <w:strike/>
                <w:color w:val="FF0000"/>
                <w:sz w:val="20"/>
                <w:szCs w:val="20"/>
                <w:u w:val="dash"/>
              </w:rPr>
              <w:t>Cualquier otro número: para distinguir las diferentes aeronaves que utilizaron el mismo identificador de aeronave en momentos diferentes</w:t>
            </w:r>
          </w:p>
        </w:tc>
        <w:tc>
          <w:tcPr>
            <w:tcW w:w="2198" w:type="dxa"/>
            <w:tcBorders>
              <w:top w:val="single" w:sz="4" w:space="0" w:color="auto"/>
              <w:left w:val="single" w:sz="4" w:space="0" w:color="auto"/>
              <w:bottom w:val="single" w:sz="4" w:space="0" w:color="auto"/>
              <w:right w:val="single" w:sz="4" w:space="0" w:color="auto"/>
            </w:tcBorders>
            <w:shd w:val="clear" w:color="auto" w:fill="auto"/>
          </w:tcPr>
          <w:p w14:paraId="06E736A8"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Identificador de aeronave</w:t>
            </w:r>
          </w:p>
          <w:p w14:paraId="6F28876C" w14:textId="77777777" w:rsidR="005660C7" w:rsidRPr="00AB27D5" w:rsidRDefault="00256C37">
            <w:pPr>
              <w:pStyle w:val="Other0"/>
              <w:spacing w:after="0"/>
              <w:rPr>
                <w:rFonts w:ascii="Verdana" w:hAnsi="Verdana"/>
                <w:strike/>
                <w:color w:val="FF0000"/>
                <w:sz w:val="20"/>
                <w:szCs w:val="20"/>
                <w:u w:val="dash"/>
              </w:rPr>
            </w:pPr>
            <w:r w:rsidRPr="00AB27D5">
              <w:rPr>
                <w:rFonts w:ascii="Verdana" w:hAnsi="Verdana"/>
                <w:strike/>
                <w:color w:val="FF0000"/>
                <w:sz w:val="20"/>
                <w:szCs w:val="20"/>
                <w:u w:val="dash"/>
              </w:rPr>
              <w:t>Ejemplo: la aeronave EU0246 estaría representada por 0-20005-0-EU0246</w:t>
            </w:r>
          </w:p>
        </w:tc>
      </w:tr>
    </w:tbl>
    <w:p w14:paraId="31BF1402" w14:textId="77777777" w:rsidR="005660C7" w:rsidRPr="00AB27D5" w:rsidRDefault="00256C37">
      <w:pPr>
        <w:pStyle w:val="Tablecaption0"/>
        <w:rPr>
          <w:rFonts w:ascii="Verdana" w:hAnsi="Verdana"/>
          <w:strike/>
          <w:color w:val="FF0000"/>
          <w:sz w:val="20"/>
          <w:szCs w:val="20"/>
          <w:u w:val="dash"/>
        </w:rPr>
      </w:pPr>
      <w:r w:rsidRPr="00AB27D5">
        <w:rPr>
          <w:rFonts w:ascii="Verdana" w:hAnsi="Verdana"/>
          <w:strike/>
          <w:color w:val="FF0000"/>
          <w:sz w:val="20"/>
          <w:szCs w:val="20"/>
          <w:u w:val="dash"/>
        </w:rPr>
        <w:t>Responsabilidad y procedimientos para el mantenimiento de los metadatos en OSCAR</w:t>
      </w:r>
    </w:p>
    <w:p w14:paraId="0A6F6C25" w14:textId="77777777" w:rsidR="005660C7" w:rsidRPr="00AB27D5" w:rsidRDefault="005660C7">
      <w:pPr>
        <w:spacing w:after="219" w:line="1" w:lineRule="exact"/>
        <w:rPr>
          <w:rFonts w:ascii="Verdana" w:hAnsi="Verdana"/>
          <w:strike/>
          <w:color w:val="FF0000"/>
          <w:sz w:val="20"/>
          <w:szCs w:val="20"/>
          <w:u w:val="dash"/>
        </w:rPr>
      </w:pPr>
    </w:p>
    <w:p w14:paraId="6F947721"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Al igual que con todos los metadatos de OSCAR, los Miembros serán responsables del mantenimiento ordinario y oportuno del componente de intercambio internacional de los metadatos de observaciones desde aeronaves a través de la interfaz manual y/o automática con el sistema OSCAR.</w:t>
      </w:r>
    </w:p>
    <w:p w14:paraId="2DAB3193"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 xml:space="preserve">En la </w:t>
      </w:r>
      <w:r w:rsidRPr="00AB27D5">
        <w:rPr>
          <w:rFonts w:ascii="Verdana" w:hAnsi="Verdana"/>
          <w:i/>
          <w:iCs/>
          <w:strike/>
          <w:color w:val="FF0000"/>
          <w:sz w:val="20"/>
          <w:szCs w:val="20"/>
          <w:u w:val="dash"/>
        </w:rPr>
        <w:t>Guía del Sistema Mundial Integrado de Sistemas de Observación de la OMM</w:t>
      </w:r>
      <w:r w:rsidRPr="00AB27D5">
        <w:rPr>
          <w:rFonts w:ascii="Verdana" w:hAnsi="Verdana"/>
          <w:strike/>
          <w:color w:val="FF0000"/>
          <w:sz w:val="20"/>
          <w:szCs w:val="20"/>
          <w:u w:val="dash"/>
        </w:rPr>
        <w:t xml:space="preserve"> se ofrecen instrucciones detalladas y orientación con respecto a los procedimientos de mantenimiento de los metadatos de OSCAR. Esta Guía incluirá el Manual del usuario de OSCAR, que ofrecerá instrucciones sobre cómo realizar entradas manuales en el sistema OSCAR.</w:t>
      </w:r>
    </w:p>
    <w:p w14:paraId="1B99AAF2" w14:textId="77777777" w:rsidR="005660C7" w:rsidRPr="00AB27D5" w:rsidRDefault="00256C37">
      <w:pPr>
        <w:pStyle w:val="BodyText"/>
        <w:spacing w:line="233" w:lineRule="auto"/>
        <w:rPr>
          <w:rFonts w:ascii="Verdana" w:hAnsi="Verdana"/>
          <w:strike/>
          <w:color w:val="FF0000"/>
          <w:sz w:val="20"/>
          <w:szCs w:val="20"/>
          <w:u w:val="dash"/>
        </w:rPr>
      </w:pPr>
      <w:r w:rsidRPr="00AB27D5">
        <w:rPr>
          <w:rFonts w:ascii="Verdana" w:hAnsi="Verdana"/>
          <w:strike/>
          <w:color w:val="FF0000"/>
          <w:sz w:val="20"/>
          <w:szCs w:val="20"/>
          <w:u w:val="dash"/>
        </w:rPr>
        <w:t>Las entradas automatizadas implicarán un intercambio “de máquina a máquina”, en que muy probablemente se utilizará el formato de datos XM L.</w:t>
      </w:r>
    </w:p>
    <w:p w14:paraId="713FD7E2"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t xml:space="preserve">Para poder transferir metadatos de observaciones desde aeronaves (en formato distinto al de </w:t>
      </w:r>
      <w:r w:rsidRPr="00AB27D5">
        <w:rPr>
          <w:rFonts w:ascii="Verdana" w:hAnsi="Verdana"/>
          <w:strike/>
          <w:color w:val="FF0000"/>
          <w:sz w:val="20"/>
          <w:szCs w:val="20"/>
          <w:u w:val="dash"/>
          <w:lang w:eastAsia="en-US" w:bidi="en-US"/>
        </w:rPr>
        <w:t xml:space="preserve">XML) </w:t>
      </w:r>
      <w:r w:rsidRPr="00AB27D5">
        <w:rPr>
          <w:rFonts w:ascii="Verdana" w:hAnsi="Verdana"/>
          <w:strike/>
          <w:color w:val="FF0000"/>
          <w:sz w:val="20"/>
          <w:szCs w:val="20"/>
          <w:u w:val="dash"/>
        </w:rPr>
        <w:t xml:space="preserve">a OSCAR/Superficie, será necesario desarrollar una herramienta de conversión de metadatos, es decir, </w:t>
      </w:r>
      <w:proofErr w:type="spellStart"/>
      <w:r w:rsidRPr="00AB27D5">
        <w:rPr>
          <w:rFonts w:ascii="Verdana" w:hAnsi="Verdana"/>
          <w:strike/>
          <w:color w:val="FF0000"/>
          <w:sz w:val="20"/>
          <w:szCs w:val="20"/>
          <w:u w:val="dash"/>
        </w:rPr>
        <w:t>MSExcel</w:t>
      </w:r>
      <w:r w:rsidRPr="00AB27D5">
        <w:rPr>
          <w:rFonts w:ascii="Verdana" w:eastAsia="Arial" w:hAnsi="Verdana" w:cs="Arial"/>
          <w:b w:val="0"/>
          <w:bCs w:val="0"/>
          <w:strike/>
          <w:color w:val="FF0000"/>
          <w:sz w:val="20"/>
          <w:szCs w:val="20"/>
          <w:u w:val="dash"/>
        </w:rPr>
        <w:t>^</w:t>
      </w:r>
      <w:r w:rsidRPr="00AB27D5">
        <w:rPr>
          <w:rFonts w:ascii="Verdana" w:hAnsi="Verdana"/>
          <w:strike/>
          <w:color w:val="FF0000"/>
          <w:sz w:val="20"/>
          <w:szCs w:val="20"/>
          <w:u w:val="dash"/>
        </w:rPr>
        <w:t>XML</w:t>
      </w:r>
      <w:proofErr w:type="spellEnd"/>
      <w:r w:rsidRPr="00AB27D5">
        <w:rPr>
          <w:rFonts w:ascii="Verdana" w:hAnsi="Verdana"/>
          <w:strike/>
          <w:color w:val="FF0000"/>
          <w:sz w:val="20"/>
          <w:szCs w:val="20"/>
          <w:u w:val="dash"/>
        </w:rPr>
        <w:t xml:space="preserve">, </w:t>
      </w:r>
      <w:proofErr w:type="spellStart"/>
      <w:r w:rsidRPr="00AB27D5">
        <w:rPr>
          <w:rFonts w:ascii="Verdana" w:hAnsi="Verdana"/>
          <w:strike/>
          <w:color w:val="FF0000"/>
          <w:sz w:val="20"/>
          <w:szCs w:val="20"/>
          <w:u w:val="dash"/>
        </w:rPr>
        <w:t>csv</w:t>
      </w:r>
      <w:r w:rsidRPr="00AB27D5">
        <w:rPr>
          <w:rFonts w:ascii="Verdana" w:eastAsia="Arial" w:hAnsi="Verdana" w:cs="Arial"/>
          <w:b w:val="0"/>
          <w:bCs w:val="0"/>
          <w:strike/>
          <w:color w:val="FF0000"/>
          <w:sz w:val="20"/>
          <w:szCs w:val="20"/>
          <w:u w:val="dash"/>
        </w:rPr>
        <w:t>^</w:t>
      </w:r>
      <w:r w:rsidRPr="00AB27D5">
        <w:rPr>
          <w:rFonts w:ascii="Verdana" w:hAnsi="Verdana"/>
          <w:strike/>
          <w:color w:val="FF0000"/>
          <w:sz w:val="20"/>
          <w:szCs w:val="20"/>
          <w:u w:val="dash"/>
        </w:rPr>
        <w:t>XML</w:t>
      </w:r>
      <w:proofErr w:type="spellEnd"/>
      <w:r w:rsidRPr="00AB27D5">
        <w:rPr>
          <w:rFonts w:ascii="Verdana" w:hAnsi="Verdana"/>
          <w:strike/>
          <w:color w:val="FF0000"/>
          <w:sz w:val="20"/>
          <w:szCs w:val="20"/>
          <w:u w:val="dash"/>
        </w:rPr>
        <w:t>, etc. Esta herramienta de conversión será responsabilidad del coordinador del programa.</w:t>
      </w:r>
    </w:p>
    <w:p w14:paraId="53488E73" w14:textId="77777777" w:rsidR="005660C7" w:rsidRPr="00AB27D5" w:rsidRDefault="00256C37">
      <w:pPr>
        <w:pStyle w:val="BodyText"/>
        <w:spacing w:line="228" w:lineRule="auto"/>
        <w:rPr>
          <w:rFonts w:ascii="Verdana" w:hAnsi="Verdana"/>
          <w:strike/>
          <w:color w:val="FF0000"/>
          <w:sz w:val="20"/>
          <w:szCs w:val="20"/>
          <w:u w:val="dash"/>
        </w:rPr>
      </w:pPr>
      <w:r w:rsidRPr="00AB27D5">
        <w:rPr>
          <w:rFonts w:ascii="Verdana" w:hAnsi="Verdana"/>
          <w:strike/>
          <w:color w:val="FF0000"/>
          <w:sz w:val="20"/>
          <w:szCs w:val="20"/>
          <w:u w:val="dash"/>
        </w:rPr>
        <w:lastRenderedPageBreak/>
        <w:t>Los Miembros y los coordinadores de programas operacionales de observaciones desde aeronaves deberían hacer lo posible por elaborar y aplicar planes para el cumplimiento de los requisitos y las responsabilidades mencionados anteriormente de forma inmediata, y deberían asegurar el cumplimiento de los requisitos para el funcionamiento de OSCAR y el mantenimiento de los metadatos de OSCAR una vez que la OMM proporcione los reglamentos y las orientación pertinentes, y se notifique la finalización de la implantación operacional del sistema OSCAR</w:t>
      </w:r>
      <w:r w:rsidR="00624CF6" w:rsidRPr="00AB27D5">
        <w:rPr>
          <w:rFonts w:ascii="Verdana" w:hAnsi="Verdana"/>
          <w:strike/>
          <w:color w:val="FF0000"/>
          <w:sz w:val="20"/>
          <w:szCs w:val="20"/>
          <w:u w:val="dash"/>
        </w:rPr>
        <w:t>.</w:t>
      </w:r>
    </w:p>
    <w:p w14:paraId="11E9BDDC" w14:textId="77777777" w:rsidR="00633A87" w:rsidRPr="00AB27D5" w:rsidRDefault="00633A87">
      <w:pPr>
        <w:pStyle w:val="BodyText"/>
        <w:spacing w:line="228" w:lineRule="auto"/>
        <w:rPr>
          <w:rFonts w:ascii="Verdana" w:hAnsi="Verdana"/>
          <w:strike/>
          <w:color w:val="FF0000"/>
          <w:sz w:val="20"/>
          <w:szCs w:val="20"/>
          <w:u w:val="dash"/>
        </w:rPr>
      </w:pPr>
    </w:p>
    <w:p w14:paraId="4F25549F" w14:textId="77777777" w:rsidR="00756FF0" w:rsidRPr="00881510" w:rsidRDefault="00756FF0" w:rsidP="00756FF0">
      <w:pPr>
        <w:pStyle w:val="NoParagraphStyle"/>
        <w:rPr>
          <w:rFonts w:ascii="Arial" w:eastAsiaTheme="majorEastAsia" w:hAnsi="Arial" w:cstheme="majorBidi"/>
          <w:b/>
          <w:bCs/>
          <w:color w:val="008000"/>
          <w:sz w:val="22"/>
          <w:szCs w:val="26"/>
          <w:u w:val="dash"/>
          <w:lang w:val="es-ES" w:eastAsia="zh-TW"/>
        </w:rPr>
      </w:pPr>
      <w:bookmarkStart w:id="39" w:name="_Toc489627129"/>
      <w:r w:rsidRPr="00881510">
        <w:rPr>
          <w:rFonts w:ascii="Arial" w:eastAsiaTheme="majorEastAsia" w:hAnsi="Arial" w:cstheme="majorBidi"/>
          <w:b/>
          <w:bCs/>
          <w:color w:val="008000"/>
          <w:sz w:val="22"/>
          <w:szCs w:val="26"/>
          <w:u w:val="dash"/>
          <w:lang w:val="es-ES" w:eastAsia="zh-TW"/>
        </w:rPr>
        <w:t xml:space="preserve">Adjunto 1, </w:t>
      </w:r>
      <w:bookmarkEnd w:id="39"/>
      <w:r w:rsidRPr="00881510">
        <w:rPr>
          <w:rFonts w:ascii="Arial" w:eastAsiaTheme="majorEastAsia" w:hAnsi="Arial" w:cstheme="majorBidi"/>
          <w:b/>
          <w:bCs/>
          <w:color w:val="008000"/>
          <w:sz w:val="22"/>
          <w:szCs w:val="26"/>
          <w:u w:val="dash"/>
          <w:lang w:val="es-ES" w:eastAsia="zh-TW"/>
        </w:rPr>
        <w:t>Perfil de metadatos de las observaciones desde aeronaves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922"/>
        <w:gridCol w:w="1570"/>
        <w:gridCol w:w="1206"/>
        <w:gridCol w:w="3594"/>
        <w:gridCol w:w="1477"/>
      </w:tblGrid>
      <w:tr w:rsidR="00756FF0" w:rsidRPr="007149FD" w14:paraId="4D4D2669" w14:textId="77777777" w:rsidTr="00B217A7">
        <w:trPr>
          <w:cantSplit/>
          <w:trHeight w:val="267"/>
          <w:tblHeader/>
        </w:trPr>
        <w:tc>
          <w:tcPr>
            <w:tcW w:w="551" w:type="pct"/>
            <w:vMerge w:val="restart"/>
            <w:shd w:val="clear" w:color="auto" w:fill="BFBFBF" w:themeFill="background1" w:themeFillShade="BF"/>
            <w:vAlign w:val="center"/>
          </w:tcPr>
          <w:p w14:paraId="662C3E56" w14:textId="77777777" w:rsidR="00756FF0" w:rsidRPr="00881510" w:rsidRDefault="00756FF0" w:rsidP="00B217A7">
            <w:pPr>
              <w:pStyle w:val="NoSpacing"/>
              <w:jc w:val="center"/>
              <w:rPr>
                <w:rFonts w:ascii="Verdana" w:hAnsi="Verdana"/>
                <w:b/>
                <w:bCs/>
                <w:color w:val="008000"/>
                <w:sz w:val="18"/>
                <w:szCs w:val="18"/>
                <w:u w:val="dash"/>
                <w:lang w:val="es-ES"/>
              </w:rPr>
            </w:pPr>
            <w:r w:rsidRPr="00881510">
              <w:rPr>
                <w:rFonts w:ascii="Verdana" w:hAnsi="Verdana"/>
                <w:b/>
                <w:bCs/>
                <w:color w:val="008000"/>
                <w:sz w:val="18"/>
                <w:szCs w:val="18"/>
                <w:u w:val="dash"/>
                <w:lang w:val="es-ES"/>
              </w:rPr>
              <w:t>Elemento de la categoría MDS del WIGOS</w:t>
            </w:r>
          </w:p>
        </w:tc>
        <w:tc>
          <w:tcPr>
            <w:tcW w:w="988" w:type="pct"/>
            <w:vMerge w:val="restart"/>
            <w:shd w:val="clear" w:color="auto" w:fill="BFBFBF" w:themeFill="background1" w:themeFillShade="BF"/>
            <w:vAlign w:val="center"/>
          </w:tcPr>
          <w:p w14:paraId="4A605CA2" w14:textId="77777777" w:rsidR="00756FF0" w:rsidRPr="00881510" w:rsidRDefault="00756FF0" w:rsidP="00B217A7">
            <w:pPr>
              <w:pStyle w:val="NoSpacing"/>
              <w:jc w:val="center"/>
              <w:rPr>
                <w:rFonts w:ascii="Verdana" w:hAnsi="Verdana"/>
                <w:b/>
                <w:bCs/>
                <w:color w:val="008000"/>
                <w:sz w:val="18"/>
                <w:szCs w:val="18"/>
                <w:u w:val="dash"/>
                <w:lang w:val="es-ES"/>
              </w:rPr>
            </w:pPr>
            <w:r w:rsidRPr="00881510">
              <w:rPr>
                <w:rFonts w:ascii="Verdana" w:hAnsi="Verdana"/>
                <w:b/>
                <w:bCs/>
                <w:color w:val="008000"/>
                <w:sz w:val="18"/>
                <w:szCs w:val="18"/>
                <w:u w:val="dash"/>
                <w:lang w:val="es-ES"/>
              </w:rPr>
              <w:t>Campo/entidad de metadatos de observaciones desde aeronaves</w:t>
            </w:r>
          </w:p>
        </w:tc>
        <w:tc>
          <w:tcPr>
            <w:tcW w:w="751" w:type="pct"/>
            <w:vMerge w:val="restart"/>
            <w:shd w:val="clear" w:color="auto" w:fill="BFBFBF" w:themeFill="background1" w:themeFillShade="BF"/>
            <w:vAlign w:val="center"/>
          </w:tcPr>
          <w:p w14:paraId="6DCE8233" w14:textId="77777777" w:rsidR="00756FF0" w:rsidRPr="007149FD" w:rsidRDefault="00756FF0" w:rsidP="00B217A7">
            <w:pPr>
              <w:pStyle w:val="NoSpacing"/>
              <w:jc w:val="center"/>
              <w:rPr>
                <w:rFonts w:ascii="Verdana" w:hAnsi="Verdana"/>
                <w:b/>
                <w:bCs/>
                <w:color w:val="008000"/>
                <w:sz w:val="18"/>
                <w:szCs w:val="18"/>
                <w:u w:val="dash"/>
              </w:rPr>
            </w:pPr>
            <w:proofErr w:type="spellStart"/>
            <w:r w:rsidRPr="007149FD">
              <w:rPr>
                <w:rFonts w:ascii="Verdana" w:hAnsi="Verdana"/>
                <w:b/>
                <w:bCs/>
                <w:color w:val="008000"/>
                <w:sz w:val="18"/>
                <w:szCs w:val="18"/>
                <w:u w:val="dash"/>
              </w:rPr>
              <w:t>En</w:t>
            </w:r>
            <w:r>
              <w:rPr>
                <w:rFonts w:ascii="Verdana" w:hAnsi="Verdana"/>
                <w:b/>
                <w:bCs/>
                <w:color w:val="008000"/>
                <w:sz w:val="18"/>
                <w:szCs w:val="18"/>
                <w:u w:val="dash"/>
              </w:rPr>
              <w:t>tidad</w:t>
            </w:r>
            <w:proofErr w:type="spellEnd"/>
          </w:p>
        </w:tc>
        <w:tc>
          <w:tcPr>
            <w:tcW w:w="1836" w:type="pct"/>
            <w:vMerge w:val="restart"/>
            <w:shd w:val="clear" w:color="auto" w:fill="BFBFBF" w:themeFill="background1" w:themeFillShade="BF"/>
            <w:vAlign w:val="center"/>
          </w:tcPr>
          <w:p w14:paraId="2665C615" w14:textId="77777777" w:rsidR="00756FF0" w:rsidRPr="007149FD" w:rsidRDefault="00756FF0" w:rsidP="00B217A7">
            <w:pPr>
              <w:pStyle w:val="NoSpacing"/>
              <w:jc w:val="center"/>
              <w:rPr>
                <w:rFonts w:ascii="Verdana" w:hAnsi="Verdana"/>
                <w:b/>
                <w:bCs/>
                <w:color w:val="008000"/>
                <w:sz w:val="18"/>
                <w:szCs w:val="18"/>
                <w:u w:val="dash"/>
              </w:rPr>
            </w:pPr>
            <w:proofErr w:type="spellStart"/>
            <w:r w:rsidRPr="007149FD">
              <w:rPr>
                <w:rFonts w:ascii="Verdana" w:hAnsi="Verdana"/>
                <w:b/>
                <w:bCs/>
                <w:color w:val="008000"/>
                <w:sz w:val="18"/>
                <w:szCs w:val="18"/>
                <w:u w:val="dash"/>
              </w:rPr>
              <w:t>Descrip</w:t>
            </w:r>
            <w:r>
              <w:rPr>
                <w:rFonts w:ascii="Verdana" w:hAnsi="Verdana"/>
                <w:b/>
                <w:bCs/>
                <w:color w:val="008000"/>
                <w:sz w:val="18"/>
                <w:szCs w:val="18"/>
                <w:u w:val="dash"/>
              </w:rPr>
              <w:t>ció</w:t>
            </w:r>
            <w:r w:rsidRPr="007149FD">
              <w:rPr>
                <w:rFonts w:ascii="Verdana" w:hAnsi="Verdana"/>
                <w:b/>
                <w:bCs/>
                <w:color w:val="008000"/>
                <w:sz w:val="18"/>
                <w:szCs w:val="18"/>
                <w:u w:val="dash"/>
              </w:rPr>
              <w:t>n</w:t>
            </w:r>
            <w:proofErr w:type="spellEnd"/>
          </w:p>
        </w:tc>
        <w:tc>
          <w:tcPr>
            <w:tcW w:w="874" w:type="pct"/>
            <w:vMerge w:val="restart"/>
            <w:shd w:val="clear" w:color="auto" w:fill="BFBFBF" w:themeFill="background1" w:themeFillShade="BF"/>
            <w:vAlign w:val="center"/>
          </w:tcPr>
          <w:p w14:paraId="296CC84E" w14:textId="77777777" w:rsidR="00756FF0" w:rsidRPr="007149FD" w:rsidRDefault="00756FF0" w:rsidP="00B217A7">
            <w:pPr>
              <w:pStyle w:val="NoSpacing"/>
              <w:jc w:val="center"/>
              <w:rPr>
                <w:rFonts w:ascii="Verdana" w:hAnsi="Verdana"/>
                <w:b/>
                <w:bCs/>
                <w:color w:val="008000"/>
                <w:sz w:val="18"/>
                <w:szCs w:val="18"/>
                <w:u w:val="dash"/>
              </w:rPr>
            </w:pPr>
            <w:proofErr w:type="spellStart"/>
            <w:r w:rsidRPr="007149FD">
              <w:rPr>
                <w:rFonts w:ascii="Verdana" w:hAnsi="Verdana"/>
                <w:b/>
                <w:bCs/>
                <w:color w:val="008000"/>
                <w:sz w:val="18"/>
                <w:szCs w:val="18"/>
                <w:u w:val="dash"/>
              </w:rPr>
              <w:t>E</w:t>
            </w:r>
            <w:r>
              <w:rPr>
                <w:rFonts w:ascii="Verdana" w:hAnsi="Verdana"/>
                <w:b/>
                <w:bCs/>
                <w:color w:val="008000"/>
                <w:sz w:val="18"/>
                <w:szCs w:val="18"/>
                <w:u w:val="dash"/>
              </w:rPr>
              <w:t>jemplo</w:t>
            </w:r>
            <w:r w:rsidRPr="007149FD">
              <w:rPr>
                <w:rFonts w:ascii="Verdana" w:hAnsi="Verdana"/>
                <w:b/>
                <w:bCs/>
                <w:color w:val="008000"/>
                <w:sz w:val="18"/>
                <w:szCs w:val="18"/>
                <w:u w:val="dash"/>
              </w:rPr>
              <w:t>s</w:t>
            </w:r>
            <w:proofErr w:type="spellEnd"/>
          </w:p>
        </w:tc>
      </w:tr>
      <w:tr w:rsidR="00756FF0" w:rsidRPr="007149FD" w14:paraId="62C8A663" w14:textId="77777777" w:rsidTr="00B217A7">
        <w:trPr>
          <w:cantSplit/>
          <w:trHeight w:val="267"/>
          <w:tblHeader/>
        </w:trPr>
        <w:tc>
          <w:tcPr>
            <w:tcW w:w="551" w:type="pct"/>
            <w:vMerge/>
            <w:shd w:val="clear" w:color="auto" w:fill="BFBFBF" w:themeFill="background1" w:themeFillShade="BF"/>
            <w:vAlign w:val="center"/>
          </w:tcPr>
          <w:p w14:paraId="23C76E53" w14:textId="77777777" w:rsidR="00756FF0" w:rsidRPr="007149FD" w:rsidRDefault="00756FF0" w:rsidP="00B217A7">
            <w:pPr>
              <w:pStyle w:val="NoSpacing"/>
              <w:jc w:val="left"/>
              <w:rPr>
                <w:rFonts w:ascii="Verdana" w:hAnsi="Verdana"/>
                <w:color w:val="008000"/>
                <w:sz w:val="18"/>
                <w:szCs w:val="18"/>
                <w:u w:val="dash"/>
              </w:rPr>
            </w:pPr>
          </w:p>
        </w:tc>
        <w:tc>
          <w:tcPr>
            <w:tcW w:w="988" w:type="pct"/>
            <w:vMerge/>
            <w:shd w:val="clear" w:color="auto" w:fill="BFBFBF" w:themeFill="background1" w:themeFillShade="BF"/>
            <w:vAlign w:val="center"/>
          </w:tcPr>
          <w:p w14:paraId="34E03A5F" w14:textId="77777777" w:rsidR="00756FF0" w:rsidRPr="007149FD" w:rsidRDefault="00756FF0" w:rsidP="00B217A7">
            <w:pPr>
              <w:pStyle w:val="NoSpacing"/>
              <w:jc w:val="left"/>
              <w:rPr>
                <w:rFonts w:ascii="Verdana" w:hAnsi="Verdana"/>
                <w:color w:val="008000"/>
                <w:sz w:val="18"/>
                <w:szCs w:val="18"/>
                <w:u w:val="dash"/>
              </w:rPr>
            </w:pPr>
          </w:p>
        </w:tc>
        <w:tc>
          <w:tcPr>
            <w:tcW w:w="751" w:type="pct"/>
            <w:vMerge/>
            <w:shd w:val="clear" w:color="auto" w:fill="BFBFBF" w:themeFill="background1" w:themeFillShade="BF"/>
            <w:vAlign w:val="center"/>
          </w:tcPr>
          <w:p w14:paraId="192C2EA6" w14:textId="77777777" w:rsidR="00756FF0" w:rsidRPr="007149FD" w:rsidRDefault="00756FF0" w:rsidP="00B217A7">
            <w:pPr>
              <w:pStyle w:val="NoSpacing"/>
              <w:jc w:val="left"/>
              <w:rPr>
                <w:rFonts w:ascii="Verdana" w:hAnsi="Verdana"/>
                <w:color w:val="008000"/>
                <w:sz w:val="18"/>
                <w:szCs w:val="18"/>
                <w:u w:val="dash"/>
              </w:rPr>
            </w:pPr>
          </w:p>
        </w:tc>
        <w:tc>
          <w:tcPr>
            <w:tcW w:w="1836" w:type="pct"/>
            <w:vMerge/>
            <w:shd w:val="clear" w:color="auto" w:fill="BFBFBF" w:themeFill="background1" w:themeFillShade="BF"/>
            <w:vAlign w:val="center"/>
          </w:tcPr>
          <w:p w14:paraId="4F064B81" w14:textId="77777777" w:rsidR="00756FF0" w:rsidRPr="007149FD" w:rsidRDefault="00756FF0" w:rsidP="00B217A7">
            <w:pPr>
              <w:pStyle w:val="NoSpacing"/>
              <w:jc w:val="left"/>
              <w:rPr>
                <w:rFonts w:ascii="Verdana" w:hAnsi="Verdana"/>
                <w:color w:val="008000"/>
                <w:sz w:val="18"/>
                <w:szCs w:val="18"/>
                <w:u w:val="dash"/>
              </w:rPr>
            </w:pPr>
          </w:p>
        </w:tc>
        <w:tc>
          <w:tcPr>
            <w:tcW w:w="874" w:type="pct"/>
            <w:vMerge/>
            <w:shd w:val="clear" w:color="auto" w:fill="BFBFBF" w:themeFill="background1" w:themeFillShade="BF"/>
            <w:vAlign w:val="center"/>
          </w:tcPr>
          <w:p w14:paraId="3F8B6C5B" w14:textId="77777777" w:rsidR="00756FF0" w:rsidRPr="007149FD" w:rsidRDefault="00756FF0" w:rsidP="00B217A7">
            <w:pPr>
              <w:pStyle w:val="NoSpacing"/>
              <w:jc w:val="left"/>
              <w:rPr>
                <w:rFonts w:ascii="Verdana" w:hAnsi="Verdana"/>
                <w:color w:val="008000"/>
                <w:sz w:val="18"/>
                <w:szCs w:val="18"/>
                <w:u w:val="dash"/>
              </w:rPr>
            </w:pPr>
          </w:p>
        </w:tc>
      </w:tr>
      <w:tr w:rsidR="00756FF0" w:rsidRPr="007149FD" w14:paraId="39CC1D9C" w14:textId="77777777" w:rsidTr="00B217A7">
        <w:trPr>
          <w:cantSplit/>
          <w:trHeight w:val="20"/>
        </w:trPr>
        <w:tc>
          <w:tcPr>
            <w:tcW w:w="551" w:type="pct"/>
            <w:vAlign w:val="center"/>
          </w:tcPr>
          <w:p w14:paraId="46A4212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56"/>
            </w:tblGrid>
            <w:tr w:rsidR="00756FF0" w:rsidRPr="00C01ED7" w14:paraId="137D2603" w14:textId="77777777" w:rsidTr="00B217A7">
              <w:tc>
                <w:tcPr>
                  <w:tcW w:w="0" w:type="auto"/>
                </w:tcPr>
                <w:p w14:paraId="21995C78" w14:textId="77777777" w:rsidR="00756FF0" w:rsidRPr="00A57377" w:rsidRDefault="00756FF0" w:rsidP="00B217A7">
                  <w:pPr>
                    <w:pStyle w:val="NoSpacing"/>
                    <w:jc w:val="left"/>
                    <w:rPr>
                      <w:rFonts w:ascii="Verdana" w:hAnsi="Verdana"/>
                      <w:color w:val="008000"/>
                      <w:sz w:val="18"/>
                      <w:szCs w:val="18"/>
                      <w:u w:val="dash"/>
                      <w:lang w:val="es-ES"/>
                    </w:rPr>
                  </w:pPr>
                  <w:r w:rsidRPr="00A57377">
                    <w:rPr>
                      <w:rFonts w:ascii="Verdana" w:hAnsi="Verdana"/>
                      <w:color w:val="008000"/>
                      <w:sz w:val="18"/>
                      <w:szCs w:val="18"/>
                      <w:u w:val="dash"/>
                      <w:lang w:val="es-ES"/>
                    </w:rPr>
                    <w:t xml:space="preserve">Programa de observaciones desde aeronaves de la OMM </w:t>
                  </w:r>
                </w:p>
              </w:tc>
            </w:tr>
          </w:tbl>
          <w:p w14:paraId="43280054" w14:textId="77777777" w:rsidR="00756FF0" w:rsidRPr="007149FD" w:rsidRDefault="00756FF0" w:rsidP="00B217A7">
            <w:pPr>
              <w:pStyle w:val="NoSpacing"/>
              <w:jc w:val="center"/>
              <w:rPr>
                <w:rFonts w:ascii="Verdana" w:hAnsi="Verdana"/>
                <w:color w:val="008000"/>
                <w:sz w:val="18"/>
                <w:szCs w:val="18"/>
                <w:u w:val="dash"/>
              </w:rPr>
            </w:pPr>
            <w:r w:rsidRPr="007149FD">
              <w:rPr>
                <w:rFonts w:ascii="Verdana" w:hAnsi="Verdana"/>
                <w:color w:val="008000"/>
                <w:sz w:val="18"/>
                <w:szCs w:val="18"/>
                <w:u w:val="dash"/>
              </w:rPr>
              <w:t>(</w:t>
            </w:r>
            <w:proofErr w:type="spellStart"/>
            <w:r w:rsidRPr="007149FD">
              <w:rPr>
                <w:rFonts w:ascii="Verdana" w:hAnsi="Verdana"/>
                <w:color w:val="008000"/>
                <w:sz w:val="18"/>
                <w:szCs w:val="18"/>
                <w:u w:val="dash"/>
              </w:rPr>
              <w:t>n</w:t>
            </w:r>
            <w:r>
              <w:rPr>
                <w:rFonts w:ascii="Verdana" w:hAnsi="Verdana"/>
                <w:color w:val="008000"/>
                <w:sz w:val="18"/>
                <w:szCs w:val="18"/>
                <w:u w:val="dash"/>
              </w:rPr>
              <w:t>ombr</w:t>
            </w:r>
            <w:r w:rsidRPr="007149FD">
              <w:rPr>
                <w:rFonts w:ascii="Verdana" w:hAnsi="Verdana"/>
                <w:color w:val="008000"/>
                <w:sz w:val="18"/>
                <w:szCs w:val="18"/>
                <w:u w:val="dash"/>
              </w:rPr>
              <w:t>e</w:t>
            </w:r>
            <w:proofErr w:type="spellEnd"/>
            <w:r w:rsidRPr="007149FD">
              <w:rPr>
                <w:rFonts w:ascii="Verdana" w:hAnsi="Verdana"/>
                <w:color w:val="008000"/>
                <w:sz w:val="18"/>
                <w:szCs w:val="18"/>
                <w:u w:val="dash"/>
              </w:rPr>
              <w:t>)</w:t>
            </w:r>
          </w:p>
        </w:tc>
        <w:tc>
          <w:tcPr>
            <w:tcW w:w="751" w:type="pct"/>
            <w:vAlign w:val="center"/>
          </w:tcPr>
          <w:p w14:paraId="70A17C0A" w14:textId="77777777" w:rsidR="00756FF0" w:rsidRPr="00881510" w:rsidRDefault="00756FF0" w:rsidP="00B217A7">
            <w:pPr>
              <w:pStyle w:val="NoSpacing"/>
              <w:jc w:val="left"/>
              <w:rPr>
                <w:rFonts w:ascii="Verdana" w:hAnsi="Verdana"/>
                <w:color w:val="008000"/>
                <w:sz w:val="18"/>
                <w:szCs w:val="18"/>
                <w:u w:val="dash"/>
                <w:lang w:val="es-ES"/>
              </w:rPr>
            </w:pPr>
            <w:r w:rsidRPr="0099337E">
              <w:rPr>
                <w:rFonts w:ascii="Verdana" w:hAnsi="Verdana"/>
                <w:color w:val="008000"/>
                <w:sz w:val="18"/>
                <w:szCs w:val="18"/>
                <w:u w:val="dash"/>
                <w:lang w:val="es-ES"/>
              </w:rPr>
              <w:t>Programa de observaciones desde aeronaves</w:t>
            </w:r>
          </w:p>
        </w:tc>
        <w:tc>
          <w:tcPr>
            <w:tcW w:w="1836" w:type="pct"/>
            <w:shd w:val="clear" w:color="auto" w:fill="auto"/>
          </w:tcPr>
          <w:p w14:paraId="7E20908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del programa</w:t>
            </w:r>
          </w:p>
          <w:p w14:paraId="42567A6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 xml:space="preserve">(normalmente el país Miembro </w:t>
            </w:r>
          </w:p>
          <w:p w14:paraId="0AA324D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la OMM con jurisdicción</w:t>
            </w:r>
          </w:p>
          <w:p w14:paraId="2FC8973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sobre el sistema de</w:t>
            </w:r>
          </w:p>
          <w:p w14:paraId="3D5D9CF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 desde aeronaves</w:t>
            </w:r>
          </w:p>
          <w:p w14:paraId="4B5B082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y las observaciones). En</w:t>
            </w:r>
          </w:p>
          <w:p w14:paraId="7E55370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una colaboración regional,</w:t>
            </w:r>
          </w:p>
          <w:p w14:paraId="262E015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puede utilizarse el campo del</w:t>
            </w:r>
          </w:p>
          <w:p w14:paraId="4DF5ED6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operador del programa de</w:t>
            </w:r>
          </w:p>
          <w:p w14:paraId="6EA2366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 desde aeronaves</w:t>
            </w:r>
          </w:p>
          <w:p w14:paraId="600D018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 del operador del sistema de</w:t>
            </w:r>
          </w:p>
          <w:p w14:paraId="6E006D3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 desde aeronaves</w:t>
            </w:r>
          </w:p>
          <w:p w14:paraId="216B84C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para proporcionar el organismo</w:t>
            </w:r>
          </w:p>
          <w:p w14:paraId="34D22C1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colaboración regional (p. ej.:</w:t>
            </w:r>
          </w:p>
          <w:p w14:paraId="7DF29870" w14:textId="77777777" w:rsidR="00756FF0" w:rsidRPr="007149FD" w:rsidRDefault="00756FF0" w:rsidP="00B217A7">
            <w:pPr>
              <w:pStyle w:val="NoSpacing"/>
              <w:jc w:val="left"/>
              <w:rPr>
                <w:rFonts w:ascii="Verdana" w:hAnsi="Verdana"/>
                <w:color w:val="008000"/>
                <w:sz w:val="18"/>
                <w:szCs w:val="18"/>
                <w:u w:val="dash"/>
              </w:rPr>
            </w:pPr>
            <w:r w:rsidRPr="008E45DC">
              <w:rPr>
                <w:rFonts w:ascii="Verdana" w:hAnsi="Verdana"/>
                <w:color w:val="008000"/>
                <w:sz w:val="18"/>
                <w:szCs w:val="18"/>
                <w:u w:val="dash"/>
              </w:rPr>
              <w:t>EUMETNET</w:t>
            </w:r>
            <w:r>
              <w:rPr>
                <w:rFonts w:ascii="Verdana" w:hAnsi="Verdana"/>
                <w:color w:val="008000"/>
                <w:sz w:val="18"/>
                <w:szCs w:val="18"/>
                <w:u w:val="dash"/>
              </w:rPr>
              <w:t>).</w:t>
            </w:r>
          </w:p>
        </w:tc>
        <w:tc>
          <w:tcPr>
            <w:tcW w:w="874" w:type="pct"/>
            <w:shd w:val="clear" w:color="auto" w:fill="auto"/>
          </w:tcPr>
          <w:p w14:paraId="5ECF0D54"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Canad</w:t>
            </w:r>
            <w:r>
              <w:rPr>
                <w:rFonts w:ascii="Verdana" w:hAnsi="Verdana"/>
                <w:color w:val="008000"/>
                <w:sz w:val="18"/>
                <w:szCs w:val="18"/>
                <w:u w:val="dash"/>
              </w:rPr>
              <w:t>á</w:t>
            </w:r>
            <w:proofErr w:type="spellEnd"/>
          </w:p>
          <w:p w14:paraId="483F271B"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EUMETNET</w:t>
            </w:r>
          </w:p>
        </w:tc>
      </w:tr>
      <w:tr w:rsidR="00756FF0" w:rsidRPr="00C01ED7" w14:paraId="5DCAD86B" w14:textId="77777777" w:rsidTr="00B217A7">
        <w:trPr>
          <w:cantSplit/>
          <w:trHeight w:val="20"/>
        </w:trPr>
        <w:tc>
          <w:tcPr>
            <w:tcW w:w="551" w:type="pct"/>
            <w:vAlign w:val="center"/>
          </w:tcPr>
          <w:p w14:paraId="6698CB9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0EC7BC4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Contacto del</w:t>
            </w:r>
          </w:p>
          <w:p w14:paraId="1F8F71E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coordinador</w:t>
            </w:r>
          </w:p>
          <w:p w14:paraId="5D123B0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nacional de</w:t>
            </w:r>
          </w:p>
          <w:p w14:paraId="1F707D8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398B632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 aeronaves</w:t>
            </w:r>
          </w:p>
          <w:p w14:paraId="3368A0B9"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 la OMM</w:t>
            </w:r>
          </w:p>
        </w:tc>
        <w:tc>
          <w:tcPr>
            <w:tcW w:w="751" w:type="pct"/>
            <w:vAlign w:val="center"/>
          </w:tcPr>
          <w:p w14:paraId="4FEA97D9" w14:textId="77777777" w:rsidR="00756FF0" w:rsidRPr="00881510" w:rsidRDefault="00756FF0" w:rsidP="00B217A7">
            <w:pPr>
              <w:pStyle w:val="NoSpacing"/>
              <w:jc w:val="left"/>
              <w:rPr>
                <w:rFonts w:ascii="Verdana" w:hAnsi="Verdana"/>
                <w:color w:val="008000"/>
                <w:sz w:val="18"/>
                <w:szCs w:val="18"/>
                <w:u w:val="dash"/>
                <w:lang w:val="es-ES"/>
              </w:rPr>
            </w:pPr>
            <w:r w:rsidRPr="0099337E">
              <w:rPr>
                <w:rFonts w:ascii="Verdana" w:hAnsi="Verdana"/>
                <w:color w:val="008000"/>
                <w:sz w:val="18"/>
                <w:szCs w:val="18"/>
                <w:u w:val="dash"/>
                <w:lang w:val="es-ES"/>
              </w:rPr>
              <w:t>Programa de observaciones desde aeronaves</w:t>
            </w:r>
          </w:p>
        </w:tc>
        <w:tc>
          <w:tcPr>
            <w:tcW w:w="1836" w:type="pct"/>
            <w:shd w:val="clear" w:color="auto" w:fill="auto"/>
          </w:tcPr>
          <w:p w14:paraId="75D033F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Información de contacto</w:t>
            </w:r>
          </w:p>
          <w:p w14:paraId="4F66D6F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coordinador nacional de</w:t>
            </w:r>
          </w:p>
          <w:p w14:paraId="3752616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 desde aeronaves</w:t>
            </w:r>
          </w:p>
          <w:p w14:paraId="6E6EAC4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la OMM: nombre, correo</w:t>
            </w:r>
          </w:p>
          <w:p w14:paraId="26D47BD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electrónico, dirección, número</w:t>
            </w:r>
          </w:p>
          <w:p w14:paraId="40A06CD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teléfono.</w:t>
            </w:r>
          </w:p>
          <w:p w14:paraId="657BECE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coordinador nacional de las observaciones</w:t>
            </w:r>
          </w:p>
          <w:p w14:paraId="5E3C961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 aeronaves es designado por el Representante</w:t>
            </w:r>
          </w:p>
          <w:p w14:paraId="5555C17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Permanente ante la OMM del país Miembro.</w:t>
            </w:r>
          </w:p>
        </w:tc>
        <w:tc>
          <w:tcPr>
            <w:tcW w:w="874" w:type="pct"/>
            <w:shd w:val="clear" w:color="auto" w:fill="auto"/>
          </w:tcPr>
          <w:p w14:paraId="55EC1ABE"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C01ED7" w14:paraId="755BBE65" w14:textId="77777777" w:rsidTr="00B217A7">
        <w:trPr>
          <w:cantSplit/>
          <w:trHeight w:val="20"/>
        </w:trPr>
        <w:tc>
          <w:tcPr>
            <w:tcW w:w="551" w:type="pct"/>
            <w:vAlign w:val="center"/>
          </w:tcPr>
          <w:p w14:paraId="49DD623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2</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4D0D3CD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Operador del</w:t>
            </w:r>
          </w:p>
          <w:p w14:paraId="0FE480D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de</w:t>
            </w:r>
          </w:p>
          <w:p w14:paraId="4C2F856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561EB82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 aeronaves</w:t>
            </w:r>
          </w:p>
        </w:tc>
        <w:tc>
          <w:tcPr>
            <w:tcW w:w="751" w:type="pct"/>
            <w:vAlign w:val="center"/>
          </w:tcPr>
          <w:p w14:paraId="738CBA23" w14:textId="77777777" w:rsidR="00756FF0" w:rsidRPr="00881510" w:rsidRDefault="00756FF0" w:rsidP="00B217A7">
            <w:pPr>
              <w:pStyle w:val="NoSpacing"/>
              <w:jc w:val="left"/>
              <w:rPr>
                <w:rFonts w:ascii="Verdana" w:hAnsi="Verdana"/>
                <w:color w:val="008000"/>
                <w:sz w:val="18"/>
                <w:szCs w:val="18"/>
                <w:u w:val="dash"/>
                <w:lang w:val="es-ES"/>
              </w:rPr>
            </w:pPr>
            <w:r w:rsidRPr="0099337E">
              <w:rPr>
                <w:rFonts w:ascii="Verdana" w:hAnsi="Verdana"/>
                <w:color w:val="008000"/>
                <w:sz w:val="18"/>
                <w:szCs w:val="18"/>
                <w:u w:val="dash"/>
                <w:lang w:val="es-ES"/>
              </w:rPr>
              <w:t>Programa de observaciones desde aeronaves</w:t>
            </w:r>
          </w:p>
        </w:tc>
        <w:tc>
          <w:tcPr>
            <w:tcW w:w="1836" w:type="pct"/>
            <w:shd w:val="clear" w:color="auto" w:fill="auto"/>
          </w:tcPr>
          <w:p w14:paraId="78CDD37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nombre del operador del</w:t>
            </w:r>
          </w:p>
          <w:p w14:paraId="0B3654B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de observaciones</w:t>
            </w:r>
          </w:p>
          <w:p w14:paraId="3E5D049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(normalmente será el nombre</w:t>
            </w:r>
          </w:p>
          <w:p w14:paraId="1186D8D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SMHN del país</w:t>
            </w:r>
          </w:p>
          <w:p w14:paraId="7D39C03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Miembro, pero podría ser el</w:t>
            </w:r>
          </w:p>
          <w:p w14:paraId="2B8EFCF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 un operador del</w:t>
            </w:r>
          </w:p>
          <w:p w14:paraId="278AFEE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regional, por ejemplo,</w:t>
            </w:r>
          </w:p>
          <w:p w14:paraId="1A608FE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E-AMDAR).</w:t>
            </w:r>
          </w:p>
        </w:tc>
        <w:tc>
          <w:tcPr>
            <w:tcW w:w="874" w:type="pct"/>
            <w:shd w:val="clear" w:color="auto" w:fill="auto"/>
          </w:tcPr>
          <w:p w14:paraId="057C363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Oficina de</w:t>
            </w:r>
          </w:p>
          <w:p w14:paraId="09383AB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Meteorología</w:t>
            </w:r>
          </w:p>
          <w:p w14:paraId="4D313F7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 Australia</w:t>
            </w:r>
          </w:p>
        </w:tc>
      </w:tr>
      <w:tr w:rsidR="00756FF0" w:rsidRPr="00C01ED7" w14:paraId="4F574E2C" w14:textId="77777777" w:rsidTr="00B217A7">
        <w:trPr>
          <w:cantSplit/>
          <w:trHeight w:val="20"/>
        </w:trPr>
        <w:tc>
          <w:tcPr>
            <w:tcW w:w="551" w:type="pct"/>
            <w:vAlign w:val="center"/>
          </w:tcPr>
          <w:p w14:paraId="5BA41B8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41C201F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Contacto del</w:t>
            </w:r>
          </w:p>
          <w:p w14:paraId="4AD1F90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de</w:t>
            </w:r>
          </w:p>
          <w:p w14:paraId="744A95D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6C64652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 aeronaves</w:t>
            </w:r>
          </w:p>
        </w:tc>
        <w:tc>
          <w:tcPr>
            <w:tcW w:w="751" w:type="pct"/>
            <w:vAlign w:val="center"/>
          </w:tcPr>
          <w:p w14:paraId="628A4F2E" w14:textId="77777777" w:rsidR="00756FF0" w:rsidRPr="00881510" w:rsidRDefault="00756FF0" w:rsidP="00B217A7">
            <w:pPr>
              <w:pStyle w:val="NoSpacing"/>
              <w:jc w:val="left"/>
              <w:rPr>
                <w:rFonts w:ascii="Verdana" w:hAnsi="Verdana"/>
                <w:color w:val="008000"/>
                <w:sz w:val="18"/>
                <w:szCs w:val="18"/>
                <w:u w:val="dash"/>
                <w:lang w:val="es-ES"/>
              </w:rPr>
            </w:pPr>
            <w:r w:rsidRPr="0099337E">
              <w:rPr>
                <w:rFonts w:ascii="Verdana" w:hAnsi="Verdana"/>
                <w:color w:val="008000"/>
                <w:sz w:val="18"/>
                <w:szCs w:val="18"/>
                <w:u w:val="dash"/>
                <w:lang w:val="es-ES"/>
              </w:rPr>
              <w:t>Programa de observaciones desde aeronaves</w:t>
            </w:r>
          </w:p>
        </w:tc>
        <w:tc>
          <w:tcPr>
            <w:tcW w:w="1836" w:type="pct"/>
            <w:shd w:val="clear" w:color="auto" w:fill="auto"/>
          </w:tcPr>
          <w:p w14:paraId="6F0C7DD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Conjunto de datos de contacto</w:t>
            </w:r>
          </w:p>
          <w:p w14:paraId="4D446AA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director del programa de</w:t>
            </w:r>
          </w:p>
          <w:p w14:paraId="54BDA3C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 desde aeronaves:</w:t>
            </w:r>
          </w:p>
          <w:p w14:paraId="0A41BC5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correo electrónico,</w:t>
            </w:r>
          </w:p>
          <w:p w14:paraId="16E38A1C"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dirección, número de teléfono.</w:t>
            </w:r>
          </w:p>
          <w:p w14:paraId="32361D9A" w14:textId="77777777" w:rsidR="00756FF0" w:rsidRPr="00881510" w:rsidDel="0090575F"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 xml:space="preserve">Se presumirá que el contacto del </w:t>
            </w:r>
            <w:r w:rsidRPr="00881510">
              <w:rPr>
                <w:rFonts w:ascii="Verdana" w:hAnsi="Verdana"/>
                <w:color w:val="008000"/>
                <w:sz w:val="18"/>
                <w:szCs w:val="18"/>
                <w:u w:val="dash"/>
                <w:lang w:val="es-ES"/>
              </w:rPr>
              <w:t>programa de observaciones desde aeronaves</w:t>
            </w:r>
            <w:r w:rsidRPr="00881510">
              <w:rPr>
                <w:rFonts w:ascii="Verdana" w:hAnsi="Verdana"/>
                <w:color w:val="008000"/>
                <w:sz w:val="18"/>
                <w:szCs w:val="18"/>
                <w:u w:val="single"/>
                <w:lang w:val="es-ES"/>
              </w:rPr>
              <w:t xml:space="preserve"> es el director del programa y que tendrá acceso al ABO-MR.</w:t>
            </w:r>
          </w:p>
        </w:tc>
        <w:tc>
          <w:tcPr>
            <w:tcW w:w="874" w:type="pct"/>
            <w:shd w:val="clear" w:color="auto" w:fill="auto"/>
          </w:tcPr>
          <w:p w14:paraId="611A7715"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7A11DE27" w14:textId="77777777" w:rsidTr="00B217A7">
        <w:trPr>
          <w:cantSplit/>
          <w:trHeight w:val="20"/>
        </w:trPr>
        <w:tc>
          <w:tcPr>
            <w:tcW w:w="551" w:type="pct"/>
            <w:vAlign w:val="center"/>
          </w:tcPr>
          <w:p w14:paraId="635EDD4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495AD65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3CDD854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194E94B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76ABF27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aeronaves</w:t>
            </w:r>
          </w:p>
        </w:tc>
        <w:tc>
          <w:tcPr>
            <w:tcW w:w="751" w:type="pct"/>
            <w:vAlign w:val="center"/>
          </w:tcPr>
          <w:p w14:paraId="3D82A696" w14:textId="77777777" w:rsidR="00756FF0" w:rsidRPr="00881510" w:rsidRDefault="00756FF0" w:rsidP="00B217A7">
            <w:pPr>
              <w:pStyle w:val="NoSpacing"/>
              <w:jc w:val="left"/>
              <w:rPr>
                <w:rFonts w:ascii="Verdana" w:hAnsi="Verdana"/>
                <w:color w:val="008000"/>
                <w:sz w:val="18"/>
                <w:szCs w:val="18"/>
                <w:u w:val="dash"/>
                <w:lang w:val="es-ES"/>
              </w:rPr>
            </w:pPr>
            <w:r w:rsidRPr="0099337E">
              <w:rPr>
                <w:rFonts w:ascii="Verdana" w:hAnsi="Verdana"/>
                <w:color w:val="008000"/>
                <w:sz w:val="18"/>
                <w:szCs w:val="18"/>
                <w:u w:val="dash"/>
                <w:lang w:val="es-ES"/>
              </w:rPr>
              <w:t>Programa de observaciones desde aeronaves</w:t>
            </w:r>
          </w:p>
        </w:tc>
        <w:tc>
          <w:tcPr>
            <w:tcW w:w="1836" w:type="pct"/>
            <w:shd w:val="clear" w:color="auto" w:fill="auto"/>
          </w:tcPr>
          <w:p w14:paraId="583DA80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Proporciona el nombre del</w:t>
            </w:r>
          </w:p>
          <w:p w14:paraId="5063DEB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observaciones desde</w:t>
            </w:r>
          </w:p>
          <w:p w14:paraId="2264324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aeronaves.</w:t>
            </w:r>
          </w:p>
          <w:p w14:paraId="78EA9EAB" w14:textId="77777777" w:rsidR="00756FF0" w:rsidRPr="00881510" w:rsidRDefault="00756FF0" w:rsidP="00B217A7">
            <w:pPr>
              <w:pStyle w:val="NoSpacing"/>
              <w:jc w:val="left"/>
              <w:rPr>
                <w:rFonts w:ascii="Verdana" w:hAnsi="Verdana"/>
                <w:color w:val="008000"/>
                <w:sz w:val="18"/>
                <w:szCs w:val="18"/>
                <w:u w:val="dash"/>
                <w:lang w:val="es-ES"/>
              </w:rPr>
            </w:pPr>
          </w:p>
          <w:p w14:paraId="5BD5F922"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Sistemas: AMDAR, AIREP, ADS-C, TAMDAR, AFIRS, IAGOS, Modo S</w:t>
            </w:r>
          </w:p>
        </w:tc>
        <w:tc>
          <w:tcPr>
            <w:tcW w:w="874" w:type="pct"/>
            <w:shd w:val="clear" w:color="auto" w:fill="auto"/>
          </w:tcPr>
          <w:p w14:paraId="3AC386A9" w14:textId="77777777" w:rsidR="00756FF0" w:rsidRPr="007149FD" w:rsidDel="0051009B"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AMDAR</w:t>
            </w:r>
          </w:p>
        </w:tc>
      </w:tr>
      <w:tr w:rsidR="00756FF0" w:rsidRPr="00C01ED7" w14:paraId="6661E246" w14:textId="77777777" w:rsidTr="00B217A7">
        <w:trPr>
          <w:cantSplit/>
          <w:trHeight w:val="20"/>
        </w:trPr>
        <w:tc>
          <w:tcPr>
            <w:tcW w:w="551" w:type="pct"/>
            <w:vAlign w:val="center"/>
          </w:tcPr>
          <w:p w14:paraId="1A84796D"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67331CC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Operador del</w:t>
            </w:r>
          </w:p>
          <w:p w14:paraId="2EE47B8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0E64A7F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468C7D1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 aeronaves</w:t>
            </w:r>
          </w:p>
        </w:tc>
        <w:tc>
          <w:tcPr>
            <w:tcW w:w="751" w:type="pct"/>
            <w:vAlign w:val="center"/>
          </w:tcPr>
          <w:p w14:paraId="16A84E8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51D8483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7158076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5921D47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aeronaves</w:t>
            </w:r>
          </w:p>
        </w:tc>
        <w:tc>
          <w:tcPr>
            <w:tcW w:w="1836" w:type="pct"/>
            <w:shd w:val="clear" w:color="auto" w:fill="auto"/>
          </w:tcPr>
          <w:p w14:paraId="01DF9FA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nombre del operador del</w:t>
            </w:r>
          </w:p>
          <w:p w14:paraId="7AFBE69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observación desde</w:t>
            </w:r>
          </w:p>
          <w:p w14:paraId="2CCAE9E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aeronaves (normalmente</w:t>
            </w:r>
          </w:p>
          <w:p w14:paraId="7F7D389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será el nombre del SMHN del</w:t>
            </w:r>
          </w:p>
          <w:p w14:paraId="01F0A64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país Miembro, pero</w:t>
            </w:r>
          </w:p>
          <w:p w14:paraId="0827352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también puede ser una entidad</w:t>
            </w:r>
          </w:p>
          <w:p w14:paraId="632FDB3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regional o comercial o el SMHN</w:t>
            </w:r>
          </w:p>
          <w:p w14:paraId="3DF98B9D" w14:textId="77777777" w:rsidR="00756FF0" w:rsidRPr="007149FD" w:rsidRDefault="00756FF0" w:rsidP="00B217A7">
            <w:pPr>
              <w:pStyle w:val="NoSpacing"/>
              <w:jc w:val="left"/>
              <w:rPr>
                <w:rFonts w:ascii="Verdana" w:hAnsi="Verdana"/>
                <w:color w:val="008000"/>
                <w:sz w:val="18"/>
                <w:szCs w:val="18"/>
                <w:u w:val="dash"/>
              </w:rPr>
            </w:pPr>
            <w:r w:rsidRPr="008B4AF8">
              <w:rPr>
                <w:rFonts w:ascii="Verdana" w:hAnsi="Verdana"/>
                <w:color w:val="008000"/>
                <w:sz w:val="18"/>
                <w:szCs w:val="18"/>
                <w:u w:val="dash"/>
              </w:rPr>
              <w:t xml:space="preserve">de </w:t>
            </w:r>
            <w:proofErr w:type="spellStart"/>
            <w:r w:rsidRPr="008B4AF8">
              <w:rPr>
                <w:rFonts w:ascii="Verdana" w:hAnsi="Verdana"/>
                <w:color w:val="008000"/>
                <w:sz w:val="18"/>
                <w:szCs w:val="18"/>
                <w:u w:val="dash"/>
              </w:rPr>
              <w:t>otro</w:t>
            </w:r>
            <w:proofErr w:type="spellEnd"/>
            <w:r w:rsidRPr="008B4AF8">
              <w:rPr>
                <w:rFonts w:ascii="Verdana" w:hAnsi="Verdana"/>
                <w:color w:val="008000"/>
                <w:sz w:val="18"/>
                <w:szCs w:val="18"/>
                <w:u w:val="dash"/>
              </w:rPr>
              <w:t xml:space="preserve"> </w:t>
            </w:r>
            <w:proofErr w:type="spellStart"/>
            <w:r w:rsidRPr="008B4AF8">
              <w:rPr>
                <w:rFonts w:ascii="Verdana" w:hAnsi="Verdana"/>
                <w:color w:val="008000"/>
                <w:sz w:val="18"/>
                <w:szCs w:val="18"/>
                <w:u w:val="dash"/>
              </w:rPr>
              <w:t>país</w:t>
            </w:r>
            <w:proofErr w:type="spellEnd"/>
            <w:r>
              <w:rPr>
                <w:rFonts w:ascii="Verdana" w:hAnsi="Verdana"/>
                <w:color w:val="008000"/>
                <w:sz w:val="18"/>
                <w:szCs w:val="18"/>
                <w:u w:val="dash"/>
              </w:rPr>
              <w:t>).</w:t>
            </w:r>
          </w:p>
        </w:tc>
        <w:tc>
          <w:tcPr>
            <w:tcW w:w="874" w:type="pct"/>
            <w:shd w:val="clear" w:color="auto" w:fill="auto"/>
          </w:tcPr>
          <w:p w14:paraId="296DCAE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E-AMDAR, Oficina de</w:t>
            </w:r>
          </w:p>
          <w:p w14:paraId="740D8A4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Meteorología</w:t>
            </w:r>
          </w:p>
          <w:p w14:paraId="467DE25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 Australia</w:t>
            </w:r>
          </w:p>
        </w:tc>
      </w:tr>
      <w:tr w:rsidR="00756FF0" w:rsidRPr="007149FD" w14:paraId="7DAB8019" w14:textId="77777777" w:rsidTr="00B217A7">
        <w:trPr>
          <w:cantSplit/>
          <w:trHeight w:val="20"/>
        </w:trPr>
        <w:tc>
          <w:tcPr>
            <w:tcW w:w="551" w:type="pct"/>
            <w:vAlign w:val="center"/>
          </w:tcPr>
          <w:p w14:paraId="5432852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w:t>
            </w:r>
            <w:r w:rsidRPr="007149FD">
              <w:rPr>
                <w:rFonts w:ascii="Verdana" w:hAnsi="Verdana"/>
                <w:color w:val="008000"/>
                <w:sz w:val="18"/>
                <w:szCs w:val="18"/>
                <w:u w:val="dash"/>
              </w:rPr>
              <w:t>05</w:t>
            </w:r>
          </w:p>
        </w:tc>
        <w:tc>
          <w:tcPr>
            <w:tcW w:w="988" w:type="pct"/>
            <w:shd w:val="clear" w:color="auto" w:fill="auto"/>
            <w:vAlign w:val="center"/>
          </w:tcPr>
          <w:p w14:paraId="3129F37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Contacto del</w:t>
            </w:r>
          </w:p>
          <w:p w14:paraId="316E0A1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operador del</w:t>
            </w:r>
          </w:p>
          <w:p w14:paraId="65855FA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48B47BD0" w14:textId="77777777" w:rsidR="00756FF0" w:rsidRPr="004D5086" w:rsidRDefault="00756FF0" w:rsidP="00B217A7">
            <w:pPr>
              <w:pStyle w:val="NoSpacing"/>
              <w:rPr>
                <w:rFonts w:ascii="Verdana" w:hAnsi="Verdana"/>
                <w:color w:val="008000"/>
                <w:sz w:val="18"/>
                <w:szCs w:val="18"/>
                <w:u w:val="dash"/>
              </w:rPr>
            </w:pPr>
            <w:proofErr w:type="spellStart"/>
            <w:r w:rsidRPr="004D5086">
              <w:rPr>
                <w:rFonts w:ascii="Verdana" w:hAnsi="Verdana"/>
                <w:color w:val="008000"/>
                <w:sz w:val="18"/>
                <w:szCs w:val="18"/>
                <w:u w:val="dash"/>
              </w:rPr>
              <w:t>observaciones</w:t>
            </w:r>
            <w:proofErr w:type="spellEnd"/>
          </w:p>
          <w:p w14:paraId="4EFEC017" w14:textId="77777777" w:rsidR="00756FF0" w:rsidRPr="007149FD" w:rsidRDefault="00756FF0" w:rsidP="00B217A7">
            <w:pPr>
              <w:pStyle w:val="NoSpacing"/>
              <w:jc w:val="left"/>
              <w:rPr>
                <w:rFonts w:ascii="Verdana" w:hAnsi="Verdana"/>
                <w:color w:val="008000"/>
                <w:sz w:val="18"/>
                <w:szCs w:val="18"/>
                <w:u w:val="dash"/>
              </w:rPr>
            </w:pPr>
            <w:proofErr w:type="spellStart"/>
            <w:r w:rsidRPr="004D5086">
              <w:rPr>
                <w:rFonts w:ascii="Verdana" w:hAnsi="Verdana"/>
                <w:color w:val="008000"/>
                <w:sz w:val="18"/>
                <w:szCs w:val="18"/>
                <w:u w:val="dash"/>
              </w:rPr>
              <w:t>desde</w:t>
            </w:r>
            <w:proofErr w:type="spellEnd"/>
            <w:r w:rsidRPr="004D5086">
              <w:rPr>
                <w:rFonts w:ascii="Verdana" w:hAnsi="Verdana"/>
                <w:color w:val="008000"/>
                <w:sz w:val="18"/>
                <w:szCs w:val="18"/>
                <w:u w:val="dash"/>
              </w:rPr>
              <w:t xml:space="preserve"> </w:t>
            </w:r>
            <w:proofErr w:type="spellStart"/>
            <w:r w:rsidRPr="004D5086">
              <w:rPr>
                <w:rFonts w:ascii="Verdana" w:hAnsi="Verdana"/>
                <w:color w:val="008000"/>
                <w:sz w:val="18"/>
                <w:szCs w:val="18"/>
                <w:u w:val="dash"/>
              </w:rPr>
              <w:t>aeronaves</w:t>
            </w:r>
            <w:proofErr w:type="spellEnd"/>
          </w:p>
        </w:tc>
        <w:tc>
          <w:tcPr>
            <w:tcW w:w="751" w:type="pct"/>
            <w:vAlign w:val="center"/>
          </w:tcPr>
          <w:p w14:paraId="1E1C10E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35C1C3B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657D193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0B3E455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aeronaves</w:t>
            </w:r>
          </w:p>
        </w:tc>
        <w:tc>
          <w:tcPr>
            <w:tcW w:w="1836" w:type="pct"/>
            <w:shd w:val="clear" w:color="auto" w:fill="auto"/>
          </w:tcPr>
          <w:p w14:paraId="6EF761C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Información de contacto</w:t>
            </w:r>
          </w:p>
          <w:p w14:paraId="236E6E6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operador del sistema de</w:t>
            </w:r>
          </w:p>
          <w:p w14:paraId="5E8E22E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 desde aeronaves:</w:t>
            </w:r>
          </w:p>
          <w:p w14:paraId="0DDF098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correo electrónico,</w:t>
            </w:r>
          </w:p>
          <w:p w14:paraId="407D9706" w14:textId="77777777" w:rsidR="00756FF0" w:rsidRPr="007149FD" w:rsidRDefault="00756FF0" w:rsidP="00B217A7">
            <w:pPr>
              <w:pStyle w:val="NoSpacing"/>
              <w:jc w:val="left"/>
              <w:rPr>
                <w:rFonts w:ascii="Verdana" w:hAnsi="Verdana"/>
                <w:color w:val="008000"/>
                <w:sz w:val="18"/>
                <w:szCs w:val="18"/>
                <w:u w:val="dash"/>
              </w:rPr>
            </w:pPr>
            <w:proofErr w:type="spellStart"/>
            <w:r w:rsidRPr="006F2A51">
              <w:rPr>
                <w:rFonts w:ascii="Verdana" w:hAnsi="Verdana"/>
                <w:color w:val="008000"/>
                <w:sz w:val="18"/>
                <w:szCs w:val="18"/>
                <w:u w:val="dash"/>
              </w:rPr>
              <w:t>dirección</w:t>
            </w:r>
            <w:proofErr w:type="spellEnd"/>
            <w:r w:rsidRPr="006F2A51">
              <w:rPr>
                <w:rFonts w:ascii="Verdana" w:hAnsi="Verdana"/>
                <w:color w:val="008000"/>
                <w:sz w:val="18"/>
                <w:szCs w:val="18"/>
                <w:u w:val="dash"/>
              </w:rPr>
              <w:t xml:space="preserve">, </w:t>
            </w:r>
            <w:proofErr w:type="spellStart"/>
            <w:r w:rsidRPr="006F2A51">
              <w:rPr>
                <w:rFonts w:ascii="Verdana" w:hAnsi="Verdana"/>
                <w:color w:val="008000"/>
                <w:sz w:val="18"/>
                <w:szCs w:val="18"/>
                <w:u w:val="dash"/>
              </w:rPr>
              <w:t>número</w:t>
            </w:r>
            <w:proofErr w:type="spellEnd"/>
            <w:r w:rsidRPr="006F2A51">
              <w:rPr>
                <w:rFonts w:ascii="Verdana" w:hAnsi="Verdana"/>
                <w:color w:val="008000"/>
                <w:sz w:val="18"/>
                <w:szCs w:val="18"/>
                <w:u w:val="dash"/>
              </w:rPr>
              <w:t xml:space="preserve"> de </w:t>
            </w:r>
            <w:proofErr w:type="spellStart"/>
            <w:r w:rsidRPr="006F2A51">
              <w:rPr>
                <w:rFonts w:ascii="Verdana" w:hAnsi="Verdana"/>
                <w:color w:val="008000"/>
                <w:sz w:val="18"/>
                <w:szCs w:val="18"/>
                <w:u w:val="dash"/>
              </w:rPr>
              <w:t>teléfono</w:t>
            </w:r>
            <w:proofErr w:type="spellEnd"/>
            <w:r>
              <w:rPr>
                <w:rFonts w:ascii="Verdana" w:hAnsi="Verdana"/>
                <w:color w:val="008000"/>
                <w:sz w:val="18"/>
                <w:szCs w:val="18"/>
                <w:u w:val="dash"/>
              </w:rPr>
              <w:t>.</w:t>
            </w:r>
          </w:p>
        </w:tc>
        <w:tc>
          <w:tcPr>
            <w:tcW w:w="874" w:type="pct"/>
            <w:shd w:val="clear" w:color="auto" w:fill="auto"/>
          </w:tcPr>
          <w:p w14:paraId="2D179B3F" w14:textId="77777777" w:rsidR="00756FF0" w:rsidRPr="007149FD" w:rsidRDefault="00756FF0" w:rsidP="00B217A7">
            <w:pPr>
              <w:pStyle w:val="NoSpacing"/>
              <w:jc w:val="left"/>
              <w:rPr>
                <w:rFonts w:ascii="Verdana" w:hAnsi="Verdana"/>
                <w:color w:val="008000"/>
                <w:sz w:val="18"/>
                <w:szCs w:val="18"/>
                <w:u w:val="dash"/>
              </w:rPr>
            </w:pPr>
          </w:p>
        </w:tc>
      </w:tr>
      <w:tr w:rsidR="00756FF0" w:rsidRPr="00C4463E" w14:paraId="461F45B0" w14:textId="77777777" w:rsidTr="00B217A7">
        <w:trPr>
          <w:cantSplit/>
          <w:trHeight w:val="20"/>
        </w:trPr>
        <w:tc>
          <w:tcPr>
            <w:tcW w:w="551" w:type="pct"/>
            <w:vAlign w:val="center"/>
          </w:tcPr>
          <w:p w14:paraId="375E327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33C31B4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5EFB66E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6DA6ED5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37EC7C33"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 aeronaves</w:t>
            </w:r>
          </w:p>
        </w:tc>
        <w:tc>
          <w:tcPr>
            <w:tcW w:w="751" w:type="pct"/>
            <w:vAlign w:val="center"/>
          </w:tcPr>
          <w:p w14:paraId="0665769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7D832BF5"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2C3A638C"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5709A9F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aeronaves</w:t>
            </w:r>
          </w:p>
        </w:tc>
        <w:tc>
          <w:tcPr>
            <w:tcW w:w="1836" w:type="pct"/>
            <w:shd w:val="clear" w:color="auto" w:fill="auto"/>
          </w:tcPr>
          <w:p w14:paraId="28CADDE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Identificará a una flota sobre la</w:t>
            </w:r>
          </w:p>
          <w:p w14:paraId="09AF809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base del conjunto de aeronaves</w:t>
            </w:r>
          </w:p>
          <w:p w14:paraId="2CE612D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un determinado</w:t>
            </w:r>
          </w:p>
          <w:p w14:paraId="116E0CC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sistema/programa de observaciones desde</w:t>
            </w:r>
          </w:p>
          <w:p w14:paraId="45ED61D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aeronaves. Una aeronave puede</w:t>
            </w:r>
          </w:p>
          <w:p w14:paraId="3ECE973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estar incluida en más de un sistema de</w:t>
            </w:r>
          </w:p>
          <w:p w14:paraId="168C28B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 desde aeronaves;</w:t>
            </w:r>
          </w:p>
          <w:p w14:paraId="1A01F6F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por ejemplo, una aeronave</w:t>
            </w:r>
          </w:p>
          <w:p w14:paraId="586CA52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puede informar en el marco del</w:t>
            </w:r>
          </w:p>
          <w:p w14:paraId="5B084B7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AMDAR y también</w:t>
            </w:r>
          </w:p>
          <w:p w14:paraId="6844EC7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proporcionar informes AIREP. Sin embargo, una aeronave</w:t>
            </w:r>
          </w:p>
          <w:p w14:paraId="372FE32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concreta debería estar asociada</w:t>
            </w:r>
          </w:p>
          <w:p w14:paraId="432A0DC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 una sola flota de un sistema de</w:t>
            </w:r>
          </w:p>
          <w:p w14:paraId="3F609258" w14:textId="77777777" w:rsidR="00756FF0" w:rsidRPr="00834F90" w:rsidRDefault="00756FF0" w:rsidP="00B217A7">
            <w:pPr>
              <w:pStyle w:val="NoSpacing"/>
              <w:rPr>
                <w:rFonts w:ascii="Verdana" w:hAnsi="Verdana"/>
                <w:color w:val="008000"/>
                <w:sz w:val="18"/>
                <w:szCs w:val="18"/>
                <w:u w:val="dash"/>
              </w:rPr>
            </w:pPr>
            <w:proofErr w:type="spellStart"/>
            <w:r w:rsidRPr="00834F90">
              <w:rPr>
                <w:rFonts w:ascii="Verdana" w:hAnsi="Verdana"/>
                <w:color w:val="008000"/>
                <w:sz w:val="18"/>
                <w:szCs w:val="18"/>
                <w:u w:val="dash"/>
              </w:rPr>
              <w:t>observación</w:t>
            </w:r>
            <w:proofErr w:type="spellEnd"/>
            <w:r w:rsidRPr="00834F90">
              <w:rPr>
                <w:rFonts w:ascii="Verdana" w:hAnsi="Verdana"/>
                <w:color w:val="008000"/>
                <w:sz w:val="18"/>
                <w:szCs w:val="18"/>
                <w:u w:val="dash"/>
              </w:rPr>
              <w:t xml:space="preserve"> </w:t>
            </w:r>
            <w:proofErr w:type="spellStart"/>
            <w:r w:rsidRPr="00834F90">
              <w:rPr>
                <w:rFonts w:ascii="Verdana" w:hAnsi="Verdana"/>
                <w:color w:val="008000"/>
                <w:sz w:val="18"/>
                <w:szCs w:val="18"/>
                <w:u w:val="dash"/>
              </w:rPr>
              <w:t>desde</w:t>
            </w:r>
            <w:proofErr w:type="spellEnd"/>
            <w:r w:rsidRPr="00834F90">
              <w:rPr>
                <w:rFonts w:ascii="Verdana" w:hAnsi="Verdana"/>
                <w:color w:val="008000"/>
                <w:sz w:val="18"/>
                <w:szCs w:val="18"/>
                <w:u w:val="dash"/>
              </w:rPr>
              <w:t xml:space="preserve"> </w:t>
            </w:r>
            <w:proofErr w:type="spellStart"/>
            <w:r w:rsidRPr="00834F90">
              <w:rPr>
                <w:rFonts w:ascii="Verdana" w:hAnsi="Verdana"/>
                <w:color w:val="008000"/>
                <w:sz w:val="18"/>
                <w:szCs w:val="18"/>
                <w:u w:val="dash"/>
              </w:rPr>
              <w:t>aeronaves</w:t>
            </w:r>
            <w:proofErr w:type="spellEnd"/>
          </w:p>
          <w:p w14:paraId="76DB1321" w14:textId="77777777" w:rsidR="00756FF0" w:rsidRPr="007149FD" w:rsidRDefault="00756FF0" w:rsidP="00B217A7">
            <w:pPr>
              <w:pStyle w:val="NoSpacing"/>
              <w:jc w:val="left"/>
              <w:rPr>
                <w:rFonts w:ascii="Verdana" w:hAnsi="Verdana"/>
                <w:color w:val="008000"/>
                <w:sz w:val="18"/>
                <w:szCs w:val="18"/>
                <w:u w:val="dash"/>
              </w:rPr>
            </w:pPr>
            <w:proofErr w:type="spellStart"/>
            <w:r w:rsidRPr="00834F90">
              <w:rPr>
                <w:rFonts w:ascii="Verdana" w:hAnsi="Verdana"/>
                <w:color w:val="008000"/>
                <w:sz w:val="18"/>
                <w:szCs w:val="18"/>
                <w:u w:val="dash"/>
              </w:rPr>
              <w:t>concreto</w:t>
            </w:r>
            <w:proofErr w:type="spellEnd"/>
            <w:r>
              <w:rPr>
                <w:rFonts w:ascii="Verdana" w:hAnsi="Verdana"/>
                <w:color w:val="008000"/>
                <w:sz w:val="18"/>
                <w:szCs w:val="18"/>
                <w:u w:val="dash"/>
              </w:rPr>
              <w:t>.</w:t>
            </w:r>
          </w:p>
        </w:tc>
        <w:tc>
          <w:tcPr>
            <w:tcW w:w="874" w:type="pct"/>
            <w:shd w:val="clear" w:color="auto" w:fill="auto"/>
          </w:tcPr>
          <w:p w14:paraId="4D79DF09"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 xml:space="preserve">Japón/AMDAR/Air </w:t>
            </w:r>
            <w:proofErr w:type="spellStart"/>
            <w:r w:rsidRPr="00881510">
              <w:rPr>
                <w:rFonts w:ascii="Verdana" w:hAnsi="Verdana"/>
                <w:color w:val="008000"/>
                <w:sz w:val="18"/>
                <w:szCs w:val="18"/>
                <w:u w:val="dash"/>
                <w:lang w:val="es-ES"/>
              </w:rPr>
              <w:t>Nippon</w:t>
            </w:r>
            <w:proofErr w:type="spellEnd"/>
            <w:r w:rsidRPr="00881510">
              <w:rPr>
                <w:rFonts w:ascii="Verdana" w:hAnsi="Verdana"/>
                <w:color w:val="008000"/>
                <w:sz w:val="18"/>
                <w:szCs w:val="18"/>
                <w:u w:val="dash"/>
                <w:lang w:val="es-ES"/>
              </w:rPr>
              <w:t xml:space="preserve"> B737</w:t>
            </w:r>
          </w:p>
          <w:p w14:paraId="576E3476" w14:textId="77777777" w:rsidR="00756FF0" w:rsidRPr="00881510" w:rsidRDefault="00756FF0" w:rsidP="00B217A7">
            <w:pPr>
              <w:pStyle w:val="NoSpacing"/>
              <w:jc w:val="left"/>
              <w:rPr>
                <w:rFonts w:ascii="Verdana" w:hAnsi="Verdana"/>
                <w:color w:val="008000"/>
                <w:sz w:val="18"/>
                <w:szCs w:val="18"/>
                <w:u w:val="dash"/>
                <w:lang w:val="es-ES"/>
              </w:rPr>
            </w:pPr>
          </w:p>
          <w:p w14:paraId="39DF64B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Estados Unidos de América/</w:t>
            </w:r>
          </w:p>
          <w:p w14:paraId="4A269B43" w14:textId="77777777" w:rsidR="00756FF0" w:rsidRPr="00DA3548" w:rsidRDefault="00756FF0" w:rsidP="00B217A7">
            <w:pPr>
              <w:pStyle w:val="NoSpacing"/>
              <w:jc w:val="left"/>
              <w:rPr>
                <w:rFonts w:ascii="Verdana" w:hAnsi="Verdana"/>
                <w:color w:val="008000"/>
                <w:sz w:val="18"/>
                <w:szCs w:val="18"/>
                <w:u w:val="dash"/>
                <w:lang w:val="fr-CH"/>
              </w:rPr>
            </w:pPr>
            <w:r w:rsidRPr="00DA3548">
              <w:rPr>
                <w:rFonts w:ascii="Verdana" w:hAnsi="Verdana"/>
                <w:color w:val="008000"/>
                <w:sz w:val="18"/>
                <w:szCs w:val="18"/>
                <w:u w:val="dash"/>
                <w:lang w:val="fr-CH"/>
              </w:rPr>
              <w:t>ADS-C/Interna</w:t>
            </w:r>
            <w:r>
              <w:rPr>
                <w:rFonts w:ascii="Verdana" w:hAnsi="Verdana"/>
                <w:color w:val="008000"/>
                <w:sz w:val="18"/>
                <w:szCs w:val="18"/>
                <w:u w:val="dash"/>
                <w:lang w:val="fr-CH"/>
              </w:rPr>
              <w:t>c</w:t>
            </w:r>
            <w:r w:rsidRPr="00DA3548">
              <w:rPr>
                <w:rFonts w:ascii="Verdana" w:hAnsi="Verdana"/>
                <w:color w:val="008000"/>
                <w:sz w:val="18"/>
                <w:szCs w:val="18"/>
                <w:u w:val="dash"/>
                <w:lang w:val="fr-CH"/>
              </w:rPr>
              <w:t>ional</w:t>
            </w:r>
          </w:p>
        </w:tc>
      </w:tr>
      <w:tr w:rsidR="00756FF0" w:rsidRPr="007149FD" w14:paraId="0808A16E" w14:textId="77777777" w:rsidTr="00B217A7">
        <w:trPr>
          <w:cantSplit/>
          <w:trHeight w:val="20"/>
        </w:trPr>
        <w:tc>
          <w:tcPr>
            <w:tcW w:w="551" w:type="pct"/>
            <w:vAlign w:val="center"/>
          </w:tcPr>
          <w:p w14:paraId="38C13D7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685EDCF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Centro de</w:t>
            </w:r>
          </w:p>
          <w:p w14:paraId="1A508D9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generación de</w:t>
            </w:r>
          </w:p>
          <w:p w14:paraId="1F54656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datos</w:t>
            </w:r>
          </w:p>
        </w:tc>
        <w:tc>
          <w:tcPr>
            <w:tcW w:w="751" w:type="pct"/>
            <w:vAlign w:val="center"/>
          </w:tcPr>
          <w:p w14:paraId="03C2AC7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5E5FCDE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1C6A6A3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39787C6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5E49EB90" w14:textId="77777777" w:rsidR="00756FF0" w:rsidRPr="007149FD" w:rsidRDefault="00756FF0" w:rsidP="00B217A7">
            <w:pPr>
              <w:pStyle w:val="NoSpacing"/>
              <w:jc w:val="left"/>
              <w:rPr>
                <w:rFonts w:ascii="Verdana" w:hAnsi="Verdana"/>
                <w:color w:val="008000"/>
                <w:sz w:val="18"/>
                <w:szCs w:val="18"/>
                <w:u w:val="dash"/>
              </w:rPr>
            </w:pPr>
            <w:proofErr w:type="spellStart"/>
            <w:r w:rsidRPr="001610D5">
              <w:rPr>
                <w:rFonts w:ascii="Verdana" w:hAnsi="Verdana"/>
                <w:color w:val="008000"/>
                <w:sz w:val="18"/>
                <w:szCs w:val="18"/>
                <w:u w:val="dash"/>
              </w:rPr>
              <w:t>aeronaves</w:t>
            </w:r>
            <w:proofErr w:type="spellEnd"/>
          </w:p>
        </w:tc>
        <w:tc>
          <w:tcPr>
            <w:tcW w:w="1836" w:type="pct"/>
            <w:shd w:val="clear" w:color="auto" w:fill="auto"/>
          </w:tcPr>
          <w:p w14:paraId="54DED33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Identidad del centro que emite</w:t>
            </w:r>
          </w:p>
          <w:p w14:paraId="0359F85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informe de observaciones</w:t>
            </w:r>
          </w:p>
          <w:p w14:paraId="2D99ECA4" w14:textId="77777777" w:rsidR="00756FF0" w:rsidRPr="007149FD" w:rsidRDefault="00756FF0" w:rsidP="00B217A7">
            <w:pPr>
              <w:pStyle w:val="NoSpacing"/>
              <w:jc w:val="left"/>
              <w:rPr>
                <w:rFonts w:ascii="Verdana" w:hAnsi="Verdana"/>
                <w:color w:val="008000"/>
                <w:sz w:val="18"/>
                <w:szCs w:val="18"/>
                <w:u w:val="dash"/>
              </w:rPr>
            </w:pPr>
            <w:proofErr w:type="spellStart"/>
            <w:r w:rsidRPr="00FC03C4">
              <w:rPr>
                <w:rFonts w:ascii="Verdana" w:hAnsi="Verdana"/>
                <w:color w:val="008000"/>
                <w:sz w:val="18"/>
                <w:szCs w:val="18"/>
                <w:u w:val="dash"/>
              </w:rPr>
              <w:t>desde</w:t>
            </w:r>
            <w:proofErr w:type="spellEnd"/>
            <w:r w:rsidRPr="00FC03C4">
              <w:rPr>
                <w:rFonts w:ascii="Verdana" w:hAnsi="Verdana"/>
                <w:color w:val="008000"/>
                <w:sz w:val="18"/>
                <w:szCs w:val="18"/>
                <w:u w:val="dash"/>
              </w:rPr>
              <w:t xml:space="preserve"> </w:t>
            </w:r>
            <w:proofErr w:type="spellStart"/>
            <w:r w:rsidRPr="00FC03C4">
              <w:rPr>
                <w:rFonts w:ascii="Verdana" w:hAnsi="Verdana"/>
                <w:color w:val="008000"/>
                <w:sz w:val="18"/>
                <w:szCs w:val="18"/>
                <w:u w:val="dash"/>
              </w:rPr>
              <w:t>aeronaves</w:t>
            </w:r>
            <w:proofErr w:type="spellEnd"/>
            <w:r w:rsidRPr="00FC03C4">
              <w:rPr>
                <w:rFonts w:ascii="Verdana" w:hAnsi="Verdana"/>
                <w:color w:val="008000"/>
                <w:sz w:val="18"/>
                <w:szCs w:val="18"/>
                <w:u w:val="dash"/>
              </w:rPr>
              <w:t xml:space="preserve"> al WIS</w:t>
            </w:r>
          </w:p>
        </w:tc>
        <w:tc>
          <w:tcPr>
            <w:tcW w:w="874" w:type="pct"/>
            <w:shd w:val="clear" w:color="auto" w:fill="auto"/>
          </w:tcPr>
          <w:p w14:paraId="051815C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EGRR</w:t>
            </w:r>
          </w:p>
        </w:tc>
      </w:tr>
      <w:tr w:rsidR="00756FF0" w:rsidRPr="007149FD" w14:paraId="4B48F7AB" w14:textId="77777777" w:rsidTr="00B217A7">
        <w:trPr>
          <w:cantSplit/>
          <w:trHeight w:val="20"/>
        </w:trPr>
        <w:tc>
          <w:tcPr>
            <w:tcW w:w="551" w:type="pct"/>
            <w:vAlign w:val="center"/>
          </w:tcPr>
          <w:p w14:paraId="4E25B18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17188D9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Contacto del</w:t>
            </w:r>
          </w:p>
          <w:p w14:paraId="23FBC16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centro de</w:t>
            </w:r>
          </w:p>
          <w:p w14:paraId="0C36679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generación de</w:t>
            </w:r>
          </w:p>
          <w:p w14:paraId="1E305B3B" w14:textId="77777777" w:rsidR="00756FF0" w:rsidRPr="007149FD" w:rsidRDefault="00756FF0" w:rsidP="00B217A7">
            <w:pPr>
              <w:pStyle w:val="NoSpacing"/>
              <w:jc w:val="left"/>
              <w:rPr>
                <w:rFonts w:ascii="Verdana" w:hAnsi="Verdana"/>
                <w:color w:val="008000"/>
                <w:sz w:val="18"/>
                <w:szCs w:val="18"/>
                <w:u w:val="dash"/>
              </w:rPr>
            </w:pPr>
            <w:proofErr w:type="spellStart"/>
            <w:r w:rsidRPr="00D57319">
              <w:rPr>
                <w:rFonts w:ascii="Verdana" w:hAnsi="Verdana"/>
                <w:color w:val="008000"/>
                <w:sz w:val="18"/>
                <w:szCs w:val="18"/>
                <w:u w:val="dash"/>
              </w:rPr>
              <w:t>datos</w:t>
            </w:r>
            <w:proofErr w:type="spellEnd"/>
          </w:p>
        </w:tc>
        <w:tc>
          <w:tcPr>
            <w:tcW w:w="751" w:type="pct"/>
            <w:vAlign w:val="center"/>
          </w:tcPr>
          <w:p w14:paraId="40289E5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714EE9A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7B67D15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58D7C11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681857C4" w14:textId="77777777" w:rsidR="00756FF0" w:rsidRPr="007149FD" w:rsidRDefault="00756FF0" w:rsidP="00B217A7">
            <w:pPr>
              <w:pStyle w:val="NoSpacing"/>
              <w:jc w:val="left"/>
              <w:rPr>
                <w:rFonts w:ascii="Verdana" w:hAnsi="Verdana"/>
                <w:color w:val="008000"/>
                <w:sz w:val="18"/>
                <w:szCs w:val="18"/>
                <w:u w:val="dash"/>
              </w:rPr>
            </w:pPr>
            <w:proofErr w:type="spellStart"/>
            <w:r w:rsidRPr="001610D5">
              <w:rPr>
                <w:rFonts w:ascii="Verdana" w:hAnsi="Verdana"/>
                <w:color w:val="008000"/>
                <w:sz w:val="18"/>
                <w:szCs w:val="18"/>
                <w:u w:val="dash"/>
              </w:rPr>
              <w:t>aeronaves</w:t>
            </w:r>
            <w:proofErr w:type="spellEnd"/>
          </w:p>
        </w:tc>
        <w:tc>
          <w:tcPr>
            <w:tcW w:w="1836" w:type="pct"/>
            <w:shd w:val="clear" w:color="auto" w:fill="auto"/>
          </w:tcPr>
          <w:p w14:paraId="08EBD91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Conjunto de datos de contacto</w:t>
            </w:r>
          </w:p>
          <w:p w14:paraId="5AF3130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centro de generación</w:t>
            </w:r>
          </w:p>
          <w:p w14:paraId="3A2CDF3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datos: nombre, correo</w:t>
            </w:r>
          </w:p>
          <w:p w14:paraId="667AF56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electrónico, dirección, número</w:t>
            </w:r>
          </w:p>
          <w:p w14:paraId="16253667" w14:textId="77777777" w:rsidR="00756FF0" w:rsidRPr="007149FD" w:rsidRDefault="00756FF0" w:rsidP="00B217A7">
            <w:pPr>
              <w:pStyle w:val="NoSpacing"/>
              <w:jc w:val="left"/>
              <w:rPr>
                <w:rFonts w:ascii="Verdana" w:hAnsi="Verdana"/>
                <w:color w:val="008000"/>
                <w:sz w:val="18"/>
                <w:szCs w:val="18"/>
                <w:u w:val="dash"/>
              </w:rPr>
            </w:pPr>
            <w:r w:rsidRPr="00316C25">
              <w:rPr>
                <w:rFonts w:ascii="Verdana" w:hAnsi="Verdana"/>
                <w:color w:val="008000"/>
                <w:sz w:val="18"/>
                <w:szCs w:val="18"/>
                <w:u w:val="dash"/>
              </w:rPr>
              <w:t xml:space="preserve">de </w:t>
            </w:r>
            <w:proofErr w:type="spellStart"/>
            <w:r w:rsidRPr="00316C25">
              <w:rPr>
                <w:rFonts w:ascii="Verdana" w:hAnsi="Verdana"/>
                <w:color w:val="008000"/>
                <w:sz w:val="18"/>
                <w:szCs w:val="18"/>
                <w:u w:val="dash"/>
              </w:rPr>
              <w:t>teléfono</w:t>
            </w:r>
            <w:proofErr w:type="spellEnd"/>
            <w:r>
              <w:rPr>
                <w:rFonts w:ascii="Verdana" w:hAnsi="Verdana"/>
                <w:color w:val="008000"/>
                <w:sz w:val="18"/>
                <w:szCs w:val="18"/>
                <w:u w:val="dash"/>
              </w:rPr>
              <w:t>.</w:t>
            </w:r>
          </w:p>
        </w:tc>
        <w:tc>
          <w:tcPr>
            <w:tcW w:w="874" w:type="pct"/>
            <w:shd w:val="clear" w:color="auto" w:fill="auto"/>
          </w:tcPr>
          <w:p w14:paraId="2CA4D9EC" w14:textId="77777777" w:rsidR="00756FF0" w:rsidRPr="007149FD" w:rsidRDefault="00756FF0" w:rsidP="00B217A7">
            <w:pPr>
              <w:pStyle w:val="NoSpacing"/>
              <w:jc w:val="left"/>
              <w:rPr>
                <w:rFonts w:ascii="Verdana" w:hAnsi="Verdana"/>
                <w:color w:val="008000"/>
                <w:sz w:val="18"/>
                <w:szCs w:val="18"/>
                <w:u w:val="dash"/>
              </w:rPr>
            </w:pPr>
          </w:p>
        </w:tc>
      </w:tr>
      <w:tr w:rsidR="00756FF0" w:rsidRPr="007149FD" w14:paraId="2FB8FDFD" w14:textId="77777777" w:rsidTr="00B217A7">
        <w:trPr>
          <w:cantSplit/>
          <w:trHeight w:val="20"/>
        </w:trPr>
        <w:tc>
          <w:tcPr>
            <w:tcW w:w="551" w:type="pct"/>
            <w:vAlign w:val="center"/>
          </w:tcPr>
          <w:p w14:paraId="4952392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72678BCB" w14:textId="77777777" w:rsidR="00756FF0" w:rsidRPr="008903C4" w:rsidRDefault="00756FF0" w:rsidP="00B217A7">
            <w:pPr>
              <w:pStyle w:val="NoSpacing"/>
              <w:rPr>
                <w:rFonts w:ascii="Verdana" w:hAnsi="Verdana"/>
                <w:color w:val="008000"/>
                <w:sz w:val="18"/>
                <w:szCs w:val="18"/>
                <w:u w:val="dash"/>
              </w:rPr>
            </w:pPr>
            <w:proofErr w:type="spellStart"/>
            <w:r w:rsidRPr="008903C4">
              <w:rPr>
                <w:rFonts w:ascii="Verdana" w:hAnsi="Verdana"/>
                <w:color w:val="008000"/>
                <w:sz w:val="18"/>
                <w:szCs w:val="18"/>
                <w:u w:val="dash"/>
              </w:rPr>
              <w:t>Autoridad</w:t>
            </w:r>
            <w:proofErr w:type="spellEnd"/>
          </w:p>
          <w:p w14:paraId="096AE9E7" w14:textId="77777777" w:rsidR="00756FF0" w:rsidRPr="007149FD" w:rsidRDefault="00756FF0" w:rsidP="00B217A7">
            <w:pPr>
              <w:pStyle w:val="NoSpacing"/>
              <w:jc w:val="left"/>
              <w:rPr>
                <w:rFonts w:ascii="Verdana" w:hAnsi="Verdana"/>
                <w:color w:val="008000"/>
                <w:sz w:val="18"/>
                <w:szCs w:val="18"/>
                <w:u w:val="dash"/>
              </w:rPr>
            </w:pPr>
            <w:proofErr w:type="spellStart"/>
            <w:r w:rsidRPr="008903C4">
              <w:rPr>
                <w:rFonts w:ascii="Verdana" w:hAnsi="Verdana"/>
                <w:color w:val="008000"/>
                <w:sz w:val="18"/>
                <w:szCs w:val="18"/>
                <w:u w:val="dash"/>
              </w:rPr>
              <w:t>operativa</w:t>
            </w:r>
            <w:proofErr w:type="spellEnd"/>
          </w:p>
        </w:tc>
        <w:tc>
          <w:tcPr>
            <w:tcW w:w="751" w:type="pct"/>
            <w:vAlign w:val="center"/>
          </w:tcPr>
          <w:p w14:paraId="659BFFD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2CB2821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5734B16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1B866D2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0F151AA7" w14:textId="77777777" w:rsidR="00756FF0" w:rsidRPr="007149FD" w:rsidRDefault="00756FF0" w:rsidP="00B217A7">
            <w:pPr>
              <w:pStyle w:val="NoSpacing"/>
              <w:jc w:val="left"/>
              <w:rPr>
                <w:rFonts w:ascii="Verdana" w:hAnsi="Verdana"/>
                <w:color w:val="008000"/>
                <w:sz w:val="18"/>
                <w:szCs w:val="18"/>
                <w:u w:val="dash"/>
              </w:rPr>
            </w:pPr>
            <w:proofErr w:type="spellStart"/>
            <w:r w:rsidRPr="001610D5">
              <w:rPr>
                <w:rFonts w:ascii="Verdana" w:hAnsi="Verdana"/>
                <w:color w:val="008000"/>
                <w:sz w:val="18"/>
                <w:szCs w:val="18"/>
                <w:u w:val="dash"/>
              </w:rPr>
              <w:t>aeronaves</w:t>
            </w:r>
            <w:proofErr w:type="spellEnd"/>
          </w:p>
        </w:tc>
        <w:tc>
          <w:tcPr>
            <w:tcW w:w="1836" w:type="pct"/>
            <w:shd w:val="clear" w:color="auto" w:fill="auto"/>
          </w:tcPr>
          <w:p w14:paraId="37AC2AB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 la organización</w:t>
            </w:r>
          </w:p>
          <w:p w14:paraId="62EFBB9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 del país responsable de la</w:t>
            </w:r>
          </w:p>
          <w:p w14:paraId="21FBAB0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propiedad de la mayoría de</w:t>
            </w:r>
          </w:p>
          <w:p w14:paraId="4EDC0C7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los sensores de componentes</w:t>
            </w:r>
          </w:p>
          <w:p w14:paraId="6AD73FE4"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desplegados (normalmente la</w:t>
            </w:r>
          </w:p>
          <w:p w14:paraId="5EBB0809" w14:textId="77777777" w:rsidR="00756FF0" w:rsidRPr="00C01ED7" w:rsidRDefault="00756FF0" w:rsidP="00B217A7">
            <w:pPr>
              <w:pStyle w:val="NoSpacing"/>
              <w:jc w:val="left"/>
              <w:rPr>
                <w:rFonts w:ascii="Verdana" w:hAnsi="Verdana"/>
                <w:color w:val="008000"/>
                <w:sz w:val="18"/>
                <w:szCs w:val="18"/>
                <w:u w:val="dash"/>
                <w:lang w:val="es-ES_tradnl"/>
              </w:rPr>
            </w:pPr>
            <w:r w:rsidRPr="00C01ED7">
              <w:rPr>
                <w:rFonts w:ascii="Verdana" w:hAnsi="Verdana"/>
                <w:color w:val="008000"/>
                <w:sz w:val="18"/>
                <w:szCs w:val="18"/>
                <w:u w:val="dash"/>
                <w:lang w:val="es-ES_tradnl"/>
              </w:rPr>
              <w:t>compañía aérea).</w:t>
            </w:r>
          </w:p>
        </w:tc>
        <w:tc>
          <w:tcPr>
            <w:tcW w:w="874" w:type="pct"/>
            <w:shd w:val="clear" w:color="auto" w:fill="auto"/>
          </w:tcPr>
          <w:p w14:paraId="4830250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United Airways</w:t>
            </w:r>
          </w:p>
          <w:p w14:paraId="7A0841C5" w14:textId="77777777" w:rsidR="00756FF0" w:rsidRPr="007149FD" w:rsidRDefault="00756FF0" w:rsidP="00B217A7">
            <w:pPr>
              <w:pStyle w:val="NoSpacing"/>
              <w:jc w:val="left"/>
              <w:rPr>
                <w:rFonts w:ascii="Verdana" w:hAnsi="Verdana"/>
                <w:color w:val="008000"/>
                <w:sz w:val="18"/>
                <w:szCs w:val="18"/>
                <w:u w:val="dash"/>
              </w:rPr>
            </w:pPr>
          </w:p>
          <w:p w14:paraId="29D01B6D" w14:textId="77777777" w:rsidR="00756FF0" w:rsidRPr="007149FD" w:rsidDel="0051009B"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FLYHT</w:t>
            </w:r>
          </w:p>
        </w:tc>
      </w:tr>
      <w:tr w:rsidR="00756FF0" w:rsidRPr="007149FD" w14:paraId="4DB97246" w14:textId="77777777" w:rsidTr="00B217A7">
        <w:trPr>
          <w:cantSplit/>
          <w:trHeight w:val="20"/>
        </w:trPr>
        <w:tc>
          <w:tcPr>
            <w:tcW w:w="551" w:type="pct"/>
            <w:vAlign w:val="center"/>
          </w:tcPr>
          <w:p w14:paraId="66F4A12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1</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51D6877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Contacto de</w:t>
            </w:r>
          </w:p>
          <w:p w14:paraId="2E17D29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autoridad</w:t>
            </w:r>
          </w:p>
          <w:p w14:paraId="62F60BE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operativa</w:t>
            </w:r>
          </w:p>
        </w:tc>
        <w:tc>
          <w:tcPr>
            <w:tcW w:w="751" w:type="pct"/>
            <w:vAlign w:val="center"/>
          </w:tcPr>
          <w:p w14:paraId="1434314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3152604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40438F0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7AD3E61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2E2E4683" w14:textId="77777777" w:rsidR="00756FF0" w:rsidRPr="007149FD" w:rsidRDefault="00756FF0" w:rsidP="00B217A7">
            <w:pPr>
              <w:pStyle w:val="NoSpacing"/>
              <w:jc w:val="left"/>
              <w:rPr>
                <w:rFonts w:ascii="Verdana" w:hAnsi="Verdana"/>
                <w:color w:val="008000"/>
                <w:sz w:val="18"/>
                <w:szCs w:val="18"/>
                <w:u w:val="dash"/>
              </w:rPr>
            </w:pPr>
            <w:proofErr w:type="spellStart"/>
            <w:r w:rsidRPr="001610D5">
              <w:rPr>
                <w:rFonts w:ascii="Verdana" w:hAnsi="Verdana"/>
                <w:color w:val="008000"/>
                <w:sz w:val="18"/>
                <w:szCs w:val="18"/>
                <w:u w:val="dash"/>
              </w:rPr>
              <w:t>aeronaves</w:t>
            </w:r>
            <w:proofErr w:type="spellEnd"/>
          </w:p>
        </w:tc>
        <w:tc>
          <w:tcPr>
            <w:tcW w:w="1836" w:type="pct"/>
            <w:shd w:val="clear" w:color="auto" w:fill="auto"/>
          </w:tcPr>
          <w:p w14:paraId="4053E0B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Conjunto de datos de contacto</w:t>
            </w:r>
          </w:p>
          <w:p w14:paraId="6CE181A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centro de generación</w:t>
            </w:r>
          </w:p>
          <w:p w14:paraId="22370EE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datos: nombre, correo</w:t>
            </w:r>
          </w:p>
          <w:p w14:paraId="3544634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electrónico, dirección, número</w:t>
            </w:r>
          </w:p>
          <w:p w14:paraId="1BA26C92" w14:textId="77777777" w:rsidR="00756FF0" w:rsidRPr="007149FD" w:rsidRDefault="00756FF0" w:rsidP="00B217A7">
            <w:pPr>
              <w:pStyle w:val="NoSpacing"/>
              <w:jc w:val="left"/>
              <w:rPr>
                <w:rFonts w:ascii="Verdana" w:hAnsi="Verdana"/>
                <w:color w:val="008000"/>
                <w:sz w:val="18"/>
                <w:szCs w:val="18"/>
                <w:u w:val="dash"/>
              </w:rPr>
            </w:pPr>
            <w:r w:rsidRPr="00C85062">
              <w:rPr>
                <w:rFonts w:ascii="Verdana" w:hAnsi="Verdana"/>
                <w:color w:val="008000"/>
                <w:sz w:val="18"/>
                <w:szCs w:val="18"/>
                <w:u w:val="dash"/>
              </w:rPr>
              <w:t xml:space="preserve">de </w:t>
            </w:r>
            <w:proofErr w:type="spellStart"/>
            <w:r w:rsidRPr="00C85062">
              <w:rPr>
                <w:rFonts w:ascii="Verdana" w:hAnsi="Verdana"/>
                <w:color w:val="008000"/>
                <w:sz w:val="18"/>
                <w:szCs w:val="18"/>
                <w:u w:val="dash"/>
              </w:rPr>
              <w:t>teléfono</w:t>
            </w:r>
            <w:proofErr w:type="spellEnd"/>
            <w:r>
              <w:rPr>
                <w:rFonts w:ascii="Verdana" w:hAnsi="Verdana"/>
                <w:color w:val="008000"/>
                <w:sz w:val="18"/>
                <w:szCs w:val="18"/>
                <w:u w:val="dash"/>
              </w:rPr>
              <w:t>.</w:t>
            </w:r>
          </w:p>
        </w:tc>
        <w:tc>
          <w:tcPr>
            <w:tcW w:w="874" w:type="pct"/>
            <w:shd w:val="clear" w:color="auto" w:fill="auto"/>
          </w:tcPr>
          <w:p w14:paraId="412BF096" w14:textId="77777777" w:rsidR="00756FF0" w:rsidRPr="007149FD" w:rsidRDefault="00756FF0" w:rsidP="00B217A7">
            <w:pPr>
              <w:pStyle w:val="NoSpacing"/>
              <w:jc w:val="left"/>
              <w:rPr>
                <w:rFonts w:ascii="Verdana" w:hAnsi="Verdana"/>
                <w:color w:val="008000"/>
                <w:sz w:val="18"/>
                <w:szCs w:val="18"/>
                <w:u w:val="dash"/>
              </w:rPr>
            </w:pPr>
          </w:p>
        </w:tc>
      </w:tr>
      <w:tr w:rsidR="00756FF0" w:rsidRPr="00C01ED7" w14:paraId="44787638" w14:textId="77777777" w:rsidTr="00B217A7">
        <w:trPr>
          <w:cantSplit/>
          <w:trHeight w:val="20"/>
        </w:trPr>
        <w:tc>
          <w:tcPr>
            <w:tcW w:w="551" w:type="pct"/>
            <w:vAlign w:val="center"/>
          </w:tcPr>
          <w:p w14:paraId="5E61C1B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7</w:t>
            </w:r>
          </w:p>
        </w:tc>
        <w:tc>
          <w:tcPr>
            <w:tcW w:w="98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75184F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Formato de representación de datos con WSI</w:t>
            </w:r>
          </w:p>
        </w:tc>
        <w:tc>
          <w:tcPr>
            <w:tcW w:w="751" w:type="pct"/>
            <w:tcBorders>
              <w:top w:val="single" w:sz="6" w:space="0" w:color="000000"/>
              <w:left w:val="single" w:sz="6" w:space="0" w:color="CCCCCC"/>
              <w:bottom w:val="single" w:sz="6" w:space="0" w:color="000000"/>
              <w:right w:val="single" w:sz="6" w:space="0" w:color="000000"/>
            </w:tcBorders>
            <w:shd w:val="clear" w:color="auto" w:fill="auto"/>
            <w:vAlign w:val="center"/>
          </w:tcPr>
          <w:p w14:paraId="3D66B86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28BCCB2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6DCAE73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1C161F5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17BC78EA" w14:textId="77777777" w:rsidR="00756FF0" w:rsidRPr="007149FD" w:rsidRDefault="00756FF0" w:rsidP="00B217A7">
            <w:pPr>
              <w:pStyle w:val="NoSpacing"/>
              <w:jc w:val="left"/>
              <w:rPr>
                <w:rFonts w:ascii="Verdana" w:hAnsi="Verdana"/>
                <w:color w:val="008000"/>
                <w:sz w:val="18"/>
                <w:szCs w:val="18"/>
                <w:u w:val="dash"/>
              </w:rPr>
            </w:pPr>
            <w:proofErr w:type="spellStart"/>
            <w:r w:rsidRPr="001610D5">
              <w:rPr>
                <w:rFonts w:ascii="Verdana" w:hAnsi="Verdana"/>
                <w:color w:val="008000"/>
                <w:sz w:val="18"/>
                <w:szCs w:val="18"/>
                <w:u w:val="dash"/>
              </w:rPr>
              <w:t>aeronaves</w:t>
            </w:r>
            <w:proofErr w:type="spellEnd"/>
          </w:p>
        </w:tc>
        <w:tc>
          <w:tcPr>
            <w:tcW w:w="1836" w:type="pct"/>
            <w:shd w:val="clear" w:color="auto" w:fill="auto"/>
          </w:tcPr>
          <w:p w14:paraId="3477609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Texto para describir los formatos de representación de datos del WIS en que se comunican los datos a través de dicho Sistema con los WSI de la aeronave del sistema</w:t>
            </w:r>
          </w:p>
        </w:tc>
        <w:tc>
          <w:tcPr>
            <w:tcW w:w="874" w:type="pct"/>
            <w:shd w:val="clear" w:color="auto" w:fill="auto"/>
          </w:tcPr>
          <w:p w14:paraId="62C1EB9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Modelo BUFR del WIGOS para AMDAR, versión 7</w:t>
            </w:r>
          </w:p>
        </w:tc>
      </w:tr>
      <w:tr w:rsidR="00756FF0" w:rsidRPr="00C01ED7" w14:paraId="1720D8AD" w14:textId="77777777" w:rsidTr="00B217A7">
        <w:trPr>
          <w:cantSplit/>
          <w:trHeight w:val="20"/>
        </w:trPr>
        <w:tc>
          <w:tcPr>
            <w:tcW w:w="551" w:type="pct"/>
            <w:vAlign w:val="center"/>
          </w:tcPr>
          <w:p w14:paraId="5C5C252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7</w:t>
            </w:r>
          </w:p>
        </w:tc>
        <w:tc>
          <w:tcPr>
            <w:tcW w:w="988" w:type="pct"/>
            <w:tcBorders>
              <w:top w:val="single" w:sz="6" w:space="0" w:color="CCCCCC"/>
              <w:left w:val="single" w:sz="6" w:space="0" w:color="000000"/>
              <w:bottom w:val="single" w:sz="6" w:space="0" w:color="000000"/>
              <w:right w:val="single" w:sz="6" w:space="0" w:color="000000"/>
            </w:tcBorders>
            <w:shd w:val="clear" w:color="auto" w:fill="auto"/>
            <w:vAlign w:val="center"/>
          </w:tcPr>
          <w:p w14:paraId="560AF93A" w14:textId="77777777" w:rsidR="00756FF0" w:rsidRPr="007149FD" w:rsidRDefault="00756FF0" w:rsidP="00B217A7">
            <w:pPr>
              <w:pStyle w:val="NoSpacing"/>
              <w:jc w:val="left"/>
              <w:rPr>
                <w:rFonts w:ascii="Verdana" w:hAnsi="Verdana"/>
                <w:color w:val="008000"/>
                <w:sz w:val="18"/>
                <w:szCs w:val="18"/>
                <w:u w:val="dash"/>
              </w:rPr>
            </w:pPr>
            <w:proofErr w:type="spellStart"/>
            <w:r w:rsidRPr="00960E16">
              <w:rPr>
                <w:rFonts w:ascii="Verdana" w:hAnsi="Verdana"/>
                <w:color w:val="008000"/>
                <w:sz w:val="18"/>
                <w:szCs w:val="18"/>
                <w:u w:val="single"/>
              </w:rPr>
              <w:t>Encabeza</w:t>
            </w:r>
            <w:r>
              <w:rPr>
                <w:rFonts w:ascii="Verdana" w:hAnsi="Verdana"/>
                <w:color w:val="008000"/>
                <w:sz w:val="18"/>
                <w:szCs w:val="18"/>
                <w:u w:val="single"/>
              </w:rPr>
              <w:t>do</w:t>
            </w:r>
            <w:proofErr w:type="spellEnd"/>
            <w:r>
              <w:rPr>
                <w:rFonts w:ascii="Verdana" w:hAnsi="Verdana"/>
                <w:color w:val="008000"/>
                <w:sz w:val="18"/>
                <w:szCs w:val="18"/>
                <w:u w:val="single"/>
              </w:rPr>
              <w:t xml:space="preserve"> del </w:t>
            </w:r>
            <w:r w:rsidRPr="00960E16">
              <w:rPr>
                <w:rFonts w:ascii="Verdana" w:hAnsi="Verdana"/>
                <w:color w:val="008000"/>
                <w:sz w:val="18"/>
                <w:szCs w:val="18"/>
                <w:u w:val="single"/>
              </w:rPr>
              <w:t>WSI</w:t>
            </w:r>
          </w:p>
        </w:tc>
        <w:tc>
          <w:tcPr>
            <w:tcW w:w="751" w:type="pct"/>
            <w:tcBorders>
              <w:top w:val="single" w:sz="6" w:space="0" w:color="CCCCCC"/>
              <w:left w:val="single" w:sz="6" w:space="0" w:color="CCCCCC"/>
              <w:bottom w:val="single" w:sz="6" w:space="0" w:color="000000"/>
              <w:right w:val="single" w:sz="6" w:space="0" w:color="000000"/>
            </w:tcBorders>
            <w:shd w:val="clear" w:color="auto" w:fill="auto"/>
            <w:vAlign w:val="center"/>
          </w:tcPr>
          <w:p w14:paraId="7E0803A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148118DA"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37A32E59"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0A35ED4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51DD0B5F" w14:textId="77777777" w:rsidR="00756FF0" w:rsidRPr="007149FD" w:rsidRDefault="00756FF0" w:rsidP="00B217A7">
            <w:pPr>
              <w:pStyle w:val="NoSpacing"/>
              <w:jc w:val="left"/>
              <w:rPr>
                <w:rFonts w:ascii="Verdana" w:hAnsi="Verdana"/>
                <w:color w:val="008000"/>
                <w:sz w:val="18"/>
                <w:szCs w:val="18"/>
                <w:u w:val="dash"/>
              </w:rPr>
            </w:pPr>
            <w:proofErr w:type="spellStart"/>
            <w:r w:rsidRPr="00FF68AE">
              <w:rPr>
                <w:rFonts w:ascii="Verdana" w:hAnsi="Verdana"/>
                <w:color w:val="008000"/>
                <w:sz w:val="18"/>
                <w:szCs w:val="18"/>
                <w:u w:val="dash"/>
              </w:rPr>
              <w:t>aeronaves</w:t>
            </w:r>
            <w:proofErr w:type="spellEnd"/>
          </w:p>
        </w:tc>
        <w:tc>
          <w:tcPr>
            <w:tcW w:w="1836" w:type="pct"/>
            <w:shd w:val="clear" w:color="auto" w:fill="auto"/>
          </w:tcPr>
          <w:p w14:paraId="280A0D09"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Cabeceras de los mensajes de datos notificados a través del WIS con los WSI de la aeronave del sistema</w:t>
            </w:r>
            <w:r w:rsidRPr="00881510">
              <w:rPr>
                <w:rFonts w:ascii="Verdana" w:hAnsi="Verdana"/>
                <w:color w:val="008000"/>
                <w:sz w:val="18"/>
                <w:szCs w:val="18"/>
                <w:u w:val="dash"/>
                <w:lang w:val="es-ES"/>
              </w:rPr>
              <w:t xml:space="preserve"> </w:t>
            </w:r>
          </w:p>
        </w:tc>
        <w:tc>
          <w:tcPr>
            <w:tcW w:w="874" w:type="pct"/>
            <w:shd w:val="clear" w:color="auto" w:fill="auto"/>
          </w:tcPr>
          <w:p w14:paraId="24A2DDB9"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C01ED7" w14:paraId="61164A7B" w14:textId="77777777" w:rsidTr="00B217A7">
        <w:trPr>
          <w:cantSplit/>
          <w:trHeight w:val="20"/>
        </w:trPr>
        <w:tc>
          <w:tcPr>
            <w:tcW w:w="551" w:type="pct"/>
            <w:vAlign w:val="center"/>
          </w:tcPr>
          <w:p w14:paraId="62252FD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7</w:t>
            </w:r>
          </w:p>
        </w:tc>
        <w:tc>
          <w:tcPr>
            <w:tcW w:w="988" w:type="pct"/>
            <w:tcBorders>
              <w:top w:val="single" w:sz="6" w:space="0" w:color="CCCCCC"/>
              <w:left w:val="single" w:sz="6" w:space="0" w:color="000000"/>
              <w:bottom w:val="single" w:sz="6" w:space="0" w:color="000000"/>
              <w:right w:val="single" w:sz="6" w:space="0" w:color="000000"/>
            </w:tcBorders>
            <w:shd w:val="clear" w:color="auto" w:fill="auto"/>
            <w:vAlign w:val="center"/>
          </w:tcPr>
          <w:p w14:paraId="47A9913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 xml:space="preserve">Formato de representación de datos con </w:t>
            </w:r>
            <w:r w:rsidRPr="00881510">
              <w:rPr>
                <w:rFonts w:ascii="Verdana" w:hAnsi="Verdana"/>
                <w:color w:val="008000"/>
                <w:sz w:val="18"/>
                <w:szCs w:val="18"/>
                <w:u w:val="dash"/>
                <w:lang w:val="es-ES"/>
              </w:rPr>
              <w:t>SAI</w:t>
            </w:r>
          </w:p>
        </w:tc>
        <w:tc>
          <w:tcPr>
            <w:tcW w:w="751" w:type="pct"/>
            <w:tcBorders>
              <w:top w:val="single" w:sz="6" w:space="0" w:color="CCCCCC"/>
              <w:left w:val="single" w:sz="6" w:space="0" w:color="CCCCCC"/>
              <w:bottom w:val="single" w:sz="6" w:space="0" w:color="000000"/>
              <w:right w:val="single" w:sz="6" w:space="0" w:color="000000"/>
            </w:tcBorders>
            <w:shd w:val="clear" w:color="auto" w:fill="auto"/>
            <w:vAlign w:val="center"/>
          </w:tcPr>
          <w:p w14:paraId="4F34CEB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37EAECE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4A8EB953"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60687E7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23C888DA" w14:textId="77777777" w:rsidR="00756FF0" w:rsidRPr="007149FD" w:rsidRDefault="00756FF0" w:rsidP="00B217A7">
            <w:pPr>
              <w:pStyle w:val="NoSpacing"/>
              <w:jc w:val="left"/>
              <w:rPr>
                <w:rFonts w:ascii="Verdana" w:hAnsi="Verdana"/>
                <w:color w:val="008000"/>
                <w:sz w:val="18"/>
                <w:szCs w:val="18"/>
                <w:u w:val="dash"/>
              </w:rPr>
            </w:pPr>
            <w:proofErr w:type="spellStart"/>
            <w:r w:rsidRPr="00FF68AE">
              <w:rPr>
                <w:rFonts w:ascii="Verdana" w:hAnsi="Verdana"/>
                <w:color w:val="008000"/>
                <w:sz w:val="18"/>
                <w:szCs w:val="18"/>
                <w:u w:val="dash"/>
              </w:rPr>
              <w:t>aeronaves</w:t>
            </w:r>
            <w:proofErr w:type="spellEnd"/>
          </w:p>
        </w:tc>
        <w:tc>
          <w:tcPr>
            <w:tcW w:w="1836" w:type="pct"/>
            <w:shd w:val="clear" w:color="auto" w:fill="auto"/>
          </w:tcPr>
          <w:p w14:paraId="5F36E31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Texto para describir los formatos de representación de datos del WIS  en que se comunican los datos a través de dicho Sistema con los SAI de la aeronave del sistema</w:t>
            </w:r>
          </w:p>
        </w:tc>
        <w:tc>
          <w:tcPr>
            <w:tcW w:w="874" w:type="pct"/>
            <w:shd w:val="clear" w:color="auto" w:fill="auto"/>
          </w:tcPr>
          <w:p w14:paraId="57B1F52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Modelo BUFR del WIGOS para AMDAR, versión 7</w:t>
            </w:r>
          </w:p>
        </w:tc>
      </w:tr>
      <w:tr w:rsidR="00756FF0" w:rsidRPr="00C01ED7" w14:paraId="4AA9E173" w14:textId="77777777" w:rsidTr="00B217A7">
        <w:trPr>
          <w:cantSplit/>
          <w:trHeight w:val="20"/>
        </w:trPr>
        <w:tc>
          <w:tcPr>
            <w:tcW w:w="551" w:type="pct"/>
            <w:vAlign w:val="center"/>
          </w:tcPr>
          <w:p w14:paraId="2F3439C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7</w:t>
            </w:r>
          </w:p>
        </w:tc>
        <w:tc>
          <w:tcPr>
            <w:tcW w:w="988" w:type="pct"/>
            <w:tcBorders>
              <w:top w:val="single" w:sz="6" w:space="0" w:color="CCCCCC"/>
              <w:left w:val="single" w:sz="6" w:space="0" w:color="000000"/>
              <w:bottom w:val="single" w:sz="6" w:space="0" w:color="000000"/>
              <w:right w:val="single" w:sz="6" w:space="0" w:color="000000"/>
            </w:tcBorders>
            <w:shd w:val="clear" w:color="auto" w:fill="auto"/>
            <w:vAlign w:val="center"/>
          </w:tcPr>
          <w:p w14:paraId="019A8DF9" w14:textId="77777777" w:rsidR="00756FF0" w:rsidRPr="007149FD" w:rsidRDefault="00756FF0" w:rsidP="00B217A7">
            <w:pPr>
              <w:pStyle w:val="NoSpacing"/>
              <w:jc w:val="left"/>
              <w:rPr>
                <w:rFonts w:ascii="Verdana" w:hAnsi="Verdana"/>
                <w:color w:val="008000"/>
                <w:sz w:val="18"/>
                <w:szCs w:val="18"/>
                <w:u w:val="dash"/>
              </w:rPr>
            </w:pPr>
            <w:proofErr w:type="spellStart"/>
            <w:r w:rsidRPr="00FF2920">
              <w:rPr>
                <w:rFonts w:ascii="Verdana" w:hAnsi="Verdana"/>
                <w:color w:val="008000"/>
                <w:sz w:val="18"/>
                <w:szCs w:val="18"/>
                <w:u w:val="single"/>
              </w:rPr>
              <w:t>Encabeza</w:t>
            </w:r>
            <w:r>
              <w:rPr>
                <w:rFonts w:ascii="Verdana" w:hAnsi="Verdana"/>
                <w:color w:val="008000"/>
                <w:sz w:val="18"/>
                <w:szCs w:val="18"/>
                <w:u w:val="single"/>
              </w:rPr>
              <w:t>d</w:t>
            </w:r>
            <w:r w:rsidRPr="00FF2920">
              <w:rPr>
                <w:rFonts w:ascii="Verdana" w:hAnsi="Verdana"/>
                <w:color w:val="008000"/>
                <w:sz w:val="18"/>
                <w:szCs w:val="18"/>
                <w:u w:val="single"/>
              </w:rPr>
              <w:t>o</w:t>
            </w:r>
            <w:proofErr w:type="spellEnd"/>
            <w:r w:rsidRPr="00FF2920">
              <w:rPr>
                <w:rFonts w:ascii="Verdana" w:hAnsi="Verdana"/>
                <w:color w:val="008000"/>
                <w:sz w:val="18"/>
                <w:szCs w:val="18"/>
                <w:u w:val="single"/>
              </w:rPr>
              <w:t xml:space="preserve"> con </w:t>
            </w:r>
            <w:r>
              <w:rPr>
                <w:rFonts w:ascii="Verdana" w:hAnsi="Verdana"/>
                <w:color w:val="008000"/>
                <w:sz w:val="18"/>
                <w:szCs w:val="18"/>
                <w:u w:val="single"/>
              </w:rPr>
              <w:t>SAI</w:t>
            </w:r>
          </w:p>
        </w:tc>
        <w:tc>
          <w:tcPr>
            <w:tcW w:w="751" w:type="pct"/>
            <w:tcBorders>
              <w:top w:val="single" w:sz="6" w:space="0" w:color="CCCCCC"/>
              <w:left w:val="single" w:sz="6" w:space="0" w:color="CCCCCC"/>
              <w:bottom w:val="single" w:sz="6" w:space="0" w:color="000000"/>
              <w:right w:val="single" w:sz="6" w:space="0" w:color="000000"/>
            </w:tcBorders>
            <w:shd w:val="clear" w:color="auto" w:fill="auto"/>
            <w:vAlign w:val="center"/>
          </w:tcPr>
          <w:p w14:paraId="21453FC8"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78ACA99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12F29AE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002C483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3DDBFCDD" w14:textId="77777777" w:rsidR="00756FF0" w:rsidRPr="007149FD" w:rsidRDefault="00756FF0" w:rsidP="00B217A7">
            <w:pPr>
              <w:pStyle w:val="NoSpacing"/>
              <w:jc w:val="left"/>
              <w:rPr>
                <w:rFonts w:ascii="Verdana" w:hAnsi="Verdana"/>
                <w:color w:val="008000"/>
                <w:sz w:val="18"/>
                <w:szCs w:val="18"/>
                <w:u w:val="dash"/>
              </w:rPr>
            </w:pPr>
            <w:proofErr w:type="spellStart"/>
            <w:r w:rsidRPr="00FF68AE">
              <w:rPr>
                <w:rFonts w:ascii="Verdana" w:hAnsi="Verdana"/>
                <w:color w:val="008000"/>
                <w:sz w:val="18"/>
                <w:szCs w:val="18"/>
                <w:u w:val="dash"/>
              </w:rPr>
              <w:t>aeronaves</w:t>
            </w:r>
            <w:proofErr w:type="spellEnd"/>
          </w:p>
        </w:tc>
        <w:tc>
          <w:tcPr>
            <w:tcW w:w="1836" w:type="pct"/>
            <w:shd w:val="clear" w:color="auto" w:fill="auto"/>
          </w:tcPr>
          <w:p w14:paraId="3B8086AC"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Cabeceras de los mensajes de datos notificados a través del WIS con los SAI de la aeronave del sistema</w:t>
            </w:r>
          </w:p>
        </w:tc>
        <w:tc>
          <w:tcPr>
            <w:tcW w:w="874" w:type="pct"/>
            <w:shd w:val="clear" w:color="auto" w:fill="auto"/>
          </w:tcPr>
          <w:p w14:paraId="4CBB5B49"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5CF8FF3B" w14:textId="77777777" w:rsidTr="00B217A7">
        <w:trPr>
          <w:cantSplit/>
          <w:trHeight w:val="20"/>
        </w:trPr>
        <w:tc>
          <w:tcPr>
            <w:tcW w:w="551" w:type="pct"/>
            <w:vAlign w:val="center"/>
          </w:tcPr>
          <w:p w14:paraId="723AE22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5801CE4C" w14:textId="77777777" w:rsidR="00756FF0" w:rsidRPr="007149FD" w:rsidRDefault="00756FF0" w:rsidP="00B217A7">
            <w:pPr>
              <w:pStyle w:val="NoSpacing"/>
              <w:jc w:val="left"/>
              <w:rPr>
                <w:rFonts w:ascii="Verdana" w:hAnsi="Verdana"/>
                <w:color w:val="008000"/>
                <w:sz w:val="18"/>
                <w:szCs w:val="18"/>
                <w:u w:val="dash"/>
              </w:rPr>
            </w:pPr>
            <w:r w:rsidRPr="005F6452">
              <w:rPr>
                <w:rFonts w:ascii="Verdana" w:hAnsi="Verdana"/>
                <w:color w:val="008000"/>
                <w:sz w:val="18"/>
                <w:szCs w:val="18"/>
                <w:u w:val="single"/>
              </w:rPr>
              <w:t xml:space="preserve">Control </w:t>
            </w:r>
            <w:proofErr w:type="spellStart"/>
            <w:r w:rsidRPr="005F6452">
              <w:rPr>
                <w:rFonts w:ascii="Verdana" w:hAnsi="Verdana"/>
                <w:color w:val="008000"/>
                <w:sz w:val="18"/>
                <w:szCs w:val="18"/>
                <w:u w:val="single"/>
              </w:rPr>
              <w:t>mediante</w:t>
            </w:r>
            <w:proofErr w:type="spellEnd"/>
            <w:r w:rsidRPr="005F6452">
              <w:rPr>
                <w:rFonts w:ascii="Verdana" w:hAnsi="Verdana"/>
                <w:color w:val="008000"/>
                <w:sz w:val="18"/>
                <w:szCs w:val="18"/>
                <w:u w:val="single"/>
              </w:rPr>
              <w:t xml:space="preserve"> enlace</w:t>
            </w:r>
            <w:r>
              <w:rPr>
                <w:rFonts w:ascii="Verdana" w:hAnsi="Verdana"/>
                <w:color w:val="008000"/>
                <w:sz w:val="18"/>
                <w:szCs w:val="18"/>
                <w:u w:val="single"/>
              </w:rPr>
              <w:t> </w:t>
            </w:r>
            <w:proofErr w:type="spellStart"/>
            <w:r w:rsidRPr="005F6452">
              <w:rPr>
                <w:rFonts w:ascii="Verdana" w:hAnsi="Verdana"/>
                <w:color w:val="008000"/>
                <w:sz w:val="18"/>
                <w:szCs w:val="18"/>
                <w:u w:val="single"/>
              </w:rPr>
              <w:t>ascendente</w:t>
            </w:r>
            <w:proofErr w:type="spellEnd"/>
          </w:p>
        </w:tc>
        <w:tc>
          <w:tcPr>
            <w:tcW w:w="751" w:type="pct"/>
            <w:vAlign w:val="center"/>
          </w:tcPr>
          <w:p w14:paraId="5854305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30D08288"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4A2C62F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23DD631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7F303103" w14:textId="77777777" w:rsidR="00756FF0" w:rsidRPr="007149FD" w:rsidRDefault="00756FF0" w:rsidP="00B217A7">
            <w:pPr>
              <w:pStyle w:val="NoSpacing"/>
              <w:jc w:val="left"/>
              <w:rPr>
                <w:rFonts w:ascii="Verdana" w:hAnsi="Verdana"/>
                <w:color w:val="008000"/>
                <w:sz w:val="18"/>
                <w:szCs w:val="18"/>
                <w:u w:val="dash"/>
              </w:rPr>
            </w:pPr>
            <w:proofErr w:type="spellStart"/>
            <w:r w:rsidRPr="00FF68AE">
              <w:rPr>
                <w:rFonts w:ascii="Verdana" w:hAnsi="Verdana"/>
                <w:color w:val="008000"/>
                <w:sz w:val="18"/>
                <w:szCs w:val="18"/>
                <w:u w:val="dash"/>
              </w:rPr>
              <w:t>aeronaves</w:t>
            </w:r>
            <w:proofErr w:type="spellEnd"/>
          </w:p>
        </w:tc>
        <w:tc>
          <w:tcPr>
            <w:tcW w:w="1836" w:type="pct"/>
            <w:shd w:val="clear" w:color="auto" w:fill="auto"/>
          </w:tcPr>
          <w:p w14:paraId="76D54C5A"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Banderín binario para indicar si la flota está controlada mediante enlace ascendente por un sistema de optimización en tierra</w:t>
            </w:r>
          </w:p>
        </w:tc>
        <w:tc>
          <w:tcPr>
            <w:tcW w:w="874" w:type="pct"/>
            <w:shd w:val="clear" w:color="auto" w:fill="auto"/>
          </w:tcPr>
          <w:p w14:paraId="6FDF1A18"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Sí</w:t>
            </w:r>
            <w:proofErr w:type="spellEnd"/>
          </w:p>
        </w:tc>
      </w:tr>
      <w:tr w:rsidR="00756FF0" w:rsidRPr="007149FD" w14:paraId="736F8512" w14:textId="77777777" w:rsidTr="00B217A7">
        <w:trPr>
          <w:cantSplit/>
          <w:trHeight w:val="20"/>
        </w:trPr>
        <w:tc>
          <w:tcPr>
            <w:tcW w:w="551" w:type="pct"/>
            <w:vAlign w:val="center"/>
          </w:tcPr>
          <w:p w14:paraId="576465A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56"/>
            </w:tblGrid>
            <w:tr w:rsidR="00756FF0" w:rsidRPr="00C01ED7" w14:paraId="33DC5C78" w14:textId="77777777" w:rsidTr="00B217A7">
              <w:tc>
                <w:tcPr>
                  <w:tcW w:w="0" w:type="auto"/>
                </w:tcPr>
                <w:p w14:paraId="419CB519" w14:textId="77777777" w:rsidR="00756FF0" w:rsidRPr="00B81B69" w:rsidRDefault="00756FF0" w:rsidP="00B217A7">
                  <w:pPr>
                    <w:pStyle w:val="NoSpacing"/>
                    <w:jc w:val="left"/>
                    <w:rPr>
                      <w:rFonts w:ascii="Verdana" w:hAnsi="Verdana"/>
                      <w:color w:val="008000"/>
                      <w:sz w:val="18"/>
                      <w:szCs w:val="18"/>
                      <w:u w:val="dash"/>
                      <w:lang w:val="es-ES"/>
                    </w:rPr>
                  </w:pPr>
                  <w:r w:rsidRPr="00B81B69">
                    <w:rPr>
                      <w:rFonts w:ascii="Verdana" w:hAnsi="Verdana"/>
                      <w:color w:val="008000"/>
                      <w:sz w:val="18"/>
                      <w:szCs w:val="18"/>
                      <w:u w:val="dash"/>
                      <w:lang w:val="es-ES"/>
                    </w:rPr>
                    <w:t>Estado de la notificación</w:t>
                  </w:r>
                  <w:r>
                    <w:rPr>
                      <w:rFonts w:ascii="Verdana" w:hAnsi="Verdana"/>
                      <w:color w:val="008000"/>
                      <w:sz w:val="18"/>
                      <w:szCs w:val="18"/>
                      <w:u w:val="dash"/>
                      <w:lang w:val="es-ES"/>
                    </w:rPr>
                    <w:t xml:space="preserve"> de datos de la flota</w:t>
                  </w:r>
                  <w:r w:rsidRPr="00B81B69">
                    <w:rPr>
                      <w:rFonts w:ascii="Verdana" w:hAnsi="Verdana"/>
                      <w:color w:val="008000"/>
                      <w:sz w:val="18"/>
                      <w:szCs w:val="18"/>
                      <w:u w:val="dash"/>
                      <w:lang w:val="es-ES"/>
                    </w:rPr>
                    <w:t xml:space="preserve"> </w:t>
                  </w:r>
                </w:p>
              </w:tc>
            </w:tr>
          </w:tbl>
          <w:p w14:paraId="27D44003" w14:textId="77777777" w:rsidR="00756FF0" w:rsidRPr="00881510" w:rsidRDefault="00756FF0" w:rsidP="00B217A7">
            <w:pPr>
              <w:pStyle w:val="NoSpacing"/>
              <w:jc w:val="left"/>
              <w:rPr>
                <w:rFonts w:ascii="Verdana" w:hAnsi="Verdana"/>
                <w:color w:val="008000"/>
                <w:sz w:val="18"/>
                <w:szCs w:val="18"/>
                <w:u w:val="dash"/>
                <w:lang w:val="es-ES"/>
              </w:rPr>
            </w:pPr>
          </w:p>
        </w:tc>
        <w:tc>
          <w:tcPr>
            <w:tcW w:w="751" w:type="pct"/>
            <w:vAlign w:val="center"/>
          </w:tcPr>
          <w:p w14:paraId="14A87375"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1D62041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544446EA"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5A61674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65C5158B" w14:textId="77777777" w:rsidR="00756FF0" w:rsidRPr="007149FD" w:rsidRDefault="00756FF0" w:rsidP="00B217A7">
            <w:pPr>
              <w:pStyle w:val="NoSpacing"/>
              <w:jc w:val="left"/>
              <w:rPr>
                <w:rFonts w:ascii="Verdana" w:hAnsi="Verdana"/>
                <w:color w:val="008000"/>
                <w:sz w:val="18"/>
                <w:szCs w:val="18"/>
                <w:u w:val="dash"/>
              </w:rPr>
            </w:pPr>
            <w:proofErr w:type="spellStart"/>
            <w:r w:rsidRPr="00FF68AE">
              <w:rPr>
                <w:rFonts w:ascii="Verdana" w:hAnsi="Verdana"/>
                <w:color w:val="008000"/>
                <w:sz w:val="18"/>
                <w:szCs w:val="18"/>
                <w:u w:val="dash"/>
              </w:rPr>
              <w:t>aeronaves</w:t>
            </w:r>
            <w:proofErr w:type="spellEnd"/>
          </w:p>
        </w:tc>
        <w:tc>
          <w:tcPr>
            <w:tcW w:w="1836" w:type="pct"/>
            <w:shd w:val="clear" w:color="auto" w:fill="auto"/>
          </w:tcPr>
          <w:p w14:paraId="54D8592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Indica el estado de la notificación de datos de la flota</w:t>
            </w:r>
          </w:p>
        </w:tc>
        <w:tc>
          <w:tcPr>
            <w:tcW w:w="874" w:type="pct"/>
            <w:shd w:val="clear" w:color="auto" w:fill="auto"/>
          </w:tcPr>
          <w:p w14:paraId="0AE0F6FA"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Notificación</w:t>
            </w:r>
            <w:proofErr w:type="spellEnd"/>
            <w:r>
              <w:rPr>
                <w:rFonts w:ascii="Verdana" w:hAnsi="Verdana"/>
                <w:color w:val="008000"/>
                <w:sz w:val="18"/>
                <w:szCs w:val="18"/>
                <w:u w:val="dash"/>
              </w:rPr>
              <w:t xml:space="preserve"> de </w:t>
            </w:r>
            <w:proofErr w:type="spellStart"/>
            <w:r>
              <w:rPr>
                <w:rFonts w:ascii="Verdana" w:hAnsi="Verdana"/>
                <w:color w:val="008000"/>
                <w:sz w:val="18"/>
                <w:szCs w:val="18"/>
                <w:u w:val="dash"/>
              </w:rPr>
              <w:t>datos</w:t>
            </w:r>
            <w:proofErr w:type="spellEnd"/>
          </w:p>
        </w:tc>
      </w:tr>
      <w:tr w:rsidR="00756FF0" w:rsidRPr="00C01ED7" w14:paraId="0A482F84" w14:textId="77777777" w:rsidTr="00B217A7">
        <w:trPr>
          <w:cantSplit/>
          <w:trHeight w:val="20"/>
        </w:trPr>
        <w:tc>
          <w:tcPr>
            <w:tcW w:w="551" w:type="pct"/>
            <w:vAlign w:val="center"/>
          </w:tcPr>
          <w:p w14:paraId="185102D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56"/>
            </w:tblGrid>
            <w:tr w:rsidR="00756FF0" w:rsidRPr="00F44BCA" w14:paraId="12ABAC3D" w14:textId="77777777" w:rsidTr="00B217A7">
              <w:tc>
                <w:tcPr>
                  <w:tcW w:w="0" w:type="auto"/>
                </w:tcPr>
                <w:p w14:paraId="76E6E352" w14:textId="77777777" w:rsidR="00756FF0" w:rsidRPr="00F44BCA" w:rsidRDefault="00756FF0" w:rsidP="00B217A7">
                  <w:pPr>
                    <w:pStyle w:val="NoSpacing"/>
                    <w:jc w:val="left"/>
                    <w:rPr>
                      <w:rFonts w:ascii="Verdana" w:hAnsi="Verdana"/>
                      <w:color w:val="008000"/>
                      <w:sz w:val="18"/>
                      <w:szCs w:val="18"/>
                      <w:u w:val="dash"/>
                      <w:lang w:val="es-ES"/>
                    </w:rPr>
                  </w:pPr>
                  <w:r w:rsidRPr="00F44BCA">
                    <w:rPr>
                      <w:rFonts w:ascii="Verdana" w:hAnsi="Verdana"/>
                      <w:color w:val="008000"/>
                      <w:sz w:val="18"/>
                      <w:szCs w:val="18"/>
                      <w:u w:val="dash"/>
                      <w:lang w:val="es-ES"/>
                    </w:rPr>
                    <w:t>Variable</w:t>
                  </w:r>
                  <w:r>
                    <w:rPr>
                      <w:rFonts w:ascii="Verdana" w:hAnsi="Verdana"/>
                      <w:color w:val="008000"/>
                      <w:sz w:val="18"/>
                      <w:szCs w:val="18"/>
                      <w:u w:val="dash"/>
                      <w:lang w:val="es-ES"/>
                    </w:rPr>
                    <w:t>s</w:t>
                  </w:r>
                  <w:r w:rsidRPr="00F44BCA">
                    <w:rPr>
                      <w:rFonts w:ascii="Verdana" w:hAnsi="Verdana"/>
                      <w:color w:val="008000"/>
                      <w:sz w:val="18"/>
                      <w:szCs w:val="18"/>
                      <w:u w:val="dash"/>
                      <w:lang w:val="es-ES"/>
                    </w:rPr>
                    <w:t xml:space="preserve"> medida</w:t>
                  </w:r>
                  <w:r>
                    <w:rPr>
                      <w:rFonts w:ascii="Verdana" w:hAnsi="Verdana"/>
                      <w:color w:val="008000"/>
                      <w:sz w:val="18"/>
                      <w:szCs w:val="18"/>
                      <w:u w:val="dash"/>
                      <w:lang w:val="es-ES"/>
                    </w:rPr>
                    <w:t>s</w:t>
                  </w:r>
                  <w:r w:rsidRPr="00F44BCA">
                    <w:rPr>
                      <w:rFonts w:ascii="Verdana" w:hAnsi="Verdana"/>
                      <w:color w:val="008000"/>
                      <w:sz w:val="18"/>
                      <w:szCs w:val="18"/>
                      <w:u w:val="dash"/>
                      <w:lang w:val="es-ES"/>
                    </w:rPr>
                    <w:t xml:space="preserve"> </w:t>
                  </w:r>
                </w:p>
              </w:tc>
            </w:tr>
          </w:tbl>
          <w:p w14:paraId="5EFB65EB" w14:textId="77777777" w:rsidR="00756FF0" w:rsidRPr="007149FD" w:rsidRDefault="00756FF0" w:rsidP="00B217A7">
            <w:pPr>
              <w:pStyle w:val="NoSpacing"/>
              <w:jc w:val="left"/>
              <w:rPr>
                <w:rFonts w:ascii="Verdana" w:hAnsi="Verdana"/>
                <w:color w:val="008000"/>
                <w:sz w:val="18"/>
                <w:szCs w:val="18"/>
                <w:u w:val="dash"/>
              </w:rPr>
            </w:pPr>
          </w:p>
        </w:tc>
        <w:tc>
          <w:tcPr>
            <w:tcW w:w="751" w:type="pct"/>
            <w:vAlign w:val="center"/>
          </w:tcPr>
          <w:p w14:paraId="6D81C65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26A27C2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4282A755"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295A51A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08FC45F9" w14:textId="77777777" w:rsidR="00756FF0" w:rsidRPr="007149FD" w:rsidRDefault="00756FF0" w:rsidP="00B217A7">
            <w:pPr>
              <w:pStyle w:val="NoSpacing"/>
              <w:jc w:val="left"/>
              <w:rPr>
                <w:rFonts w:ascii="Verdana" w:hAnsi="Verdana"/>
                <w:color w:val="008000"/>
                <w:sz w:val="18"/>
                <w:szCs w:val="18"/>
                <w:u w:val="dash"/>
              </w:rPr>
            </w:pPr>
            <w:proofErr w:type="spellStart"/>
            <w:r w:rsidRPr="00FF68AE">
              <w:rPr>
                <w:rFonts w:ascii="Verdana" w:hAnsi="Verdana"/>
                <w:color w:val="008000"/>
                <w:sz w:val="18"/>
                <w:szCs w:val="18"/>
                <w:u w:val="dash"/>
              </w:rPr>
              <w:t>aeronaves</w:t>
            </w:r>
            <w:proofErr w:type="spellEnd"/>
          </w:p>
        </w:tc>
        <w:tc>
          <w:tcPr>
            <w:tcW w:w="1836" w:type="pct"/>
            <w:shd w:val="clear" w:color="auto" w:fill="auto"/>
          </w:tcPr>
          <w:p w14:paraId="5115190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Entidad de medición de las variables</w:t>
            </w:r>
          </w:p>
        </w:tc>
        <w:tc>
          <w:tcPr>
            <w:tcW w:w="874" w:type="pct"/>
            <w:shd w:val="clear" w:color="auto" w:fill="auto"/>
          </w:tcPr>
          <w:p w14:paraId="316EFF62"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35DA2F8C" w14:textId="77777777" w:rsidTr="00B217A7">
        <w:trPr>
          <w:cantSplit/>
          <w:trHeight w:val="20"/>
        </w:trPr>
        <w:tc>
          <w:tcPr>
            <w:tcW w:w="551" w:type="pct"/>
            <w:vAlign w:val="center"/>
          </w:tcPr>
          <w:p w14:paraId="0E53976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37E4D41D" w14:textId="77777777" w:rsidR="00756FF0" w:rsidRPr="008C02C1" w:rsidRDefault="00756FF0" w:rsidP="00B217A7">
            <w:pPr>
              <w:pStyle w:val="NoSpacing"/>
              <w:rPr>
                <w:rFonts w:ascii="Verdana" w:hAnsi="Verdana"/>
                <w:color w:val="008000"/>
                <w:sz w:val="18"/>
                <w:szCs w:val="18"/>
                <w:u w:val="dash"/>
              </w:rPr>
            </w:pPr>
            <w:proofErr w:type="spellStart"/>
            <w:r w:rsidRPr="008C02C1">
              <w:rPr>
                <w:rFonts w:ascii="Verdana" w:hAnsi="Verdana"/>
                <w:color w:val="008000"/>
                <w:sz w:val="18"/>
                <w:szCs w:val="18"/>
                <w:u w:val="dash"/>
              </w:rPr>
              <w:t>Nombre</w:t>
            </w:r>
            <w:proofErr w:type="spellEnd"/>
            <w:r w:rsidRPr="008C02C1">
              <w:rPr>
                <w:rFonts w:ascii="Verdana" w:hAnsi="Verdana"/>
                <w:color w:val="008000"/>
                <w:sz w:val="18"/>
                <w:szCs w:val="18"/>
                <w:u w:val="dash"/>
              </w:rPr>
              <w:t xml:space="preserve"> de la</w:t>
            </w:r>
            <w:r>
              <w:rPr>
                <w:rFonts w:ascii="Verdana" w:hAnsi="Verdana"/>
                <w:color w:val="008000"/>
                <w:sz w:val="18"/>
                <w:szCs w:val="18"/>
                <w:u w:val="dash"/>
              </w:rPr>
              <w:t> </w:t>
            </w:r>
          </w:p>
          <w:p w14:paraId="60AA3A1E" w14:textId="77777777" w:rsidR="00756FF0" w:rsidRPr="007149FD" w:rsidRDefault="00756FF0" w:rsidP="00B217A7">
            <w:pPr>
              <w:pStyle w:val="NoSpacing"/>
              <w:jc w:val="left"/>
              <w:rPr>
                <w:rFonts w:ascii="Verdana" w:hAnsi="Verdana"/>
                <w:color w:val="008000"/>
                <w:sz w:val="18"/>
                <w:szCs w:val="18"/>
                <w:u w:val="dash"/>
              </w:rPr>
            </w:pPr>
            <w:r w:rsidRPr="008C02C1">
              <w:rPr>
                <w:rFonts w:ascii="Verdana" w:hAnsi="Verdana"/>
                <w:color w:val="008000"/>
                <w:sz w:val="18"/>
                <w:szCs w:val="18"/>
                <w:u w:val="dash"/>
              </w:rPr>
              <w:t>variable</w:t>
            </w:r>
          </w:p>
        </w:tc>
        <w:tc>
          <w:tcPr>
            <w:tcW w:w="751" w:type="pct"/>
            <w:vAlign w:val="center"/>
          </w:tcPr>
          <w:p w14:paraId="7D848C14" w14:textId="77777777" w:rsidR="00756FF0" w:rsidRPr="006850CE" w:rsidRDefault="00756FF0" w:rsidP="00B217A7">
            <w:pPr>
              <w:pStyle w:val="NoSpacing"/>
              <w:rPr>
                <w:rFonts w:ascii="Verdana" w:hAnsi="Verdana"/>
                <w:color w:val="008000"/>
                <w:sz w:val="18"/>
                <w:szCs w:val="18"/>
                <w:u w:val="dash"/>
              </w:rPr>
            </w:pPr>
            <w:r w:rsidRPr="006850CE">
              <w:rPr>
                <w:rFonts w:ascii="Verdana" w:hAnsi="Verdana"/>
                <w:color w:val="008000"/>
                <w:sz w:val="18"/>
                <w:szCs w:val="18"/>
                <w:u w:val="dash"/>
              </w:rPr>
              <w:t>Variable</w:t>
            </w:r>
            <w:r>
              <w:rPr>
                <w:rFonts w:ascii="Verdana" w:hAnsi="Verdana"/>
                <w:color w:val="008000"/>
                <w:sz w:val="18"/>
                <w:szCs w:val="18"/>
                <w:u w:val="dash"/>
              </w:rPr>
              <w:t>s</w:t>
            </w:r>
          </w:p>
          <w:p w14:paraId="60FECCC8" w14:textId="77777777" w:rsidR="00756FF0" w:rsidRPr="007149FD" w:rsidRDefault="00756FF0" w:rsidP="00B217A7">
            <w:pPr>
              <w:pStyle w:val="NoSpacing"/>
              <w:jc w:val="left"/>
              <w:rPr>
                <w:rFonts w:ascii="Verdana" w:hAnsi="Verdana"/>
                <w:color w:val="008000"/>
                <w:sz w:val="18"/>
                <w:szCs w:val="18"/>
                <w:u w:val="dash"/>
              </w:rPr>
            </w:pPr>
            <w:proofErr w:type="spellStart"/>
            <w:r w:rsidRPr="006850CE">
              <w:rPr>
                <w:rFonts w:ascii="Verdana" w:hAnsi="Verdana"/>
                <w:color w:val="008000"/>
                <w:sz w:val="18"/>
                <w:szCs w:val="18"/>
                <w:u w:val="dash"/>
              </w:rPr>
              <w:t>medida</w:t>
            </w:r>
            <w:r w:rsidRPr="007149FD">
              <w:rPr>
                <w:rFonts w:ascii="Verdana" w:hAnsi="Verdana"/>
                <w:color w:val="008000"/>
                <w:sz w:val="18"/>
                <w:szCs w:val="18"/>
                <w:u w:val="dash"/>
              </w:rPr>
              <w:t>s</w:t>
            </w:r>
            <w:proofErr w:type="spellEnd"/>
          </w:p>
        </w:tc>
        <w:tc>
          <w:tcPr>
            <w:tcW w:w="1836" w:type="pct"/>
            <w:shd w:val="clear" w:color="auto" w:fill="auto"/>
          </w:tcPr>
          <w:p w14:paraId="2A02F5B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Nombre de la variable medida</w:t>
            </w:r>
          </w:p>
        </w:tc>
        <w:tc>
          <w:tcPr>
            <w:tcW w:w="874" w:type="pct"/>
            <w:shd w:val="clear" w:color="auto" w:fill="auto"/>
          </w:tcPr>
          <w:p w14:paraId="4E984365" w14:textId="77777777" w:rsidR="00756FF0" w:rsidRPr="001C3AD1" w:rsidRDefault="00756FF0" w:rsidP="00B217A7">
            <w:pPr>
              <w:pStyle w:val="NoSpacing"/>
              <w:rPr>
                <w:rFonts w:ascii="Verdana" w:hAnsi="Verdana"/>
                <w:color w:val="008000"/>
                <w:sz w:val="18"/>
                <w:szCs w:val="18"/>
                <w:u w:val="dash"/>
              </w:rPr>
            </w:pPr>
            <w:proofErr w:type="spellStart"/>
            <w:r w:rsidRPr="001C3AD1">
              <w:rPr>
                <w:rFonts w:ascii="Verdana" w:hAnsi="Verdana"/>
                <w:color w:val="008000"/>
                <w:sz w:val="18"/>
                <w:szCs w:val="18"/>
                <w:u w:val="dash"/>
              </w:rPr>
              <w:t>Temperatura</w:t>
            </w:r>
            <w:proofErr w:type="spellEnd"/>
          </w:p>
          <w:p w14:paraId="425E4718" w14:textId="77777777" w:rsidR="00756FF0" w:rsidRPr="007149FD" w:rsidRDefault="00756FF0" w:rsidP="00B217A7">
            <w:pPr>
              <w:pStyle w:val="NoSpacing"/>
              <w:jc w:val="left"/>
              <w:rPr>
                <w:rFonts w:ascii="Verdana" w:hAnsi="Verdana"/>
                <w:color w:val="008000"/>
                <w:sz w:val="18"/>
                <w:szCs w:val="18"/>
                <w:u w:val="dash"/>
              </w:rPr>
            </w:pPr>
            <w:r w:rsidRPr="001C3AD1">
              <w:rPr>
                <w:rFonts w:ascii="Verdana" w:hAnsi="Verdana"/>
                <w:color w:val="008000"/>
                <w:sz w:val="18"/>
                <w:szCs w:val="18"/>
                <w:u w:val="dash"/>
              </w:rPr>
              <w:t xml:space="preserve">del </w:t>
            </w:r>
            <w:proofErr w:type="spellStart"/>
            <w:r w:rsidRPr="001C3AD1">
              <w:rPr>
                <w:rFonts w:ascii="Verdana" w:hAnsi="Verdana"/>
                <w:color w:val="008000"/>
                <w:sz w:val="18"/>
                <w:szCs w:val="18"/>
                <w:u w:val="dash"/>
              </w:rPr>
              <w:t>aire</w:t>
            </w:r>
            <w:proofErr w:type="spellEnd"/>
          </w:p>
        </w:tc>
      </w:tr>
      <w:tr w:rsidR="00756FF0" w:rsidRPr="007149FD" w14:paraId="3B204064" w14:textId="77777777" w:rsidTr="00B217A7">
        <w:trPr>
          <w:cantSplit/>
          <w:trHeight w:val="20"/>
        </w:trPr>
        <w:tc>
          <w:tcPr>
            <w:tcW w:w="551" w:type="pct"/>
            <w:vAlign w:val="center"/>
          </w:tcPr>
          <w:p w14:paraId="0E5EE0C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8</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22"/>
            </w:tblGrid>
            <w:tr w:rsidR="00756FF0" w:rsidRPr="00C6017F" w14:paraId="6BA69179" w14:textId="77777777" w:rsidTr="00B217A7">
              <w:tc>
                <w:tcPr>
                  <w:tcW w:w="0" w:type="auto"/>
                </w:tcPr>
                <w:p w14:paraId="68E31B98" w14:textId="77777777" w:rsidR="00756FF0" w:rsidRPr="00C6017F" w:rsidRDefault="00756FF0" w:rsidP="00B217A7">
                  <w:pPr>
                    <w:pStyle w:val="NoSpacing"/>
                    <w:rPr>
                      <w:rFonts w:ascii="Verdana" w:hAnsi="Verdana"/>
                      <w:color w:val="008000"/>
                      <w:sz w:val="18"/>
                      <w:szCs w:val="18"/>
                      <w:u w:val="dash"/>
                    </w:rPr>
                  </w:pPr>
                </w:p>
              </w:tc>
            </w:tr>
          </w:tbl>
          <w:p w14:paraId="7027C770" w14:textId="77777777" w:rsidR="00756FF0" w:rsidRPr="007149FD" w:rsidRDefault="00756FF0" w:rsidP="00B217A7">
            <w:pPr>
              <w:pStyle w:val="NoSpacing"/>
              <w:jc w:val="left"/>
              <w:rPr>
                <w:rFonts w:ascii="Verdana" w:hAnsi="Verdana"/>
                <w:color w:val="008000"/>
                <w:sz w:val="18"/>
                <w:szCs w:val="18"/>
                <w:u w:val="dash"/>
              </w:rPr>
            </w:pPr>
            <w:r w:rsidRPr="00C6017F">
              <w:rPr>
                <w:rFonts w:ascii="Verdana" w:hAnsi="Verdana"/>
                <w:color w:val="008000"/>
                <w:sz w:val="18"/>
                <w:szCs w:val="18"/>
                <w:u w:val="dash"/>
              </w:rPr>
              <w:t xml:space="preserve">Estado de la </w:t>
            </w:r>
            <w:proofErr w:type="spellStart"/>
            <w:r w:rsidRPr="00C6017F">
              <w:rPr>
                <w:rFonts w:ascii="Verdana" w:hAnsi="Verdana"/>
                <w:color w:val="008000"/>
                <w:sz w:val="18"/>
                <w:szCs w:val="18"/>
                <w:u w:val="dash"/>
              </w:rPr>
              <w:t>notificación</w:t>
            </w:r>
            <w:proofErr w:type="spellEnd"/>
          </w:p>
        </w:tc>
        <w:tc>
          <w:tcPr>
            <w:tcW w:w="751" w:type="pct"/>
            <w:vAlign w:val="center"/>
          </w:tcPr>
          <w:p w14:paraId="411B16E3" w14:textId="77777777" w:rsidR="00756FF0" w:rsidRPr="006850CE" w:rsidRDefault="00756FF0" w:rsidP="00B217A7">
            <w:pPr>
              <w:pStyle w:val="NoSpacing"/>
              <w:jc w:val="left"/>
              <w:rPr>
                <w:rFonts w:ascii="Verdana" w:hAnsi="Verdana"/>
                <w:color w:val="008000"/>
                <w:sz w:val="18"/>
                <w:szCs w:val="18"/>
                <w:u w:val="dash"/>
              </w:rPr>
            </w:pPr>
            <w:r w:rsidRPr="006850CE">
              <w:rPr>
                <w:rFonts w:ascii="Verdana" w:hAnsi="Verdana"/>
                <w:color w:val="008000"/>
                <w:sz w:val="18"/>
                <w:szCs w:val="18"/>
                <w:u w:val="dash"/>
              </w:rPr>
              <w:t>Variables</w:t>
            </w:r>
          </w:p>
          <w:p w14:paraId="4749DE67" w14:textId="77777777" w:rsidR="00756FF0" w:rsidRPr="007149FD" w:rsidRDefault="00756FF0" w:rsidP="00B217A7">
            <w:pPr>
              <w:pStyle w:val="NoSpacing"/>
              <w:jc w:val="left"/>
              <w:rPr>
                <w:rFonts w:ascii="Verdana" w:hAnsi="Verdana"/>
                <w:color w:val="008000"/>
                <w:sz w:val="18"/>
                <w:szCs w:val="18"/>
                <w:u w:val="dash"/>
              </w:rPr>
            </w:pPr>
            <w:proofErr w:type="spellStart"/>
            <w:r w:rsidRPr="006850CE">
              <w:rPr>
                <w:rFonts w:ascii="Verdana" w:hAnsi="Verdana"/>
                <w:color w:val="008000"/>
                <w:sz w:val="18"/>
                <w:szCs w:val="18"/>
                <w:u w:val="dash"/>
              </w:rPr>
              <w:t>medidas</w:t>
            </w:r>
            <w:proofErr w:type="spellEnd"/>
          </w:p>
        </w:tc>
        <w:tc>
          <w:tcPr>
            <w:tcW w:w="1836" w:type="pct"/>
            <w:shd w:val="clear" w:color="auto" w:fill="auto"/>
          </w:tcPr>
          <w:p w14:paraId="77E5EA6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Proporciona el estado actual de</w:t>
            </w:r>
          </w:p>
          <w:p w14:paraId="4A5DB10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notificación de la medición</w:t>
            </w:r>
          </w:p>
          <w:p w14:paraId="075E3EE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los mensajes de enlace</w:t>
            </w:r>
          </w:p>
          <w:p w14:paraId="459EFA9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descendente</w:t>
            </w:r>
          </w:p>
        </w:tc>
        <w:tc>
          <w:tcPr>
            <w:tcW w:w="874" w:type="pct"/>
            <w:shd w:val="clear" w:color="auto" w:fill="auto"/>
          </w:tcPr>
          <w:p w14:paraId="7EFFEC7C"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Notificado</w:t>
            </w:r>
            <w:proofErr w:type="spellEnd"/>
            <w:r w:rsidRPr="007149FD">
              <w:rPr>
                <w:rFonts w:ascii="Verdana" w:hAnsi="Verdana"/>
                <w:color w:val="008000"/>
                <w:sz w:val="18"/>
                <w:szCs w:val="18"/>
                <w:u w:val="dash"/>
              </w:rPr>
              <w:t xml:space="preserve"> (</w:t>
            </w:r>
            <w:proofErr w:type="spellStart"/>
            <w:r>
              <w:rPr>
                <w:rFonts w:ascii="Verdana" w:hAnsi="Verdana"/>
                <w:color w:val="008000"/>
                <w:sz w:val="18"/>
                <w:szCs w:val="18"/>
                <w:u w:val="dash"/>
              </w:rPr>
              <w:t>en</w:t>
            </w:r>
            <w:proofErr w:type="spellEnd"/>
            <w:r>
              <w:rPr>
                <w:rFonts w:ascii="Verdana" w:hAnsi="Verdana"/>
                <w:color w:val="008000"/>
                <w:sz w:val="18"/>
                <w:szCs w:val="18"/>
                <w:u w:val="dash"/>
              </w:rPr>
              <w:t xml:space="preserve"> el SMT</w:t>
            </w:r>
            <w:r w:rsidRPr="007149FD">
              <w:rPr>
                <w:rFonts w:ascii="Verdana" w:hAnsi="Verdana"/>
                <w:color w:val="008000"/>
                <w:sz w:val="18"/>
                <w:szCs w:val="18"/>
                <w:u w:val="dash"/>
              </w:rPr>
              <w:t>)</w:t>
            </w:r>
          </w:p>
        </w:tc>
      </w:tr>
      <w:tr w:rsidR="00756FF0" w:rsidRPr="007149FD" w14:paraId="176F158F" w14:textId="77777777" w:rsidTr="00B217A7">
        <w:trPr>
          <w:cantSplit/>
          <w:trHeight w:val="20"/>
        </w:trPr>
        <w:tc>
          <w:tcPr>
            <w:tcW w:w="551" w:type="pct"/>
            <w:vAlign w:val="center"/>
          </w:tcPr>
          <w:p w14:paraId="5F53132B"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11134678" w14:textId="77777777" w:rsidR="00756FF0" w:rsidRPr="009D75A9" w:rsidRDefault="00756FF0" w:rsidP="00B217A7">
            <w:pPr>
              <w:pStyle w:val="NoSpacing"/>
              <w:rPr>
                <w:rFonts w:ascii="Verdana" w:hAnsi="Verdana"/>
                <w:color w:val="008000"/>
                <w:sz w:val="18"/>
                <w:szCs w:val="18"/>
                <w:u w:val="dash"/>
              </w:rPr>
            </w:pPr>
            <w:r w:rsidRPr="009D75A9">
              <w:rPr>
                <w:rFonts w:ascii="Verdana" w:hAnsi="Verdana"/>
                <w:color w:val="008000"/>
                <w:sz w:val="18"/>
                <w:szCs w:val="18"/>
                <w:u w:val="dash"/>
              </w:rPr>
              <w:t>Estado de la</w:t>
            </w:r>
            <w:r>
              <w:rPr>
                <w:rFonts w:ascii="Verdana" w:hAnsi="Verdana"/>
                <w:color w:val="008000"/>
                <w:sz w:val="18"/>
                <w:szCs w:val="18"/>
                <w:u w:val="dash"/>
              </w:rPr>
              <w:t> </w:t>
            </w:r>
          </w:p>
          <w:p w14:paraId="2B832803" w14:textId="77777777" w:rsidR="00756FF0" w:rsidRPr="007149FD" w:rsidRDefault="00756FF0" w:rsidP="00B217A7">
            <w:pPr>
              <w:pStyle w:val="NoSpacing"/>
              <w:jc w:val="left"/>
              <w:rPr>
                <w:rFonts w:ascii="Verdana" w:hAnsi="Verdana"/>
                <w:color w:val="008000"/>
                <w:sz w:val="18"/>
                <w:szCs w:val="18"/>
                <w:u w:val="dash"/>
              </w:rPr>
            </w:pPr>
            <w:proofErr w:type="spellStart"/>
            <w:r w:rsidRPr="009D75A9">
              <w:rPr>
                <w:rFonts w:ascii="Verdana" w:hAnsi="Verdana"/>
                <w:color w:val="008000"/>
                <w:sz w:val="18"/>
                <w:szCs w:val="18"/>
                <w:u w:val="dash"/>
              </w:rPr>
              <w:t>calidad</w:t>
            </w:r>
            <w:proofErr w:type="spellEnd"/>
          </w:p>
        </w:tc>
        <w:tc>
          <w:tcPr>
            <w:tcW w:w="751" w:type="pct"/>
            <w:vAlign w:val="center"/>
          </w:tcPr>
          <w:p w14:paraId="61A2BA54" w14:textId="77777777" w:rsidR="00756FF0" w:rsidRPr="00421A31" w:rsidRDefault="00756FF0" w:rsidP="00B217A7">
            <w:pPr>
              <w:pStyle w:val="NoSpacing"/>
              <w:rPr>
                <w:rFonts w:ascii="Verdana" w:hAnsi="Verdana"/>
                <w:color w:val="008000"/>
                <w:sz w:val="18"/>
                <w:szCs w:val="18"/>
                <w:u w:val="dash"/>
              </w:rPr>
            </w:pPr>
            <w:r w:rsidRPr="00421A31">
              <w:rPr>
                <w:rFonts w:ascii="Verdana" w:hAnsi="Verdana"/>
                <w:color w:val="008000"/>
                <w:sz w:val="18"/>
                <w:szCs w:val="18"/>
                <w:u w:val="dash"/>
              </w:rPr>
              <w:t>Variable</w:t>
            </w:r>
            <w:r>
              <w:rPr>
                <w:rFonts w:ascii="Verdana" w:hAnsi="Verdana"/>
                <w:color w:val="008000"/>
                <w:sz w:val="18"/>
                <w:szCs w:val="18"/>
                <w:u w:val="dash"/>
              </w:rPr>
              <w:t>s</w:t>
            </w:r>
          </w:p>
          <w:p w14:paraId="3AD30E0B" w14:textId="77777777" w:rsidR="00756FF0" w:rsidRPr="007149FD" w:rsidRDefault="00756FF0" w:rsidP="00B217A7">
            <w:pPr>
              <w:pStyle w:val="NoSpacing"/>
              <w:jc w:val="left"/>
              <w:rPr>
                <w:rFonts w:ascii="Verdana" w:hAnsi="Verdana"/>
                <w:color w:val="008000"/>
                <w:sz w:val="18"/>
                <w:szCs w:val="18"/>
                <w:u w:val="dash"/>
              </w:rPr>
            </w:pPr>
            <w:proofErr w:type="spellStart"/>
            <w:r w:rsidRPr="00421A31">
              <w:rPr>
                <w:rFonts w:ascii="Verdana" w:hAnsi="Verdana"/>
                <w:color w:val="008000"/>
                <w:sz w:val="18"/>
                <w:szCs w:val="18"/>
                <w:u w:val="dash"/>
              </w:rPr>
              <w:t>medida</w:t>
            </w:r>
            <w:r>
              <w:rPr>
                <w:rFonts w:ascii="Verdana" w:hAnsi="Verdana"/>
                <w:color w:val="008000"/>
                <w:sz w:val="18"/>
                <w:szCs w:val="18"/>
                <w:u w:val="dash"/>
              </w:rPr>
              <w:t>s</w:t>
            </w:r>
            <w:proofErr w:type="spellEnd"/>
          </w:p>
        </w:tc>
        <w:tc>
          <w:tcPr>
            <w:tcW w:w="1836" w:type="pct"/>
            <w:shd w:val="clear" w:color="auto" w:fill="auto"/>
          </w:tcPr>
          <w:p w14:paraId="4DCE9A8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Proporciona el estado de calidad</w:t>
            </w:r>
          </w:p>
          <w:p w14:paraId="0A0C1C45"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actual de la medición</w:t>
            </w:r>
          </w:p>
        </w:tc>
        <w:tc>
          <w:tcPr>
            <w:tcW w:w="874" w:type="pct"/>
            <w:shd w:val="clear" w:color="auto" w:fill="auto"/>
          </w:tcPr>
          <w:p w14:paraId="0DA53F03" w14:textId="77777777" w:rsidR="00756FF0" w:rsidRPr="007149FD" w:rsidRDefault="00756FF0" w:rsidP="00B217A7">
            <w:pPr>
              <w:pStyle w:val="NoSpacing"/>
              <w:jc w:val="left"/>
              <w:rPr>
                <w:rFonts w:ascii="Verdana" w:hAnsi="Verdana"/>
                <w:color w:val="008000"/>
                <w:sz w:val="18"/>
                <w:szCs w:val="18"/>
                <w:u w:val="dash"/>
              </w:rPr>
            </w:pPr>
            <w:r w:rsidRPr="006D26AC">
              <w:rPr>
                <w:rFonts w:ascii="Verdana" w:hAnsi="Verdana"/>
                <w:color w:val="008000"/>
                <w:sz w:val="18"/>
                <w:szCs w:val="18"/>
                <w:u w:val="dash"/>
              </w:rPr>
              <w:t>Bueno</w:t>
            </w:r>
          </w:p>
        </w:tc>
      </w:tr>
      <w:tr w:rsidR="00756FF0" w:rsidRPr="007149FD" w14:paraId="34755B3D" w14:textId="77777777" w:rsidTr="00B217A7">
        <w:trPr>
          <w:cantSplit/>
          <w:trHeight w:val="20"/>
        </w:trPr>
        <w:tc>
          <w:tcPr>
            <w:tcW w:w="551" w:type="pct"/>
            <w:vAlign w:val="center"/>
          </w:tcPr>
          <w:p w14:paraId="1B9ABCA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7</w:t>
            </w:r>
            <w:r>
              <w:rPr>
                <w:rFonts w:ascii="Verdana" w:hAnsi="Verdana"/>
                <w:color w:val="008000"/>
                <w:sz w:val="18"/>
                <w:szCs w:val="18"/>
                <w:u w:val="dash"/>
              </w:rPr>
              <w:t>-1</w:t>
            </w:r>
            <w:r w:rsidRPr="007149FD">
              <w:rPr>
                <w:rFonts w:ascii="Verdana" w:hAnsi="Verdana"/>
                <w:color w:val="008000"/>
                <w:sz w:val="18"/>
                <w:szCs w:val="18"/>
                <w:u w:val="dash"/>
              </w:rPr>
              <w:t>1</w:t>
            </w:r>
          </w:p>
        </w:tc>
        <w:tc>
          <w:tcPr>
            <w:tcW w:w="988" w:type="pct"/>
            <w:shd w:val="clear" w:color="auto" w:fill="auto"/>
            <w:vAlign w:val="center"/>
          </w:tcPr>
          <w:p w14:paraId="1A444B3B" w14:textId="77777777" w:rsidR="00756FF0" w:rsidRPr="00177DA4" w:rsidRDefault="00756FF0" w:rsidP="00B217A7">
            <w:pPr>
              <w:pStyle w:val="NoSpacing"/>
              <w:rPr>
                <w:rFonts w:ascii="Verdana" w:hAnsi="Verdana"/>
                <w:color w:val="008000"/>
                <w:sz w:val="18"/>
                <w:szCs w:val="18"/>
                <w:u w:val="dash"/>
              </w:rPr>
            </w:pPr>
            <w:proofErr w:type="spellStart"/>
            <w:r w:rsidRPr="00177DA4">
              <w:rPr>
                <w:rFonts w:ascii="Verdana" w:hAnsi="Verdana"/>
                <w:color w:val="008000"/>
                <w:sz w:val="18"/>
                <w:szCs w:val="18"/>
                <w:u w:val="dash"/>
              </w:rPr>
              <w:t>Unidades</w:t>
            </w:r>
            <w:proofErr w:type="spellEnd"/>
          </w:p>
          <w:p w14:paraId="4906D3E0" w14:textId="77777777" w:rsidR="00756FF0" w:rsidRPr="007149FD" w:rsidRDefault="00756FF0" w:rsidP="00B217A7">
            <w:pPr>
              <w:pStyle w:val="NoSpacing"/>
              <w:jc w:val="left"/>
              <w:rPr>
                <w:rFonts w:ascii="Verdana" w:hAnsi="Verdana"/>
                <w:color w:val="008000"/>
                <w:sz w:val="18"/>
                <w:szCs w:val="18"/>
                <w:u w:val="dash"/>
              </w:rPr>
            </w:pPr>
            <w:proofErr w:type="spellStart"/>
            <w:r w:rsidRPr="00177DA4">
              <w:rPr>
                <w:rFonts w:ascii="Verdana" w:hAnsi="Verdana"/>
                <w:color w:val="008000"/>
                <w:sz w:val="18"/>
                <w:szCs w:val="18"/>
                <w:u w:val="dash"/>
              </w:rPr>
              <w:t>medidas</w:t>
            </w:r>
            <w:proofErr w:type="spellEnd"/>
          </w:p>
        </w:tc>
        <w:tc>
          <w:tcPr>
            <w:tcW w:w="751" w:type="pct"/>
            <w:vAlign w:val="center"/>
          </w:tcPr>
          <w:p w14:paraId="25FB101E"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2BA61D46"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1EBDE01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Las unidades en que se realiza</w:t>
            </w:r>
          </w:p>
          <w:p w14:paraId="754BC8F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medición a bordo de la</w:t>
            </w:r>
          </w:p>
          <w:p w14:paraId="776AC044" w14:textId="77777777" w:rsidR="00756FF0" w:rsidRPr="007149FD" w:rsidRDefault="00756FF0" w:rsidP="00B217A7">
            <w:pPr>
              <w:pStyle w:val="NoSpacing"/>
              <w:jc w:val="left"/>
              <w:rPr>
                <w:rFonts w:ascii="Verdana" w:hAnsi="Verdana"/>
                <w:color w:val="008000"/>
                <w:sz w:val="18"/>
                <w:szCs w:val="18"/>
                <w:u w:val="dash"/>
              </w:rPr>
            </w:pPr>
            <w:proofErr w:type="spellStart"/>
            <w:r w:rsidRPr="0035392B">
              <w:rPr>
                <w:rFonts w:ascii="Verdana" w:hAnsi="Verdana"/>
                <w:color w:val="008000"/>
                <w:sz w:val="18"/>
                <w:szCs w:val="18"/>
                <w:u w:val="dash"/>
              </w:rPr>
              <w:t>aeronave</w:t>
            </w:r>
            <w:proofErr w:type="spellEnd"/>
          </w:p>
        </w:tc>
        <w:tc>
          <w:tcPr>
            <w:tcW w:w="874" w:type="pct"/>
            <w:shd w:val="clear" w:color="auto" w:fill="auto"/>
          </w:tcPr>
          <w:p w14:paraId="555EE49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g/kg</w:t>
            </w:r>
          </w:p>
        </w:tc>
      </w:tr>
      <w:tr w:rsidR="00756FF0" w:rsidRPr="007149FD" w14:paraId="0C099DCB" w14:textId="77777777" w:rsidTr="00B217A7">
        <w:trPr>
          <w:cantSplit/>
          <w:trHeight w:val="20"/>
        </w:trPr>
        <w:tc>
          <w:tcPr>
            <w:tcW w:w="551" w:type="pct"/>
            <w:vAlign w:val="center"/>
          </w:tcPr>
          <w:p w14:paraId="153A04D6"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-1</w:t>
            </w:r>
            <w:r w:rsidRPr="007149FD">
              <w:rPr>
                <w:rFonts w:ascii="Verdana" w:hAnsi="Verdana"/>
                <w:color w:val="008000"/>
                <w:sz w:val="18"/>
                <w:szCs w:val="18"/>
                <w:u w:val="dash"/>
              </w:rPr>
              <w:t>2</w:t>
            </w:r>
          </w:p>
        </w:tc>
        <w:tc>
          <w:tcPr>
            <w:tcW w:w="988" w:type="pct"/>
            <w:shd w:val="clear" w:color="auto" w:fill="auto"/>
            <w:vAlign w:val="center"/>
          </w:tcPr>
          <w:p w14:paraId="6DD838C4" w14:textId="77777777" w:rsidR="00756FF0" w:rsidRPr="007149FD" w:rsidRDefault="00756FF0" w:rsidP="00B217A7">
            <w:pPr>
              <w:pStyle w:val="NoSpacing"/>
              <w:rPr>
                <w:rFonts w:ascii="Verdana" w:hAnsi="Verdana"/>
                <w:color w:val="008000"/>
                <w:sz w:val="18"/>
                <w:szCs w:val="18"/>
                <w:u w:val="dash"/>
              </w:rPr>
            </w:pPr>
            <w:proofErr w:type="spellStart"/>
            <w:r w:rsidRPr="00D45B3E">
              <w:rPr>
                <w:rFonts w:ascii="Verdana" w:hAnsi="Verdana"/>
                <w:color w:val="008000"/>
                <w:sz w:val="18"/>
                <w:szCs w:val="18"/>
                <w:u w:val="dash"/>
              </w:rPr>
              <w:t>Unidades</w:t>
            </w:r>
            <w:proofErr w:type="spellEnd"/>
            <w:r w:rsidRPr="00D45B3E">
              <w:rPr>
                <w:rFonts w:ascii="Verdana" w:hAnsi="Verdana"/>
                <w:color w:val="008000"/>
                <w:sz w:val="18"/>
                <w:szCs w:val="18"/>
                <w:u w:val="dash"/>
              </w:rPr>
              <w:t xml:space="preserve"> </w:t>
            </w:r>
            <w:proofErr w:type="spellStart"/>
            <w:r w:rsidRPr="00D45B3E">
              <w:rPr>
                <w:rFonts w:ascii="Verdana" w:hAnsi="Verdana"/>
                <w:color w:val="008000"/>
                <w:sz w:val="18"/>
                <w:szCs w:val="18"/>
                <w:u w:val="dash"/>
              </w:rPr>
              <w:t>notificadas</w:t>
            </w:r>
            <w:proofErr w:type="spellEnd"/>
          </w:p>
        </w:tc>
        <w:tc>
          <w:tcPr>
            <w:tcW w:w="751" w:type="pct"/>
            <w:vAlign w:val="center"/>
          </w:tcPr>
          <w:p w14:paraId="1B06ABCB" w14:textId="77777777" w:rsidR="00756FF0" w:rsidRPr="00EB659F" w:rsidRDefault="00756FF0" w:rsidP="00B217A7">
            <w:pPr>
              <w:pStyle w:val="NoSpacing"/>
              <w:jc w:val="left"/>
              <w:rPr>
                <w:rFonts w:ascii="Verdana" w:hAnsi="Verdana"/>
                <w:color w:val="008000"/>
                <w:sz w:val="18"/>
                <w:szCs w:val="18"/>
                <w:u w:val="dash"/>
              </w:rPr>
            </w:pPr>
            <w:r w:rsidRPr="00EB659F">
              <w:rPr>
                <w:rFonts w:ascii="Verdana" w:hAnsi="Verdana"/>
                <w:color w:val="008000"/>
                <w:sz w:val="18"/>
                <w:szCs w:val="18"/>
                <w:u w:val="dash"/>
              </w:rPr>
              <w:t>Variables</w:t>
            </w:r>
          </w:p>
          <w:p w14:paraId="69F9567F"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1D78387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Las unidades en que se notifica</w:t>
            </w:r>
          </w:p>
          <w:p w14:paraId="281B8134" w14:textId="77777777" w:rsidR="00756FF0" w:rsidRPr="007149FD" w:rsidRDefault="00756FF0" w:rsidP="00B217A7">
            <w:pPr>
              <w:pStyle w:val="NoSpacing"/>
              <w:jc w:val="left"/>
              <w:rPr>
                <w:rFonts w:ascii="Verdana" w:hAnsi="Verdana"/>
                <w:color w:val="008000"/>
                <w:sz w:val="18"/>
                <w:szCs w:val="18"/>
                <w:u w:val="dash"/>
              </w:rPr>
            </w:pPr>
            <w:r w:rsidRPr="00B63E49">
              <w:rPr>
                <w:rFonts w:ascii="Verdana" w:hAnsi="Verdana"/>
                <w:color w:val="008000"/>
                <w:sz w:val="18"/>
                <w:szCs w:val="18"/>
                <w:u w:val="dash"/>
              </w:rPr>
              <w:t xml:space="preserve">la </w:t>
            </w:r>
            <w:proofErr w:type="spellStart"/>
            <w:r w:rsidRPr="00B63E49">
              <w:rPr>
                <w:rFonts w:ascii="Verdana" w:hAnsi="Verdana"/>
                <w:color w:val="008000"/>
                <w:sz w:val="18"/>
                <w:szCs w:val="18"/>
                <w:u w:val="dash"/>
              </w:rPr>
              <w:t>medición</w:t>
            </w:r>
            <w:proofErr w:type="spellEnd"/>
            <w:r w:rsidRPr="00B63E49">
              <w:rPr>
                <w:rFonts w:ascii="Verdana" w:hAnsi="Verdana"/>
                <w:color w:val="008000"/>
                <w:sz w:val="18"/>
                <w:szCs w:val="18"/>
                <w:u w:val="dash"/>
              </w:rPr>
              <w:t xml:space="preserve"> al WIS</w:t>
            </w:r>
          </w:p>
        </w:tc>
        <w:tc>
          <w:tcPr>
            <w:tcW w:w="874" w:type="pct"/>
            <w:shd w:val="clear" w:color="auto" w:fill="auto"/>
          </w:tcPr>
          <w:p w14:paraId="42387C6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 xml:space="preserve">% </w:t>
            </w:r>
            <w:r>
              <w:rPr>
                <w:rFonts w:ascii="Verdana" w:hAnsi="Verdana"/>
                <w:color w:val="008000"/>
                <w:sz w:val="18"/>
                <w:szCs w:val="18"/>
                <w:u w:val="dash"/>
              </w:rPr>
              <w:t xml:space="preserve">de </w:t>
            </w:r>
            <w:proofErr w:type="spellStart"/>
            <w:r>
              <w:rPr>
                <w:rFonts w:ascii="Verdana" w:hAnsi="Verdana"/>
                <w:color w:val="008000"/>
                <w:sz w:val="18"/>
                <w:szCs w:val="18"/>
                <w:u w:val="dash"/>
              </w:rPr>
              <w:t>humedad</w:t>
            </w:r>
            <w:proofErr w:type="spellEnd"/>
          </w:p>
        </w:tc>
      </w:tr>
      <w:tr w:rsidR="00756FF0" w:rsidRPr="007149FD" w14:paraId="210FFF3C" w14:textId="77777777" w:rsidTr="00B217A7">
        <w:trPr>
          <w:cantSplit/>
          <w:trHeight w:val="20"/>
        </w:trPr>
        <w:tc>
          <w:tcPr>
            <w:tcW w:w="551" w:type="pct"/>
            <w:vAlign w:val="center"/>
          </w:tcPr>
          <w:p w14:paraId="67F71975"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0D989DDC" w14:textId="77777777" w:rsidR="00756FF0" w:rsidRPr="007149FD" w:rsidRDefault="00756FF0" w:rsidP="00B217A7">
            <w:pPr>
              <w:pStyle w:val="NoSpacing"/>
              <w:rPr>
                <w:rFonts w:ascii="Verdana" w:hAnsi="Verdana"/>
                <w:color w:val="008000"/>
                <w:sz w:val="18"/>
                <w:szCs w:val="18"/>
                <w:u w:val="dash"/>
              </w:rPr>
            </w:pPr>
            <w:proofErr w:type="spellStart"/>
            <w:r w:rsidRPr="00D4727A">
              <w:rPr>
                <w:rFonts w:ascii="Verdana" w:hAnsi="Verdana"/>
                <w:color w:val="008000"/>
                <w:sz w:val="18"/>
                <w:szCs w:val="18"/>
                <w:u w:val="dash"/>
              </w:rPr>
              <w:t>Resolución</w:t>
            </w:r>
            <w:proofErr w:type="spellEnd"/>
            <w:r w:rsidRPr="00D4727A">
              <w:rPr>
                <w:rFonts w:ascii="Verdana" w:hAnsi="Verdana"/>
                <w:color w:val="008000"/>
                <w:sz w:val="18"/>
                <w:szCs w:val="18"/>
                <w:u w:val="dash"/>
              </w:rPr>
              <w:t xml:space="preserve"> </w:t>
            </w:r>
            <w:proofErr w:type="spellStart"/>
            <w:r w:rsidRPr="00D4727A">
              <w:rPr>
                <w:rFonts w:ascii="Verdana" w:hAnsi="Verdana"/>
                <w:color w:val="008000"/>
                <w:sz w:val="18"/>
                <w:szCs w:val="18"/>
                <w:u w:val="dash"/>
              </w:rPr>
              <w:t>notificada</w:t>
            </w:r>
            <w:proofErr w:type="spellEnd"/>
          </w:p>
        </w:tc>
        <w:tc>
          <w:tcPr>
            <w:tcW w:w="751" w:type="pct"/>
            <w:vAlign w:val="center"/>
          </w:tcPr>
          <w:p w14:paraId="32ECBA2B"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3EAED4C5"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5425588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resolución a la que se notifica</w:t>
            </w:r>
          </w:p>
          <w:p w14:paraId="37C29135" w14:textId="77777777" w:rsidR="00756FF0" w:rsidRPr="007149FD" w:rsidRDefault="00756FF0" w:rsidP="00B217A7">
            <w:pPr>
              <w:pStyle w:val="NoSpacing"/>
              <w:jc w:val="left"/>
              <w:rPr>
                <w:rFonts w:ascii="Verdana" w:hAnsi="Verdana"/>
                <w:color w:val="008000"/>
                <w:sz w:val="18"/>
                <w:szCs w:val="18"/>
                <w:u w:val="dash"/>
              </w:rPr>
            </w:pPr>
            <w:r w:rsidRPr="003E33CE">
              <w:rPr>
                <w:rFonts w:ascii="Verdana" w:hAnsi="Verdana"/>
                <w:color w:val="008000"/>
                <w:sz w:val="18"/>
                <w:szCs w:val="18"/>
                <w:u w:val="dash"/>
              </w:rPr>
              <w:t xml:space="preserve">la </w:t>
            </w:r>
            <w:proofErr w:type="spellStart"/>
            <w:r w:rsidRPr="003E33CE">
              <w:rPr>
                <w:rFonts w:ascii="Verdana" w:hAnsi="Verdana"/>
                <w:color w:val="008000"/>
                <w:sz w:val="18"/>
                <w:szCs w:val="18"/>
                <w:u w:val="dash"/>
              </w:rPr>
              <w:t>medición</w:t>
            </w:r>
            <w:proofErr w:type="spellEnd"/>
            <w:r w:rsidRPr="003E33CE">
              <w:rPr>
                <w:rFonts w:ascii="Verdana" w:hAnsi="Verdana"/>
                <w:color w:val="008000"/>
                <w:sz w:val="18"/>
                <w:szCs w:val="18"/>
                <w:u w:val="dash"/>
              </w:rPr>
              <w:t xml:space="preserve"> al WIS</w:t>
            </w:r>
          </w:p>
        </w:tc>
        <w:tc>
          <w:tcPr>
            <w:tcW w:w="874" w:type="pct"/>
            <w:shd w:val="clear" w:color="auto" w:fill="auto"/>
          </w:tcPr>
          <w:p w14:paraId="3E49676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 g/kg</w:t>
            </w:r>
          </w:p>
        </w:tc>
      </w:tr>
      <w:tr w:rsidR="00756FF0" w:rsidRPr="007149FD" w14:paraId="533F8DFE" w14:textId="77777777" w:rsidTr="00B217A7">
        <w:trPr>
          <w:cantSplit/>
          <w:trHeight w:val="20"/>
        </w:trPr>
        <w:tc>
          <w:tcPr>
            <w:tcW w:w="551" w:type="pct"/>
            <w:vAlign w:val="center"/>
          </w:tcPr>
          <w:p w14:paraId="7DBF521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2FBD76DA" w14:textId="77777777" w:rsidR="00756FF0" w:rsidRPr="002C404E" w:rsidRDefault="00756FF0" w:rsidP="00B217A7">
            <w:pPr>
              <w:pStyle w:val="NoSpacing"/>
              <w:rPr>
                <w:rFonts w:ascii="Verdana" w:hAnsi="Verdana"/>
                <w:color w:val="008000"/>
                <w:sz w:val="18"/>
                <w:szCs w:val="18"/>
                <w:u w:val="dash"/>
              </w:rPr>
            </w:pPr>
            <w:proofErr w:type="spellStart"/>
            <w:r w:rsidRPr="002C404E">
              <w:rPr>
                <w:rFonts w:ascii="Verdana" w:hAnsi="Verdana"/>
                <w:color w:val="008000"/>
                <w:sz w:val="18"/>
                <w:szCs w:val="18"/>
                <w:u w:val="dash"/>
              </w:rPr>
              <w:t>Resolución</w:t>
            </w:r>
            <w:proofErr w:type="spellEnd"/>
            <w:r w:rsidRPr="002C404E">
              <w:rPr>
                <w:rFonts w:ascii="Verdana" w:hAnsi="Verdana"/>
                <w:color w:val="008000"/>
                <w:sz w:val="18"/>
                <w:szCs w:val="18"/>
                <w:u w:val="dash"/>
              </w:rPr>
              <w:t xml:space="preserve"> de la</w:t>
            </w:r>
          </w:p>
          <w:p w14:paraId="12856715" w14:textId="77777777" w:rsidR="00756FF0" w:rsidRPr="007149FD" w:rsidRDefault="00756FF0" w:rsidP="00B217A7">
            <w:pPr>
              <w:pStyle w:val="NoSpacing"/>
              <w:jc w:val="left"/>
              <w:rPr>
                <w:rFonts w:ascii="Verdana" w:hAnsi="Verdana"/>
                <w:color w:val="008000"/>
                <w:sz w:val="18"/>
                <w:szCs w:val="18"/>
                <w:u w:val="dash"/>
              </w:rPr>
            </w:pPr>
            <w:proofErr w:type="spellStart"/>
            <w:r w:rsidRPr="002C404E">
              <w:rPr>
                <w:rFonts w:ascii="Verdana" w:hAnsi="Verdana"/>
                <w:color w:val="008000"/>
                <w:sz w:val="18"/>
                <w:szCs w:val="18"/>
                <w:u w:val="dash"/>
              </w:rPr>
              <w:t>medición</w:t>
            </w:r>
            <w:proofErr w:type="spellEnd"/>
          </w:p>
        </w:tc>
        <w:tc>
          <w:tcPr>
            <w:tcW w:w="751" w:type="pct"/>
            <w:vAlign w:val="center"/>
          </w:tcPr>
          <w:p w14:paraId="22D05AF6"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2E3E4A0A"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26AB1DB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resolución a la que se realiza</w:t>
            </w:r>
          </w:p>
          <w:p w14:paraId="0DA035F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medición a bordo de la</w:t>
            </w:r>
          </w:p>
          <w:p w14:paraId="56435D49" w14:textId="77777777" w:rsidR="00756FF0" w:rsidRPr="007149FD" w:rsidRDefault="00756FF0" w:rsidP="00B217A7">
            <w:pPr>
              <w:pStyle w:val="NoSpacing"/>
              <w:jc w:val="left"/>
              <w:rPr>
                <w:rFonts w:ascii="Verdana" w:hAnsi="Verdana"/>
                <w:color w:val="008000"/>
                <w:sz w:val="18"/>
                <w:szCs w:val="18"/>
                <w:u w:val="dash"/>
              </w:rPr>
            </w:pPr>
            <w:proofErr w:type="spellStart"/>
            <w:r w:rsidRPr="00B6544D">
              <w:rPr>
                <w:rFonts w:ascii="Verdana" w:hAnsi="Verdana"/>
                <w:color w:val="008000"/>
                <w:sz w:val="18"/>
                <w:szCs w:val="18"/>
                <w:u w:val="dash"/>
              </w:rPr>
              <w:t>aeronave</w:t>
            </w:r>
            <w:proofErr w:type="spellEnd"/>
          </w:p>
        </w:tc>
        <w:tc>
          <w:tcPr>
            <w:tcW w:w="874" w:type="pct"/>
            <w:shd w:val="clear" w:color="auto" w:fill="auto"/>
          </w:tcPr>
          <w:p w14:paraId="715E8C76"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 </w:t>
            </w:r>
            <w:r w:rsidRPr="007149FD">
              <w:rPr>
                <w:rFonts w:ascii="Verdana" w:hAnsi="Verdana"/>
                <w:color w:val="008000"/>
                <w:sz w:val="18"/>
                <w:szCs w:val="18"/>
                <w:u w:val="dash"/>
              </w:rPr>
              <w:t>%</w:t>
            </w:r>
          </w:p>
        </w:tc>
      </w:tr>
      <w:tr w:rsidR="00756FF0" w:rsidRPr="007149FD" w14:paraId="7F33DE99" w14:textId="77777777" w:rsidTr="00B217A7">
        <w:trPr>
          <w:cantSplit/>
          <w:trHeight w:val="20"/>
        </w:trPr>
        <w:tc>
          <w:tcPr>
            <w:tcW w:w="551" w:type="pct"/>
            <w:vAlign w:val="center"/>
          </w:tcPr>
          <w:p w14:paraId="48371E5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0592E97D" w14:textId="77777777" w:rsidR="00756FF0" w:rsidRPr="007149FD" w:rsidRDefault="00756FF0" w:rsidP="00B217A7">
            <w:pPr>
              <w:pStyle w:val="NoSpacing"/>
              <w:jc w:val="left"/>
              <w:rPr>
                <w:rFonts w:ascii="Verdana" w:hAnsi="Verdana"/>
                <w:color w:val="008000"/>
                <w:sz w:val="18"/>
                <w:szCs w:val="18"/>
                <w:u w:val="dash"/>
              </w:rPr>
            </w:pPr>
            <w:proofErr w:type="spellStart"/>
            <w:r w:rsidRPr="002E6766">
              <w:rPr>
                <w:rFonts w:ascii="Verdana" w:hAnsi="Verdana"/>
                <w:color w:val="008000"/>
                <w:sz w:val="18"/>
                <w:szCs w:val="18"/>
                <w:u w:val="dash"/>
              </w:rPr>
              <w:t>Suavizamiento</w:t>
            </w:r>
            <w:proofErr w:type="spellEnd"/>
          </w:p>
        </w:tc>
        <w:tc>
          <w:tcPr>
            <w:tcW w:w="751" w:type="pct"/>
            <w:vAlign w:val="center"/>
          </w:tcPr>
          <w:p w14:paraId="70140EA3"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4C828630"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4662CCC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 ha suavizado la medición</w:t>
            </w:r>
          </w:p>
          <w:p w14:paraId="575608D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como parte del proceso de</w:t>
            </w:r>
          </w:p>
          <w:p w14:paraId="1A9DFC32" w14:textId="77777777" w:rsidR="00756FF0" w:rsidRPr="007149FD" w:rsidRDefault="00756FF0" w:rsidP="00B217A7">
            <w:pPr>
              <w:pStyle w:val="NoSpacing"/>
              <w:jc w:val="left"/>
              <w:rPr>
                <w:rFonts w:ascii="Verdana" w:hAnsi="Verdana"/>
                <w:color w:val="008000"/>
                <w:sz w:val="18"/>
                <w:szCs w:val="18"/>
                <w:u w:val="dash"/>
              </w:rPr>
            </w:pPr>
            <w:proofErr w:type="spellStart"/>
            <w:r w:rsidRPr="008A0047">
              <w:rPr>
                <w:rFonts w:ascii="Verdana" w:hAnsi="Verdana"/>
                <w:color w:val="008000"/>
                <w:sz w:val="18"/>
                <w:szCs w:val="18"/>
                <w:u w:val="dash"/>
              </w:rPr>
              <w:t>medición</w:t>
            </w:r>
            <w:proofErr w:type="spellEnd"/>
            <w:r w:rsidRPr="008A0047">
              <w:rPr>
                <w:rFonts w:ascii="Verdana" w:hAnsi="Verdana"/>
                <w:color w:val="008000"/>
                <w:sz w:val="18"/>
                <w:szCs w:val="18"/>
                <w:u w:val="dash"/>
              </w:rPr>
              <w:t xml:space="preserve"> de a </w:t>
            </w:r>
            <w:proofErr w:type="spellStart"/>
            <w:r w:rsidRPr="008A0047">
              <w:rPr>
                <w:rFonts w:ascii="Verdana" w:hAnsi="Verdana"/>
                <w:color w:val="008000"/>
                <w:sz w:val="18"/>
                <w:szCs w:val="18"/>
                <w:u w:val="dash"/>
              </w:rPr>
              <w:t>bordo</w:t>
            </w:r>
            <w:proofErr w:type="spellEnd"/>
            <w:r w:rsidRPr="008A0047">
              <w:rPr>
                <w:rFonts w:ascii="Verdana" w:hAnsi="Verdana"/>
                <w:color w:val="008000"/>
                <w:sz w:val="18"/>
                <w:szCs w:val="18"/>
                <w:u w:val="dash"/>
              </w:rPr>
              <w:t>?</w:t>
            </w:r>
          </w:p>
        </w:tc>
        <w:tc>
          <w:tcPr>
            <w:tcW w:w="874" w:type="pct"/>
            <w:shd w:val="clear" w:color="auto" w:fill="auto"/>
          </w:tcPr>
          <w:p w14:paraId="39E0C6B5"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Sí</w:t>
            </w:r>
            <w:proofErr w:type="spellEnd"/>
          </w:p>
        </w:tc>
      </w:tr>
      <w:tr w:rsidR="00756FF0" w:rsidRPr="00C01ED7" w14:paraId="553D8F32" w14:textId="77777777" w:rsidTr="00B217A7">
        <w:trPr>
          <w:cantSplit/>
          <w:trHeight w:val="20"/>
        </w:trPr>
        <w:tc>
          <w:tcPr>
            <w:tcW w:w="551" w:type="pct"/>
            <w:vAlign w:val="center"/>
          </w:tcPr>
          <w:p w14:paraId="03EF936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18F6F87E" w14:textId="77777777" w:rsidR="00756FF0" w:rsidRPr="007149FD" w:rsidRDefault="00756FF0" w:rsidP="00B217A7">
            <w:pPr>
              <w:pStyle w:val="NoSpacing"/>
              <w:jc w:val="left"/>
              <w:rPr>
                <w:rFonts w:ascii="Verdana" w:hAnsi="Verdana"/>
                <w:color w:val="008000"/>
                <w:sz w:val="18"/>
                <w:szCs w:val="18"/>
                <w:u w:val="dash"/>
              </w:rPr>
            </w:pPr>
            <w:proofErr w:type="spellStart"/>
            <w:r w:rsidRPr="002E6766">
              <w:rPr>
                <w:rFonts w:ascii="Verdana" w:hAnsi="Verdana"/>
                <w:color w:val="008000"/>
                <w:sz w:val="18"/>
                <w:szCs w:val="18"/>
                <w:u w:val="dash"/>
              </w:rPr>
              <w:t>Algoritmo</w:t>
            </w:r>
            <w:proofErr w:type="spellEnd"/>
          </w:p>
        </w:tc>
        <w:tc>
          <w:tcPr>
            <w:tcW w:w="751" w:type="pct"/>
            <w:vAlign w:val="center"/>
          </w:tcPr>
          <w:p w14:paraId="55A7A8FA"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1C0A694C"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5676405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nombre, la versión y/o la</w:t>
            </w:r>
          </w:p>
          <w:p w14:paraId="118FC24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descripción del algoritmo</w:t>
            </w:r>
          </w:p>
          <w:p w14:paraId="531D8BE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utilizado para procesar la</w:t>
            </w:r>
          </w:p>
          <w:p w14:paraId="2F8D739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medición a bordo de la</w:t>
            </w:r>
          </w:p>
          <w:p w14:paraId="60982AB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w:t>
            </w:r>
          </w:p>
        </w:tc>
        <w:tc>
          <w:tcPr>
            <w:tcW w:w="874" w:type="pct"/>
            <w:shd w:val="clear" w:color="auto" w:fill="auto"/>
          </w:tcPr>
          <w:p w14:paraId="48AAA30A"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3424DDD1" w14:textId="77777777" w:rsidTr="00B217A7">
        <w:trPr>
          <w:cantSplit/>
          <w:trHeight w:val="20"/>
        </w:trPr>
        <w:tc>
          <w:tcPr>
            <w:tcW w:w="551" w:type="pct"/>
            <w:vAlign w:val="center"/>
          </w:tcPr>
          <w:p w14:paraId="35AB65D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0B6E48B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Método de</w:t>
            </w:r>
          </w:p>
          <w:p w14:paraId="20E9428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nivel</w:t>
            </w:r>
          </w:p>
          <w:p w14:paraId="2FA9A33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superior</w:t>
            </w:r>
          </w:p>
        </w:tc>
        <w:tc>
          <w:tcPr>
            <w:tcW w:w="751" w:type="pct"/>
            <w:vAlign w:val="center"/>
          </w:tcPr>
          <w:p w14:paraId="19E71F9E"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52B4B16F"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7907E2A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Indicación del método utilizado</w:t>
            </w:r>
          </w:p>
          <w:p w14:paraId="3E8E75F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para el muestreo de la medición</w:t>
            </w:r>
          </w:p>
          <w:p w14:paraId="7A5023D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la troposfera superior.</w:t>
            </w:r>
          </w:p>
          <w:p w14:paraId="6F7B3E1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Debería indicar si el régimen de</w:t>
            </w:r>
          </w:p>
          <w:p w14:paraId="660A4D6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se basa en la presión o</w:t>
            </w:r>
          </w:p>
          <w:p w14:paraId="3447454D" w14:textId="77777777" w:rsidR="00756FF0" w:rsidRPr="007149FD" w:rsidRDefault="00756FF0" w:rsidP="00B217A7">
            <w:pPr>
              <w:pStyle w:val="NoSpacing"/>
              <w:jc w:val="left"/>
              <w:rPr>
                <w:rFonts w:ascii="Verdana" w:hAnsi="Verdana"/>
                <w:color w:val="008000"/>
                <w:sz w:val="18"/>
                <w:szCs w:val="18"/>
                <w:u w:val="dash"/>
              </w:rPr>
            </w:pPr>
            <w:r w:rsidRPr="00306E51">
              <w:rPr>
                <w:rFonts w:ascii="Verdana" w:hAnsi="Verdana"/>
                <w:color w:val="008000"/>
                <w:sz w:val="18"/>
                <w:szCs w:val="18"/>
                <w:u w:val="dash"/>
              </w:rPr>
              <w:t xml:space="preserve">el </w:t>
            </w:r>
            <w:proofErr w:type="spellStart"/>
            <w:r w:rsidRPr="00306E51">
              <w:rPr>
                <w:rFonts w:ascii="Verdana" w:hAnsi="Verdana"/>
                <w:color w:val="008000"/>
                <w:sz w:val="18"/>
                <w:szCs w:val="18"/>
                <w:u w:val="dash"/>
              </w:rPr>
              <w:t>tiempo</w:t>
            </w:r>
            <w:proofErr w:type="spellEnd"/>
            <w:r>
              <w:rPr>
                <w:rFonts w:ascii="Verdana" w:hAnsi="Verdana"/>
                <w:color w:val="008000"/>
                <w:sz w:val="18"/>
                <w:szCs w:val="18"/>
                <w:u w:val="dash"/>
              </w:rPr>
              <w:t>.</w:t>
            </w:r>
          </w:p>
        </w:tc>
        <w:tc>
          <w:tcPr>
            <w:tcW w:w="874" w:type="pct"/>
            <w:shd w:val="clear" w:color="auto" w:fill="auto"/>
          </w:tcPr>
          <w:p w14:paraId="2D3A6441"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Pres</w:t>
            </w:r>
            <w:r>
              <w:rPr>
                <w:rFonts w:ascii="Verdana" w:hAnsi="Verdana"/>
                <w:color w:val="008000"/>
                <w:sz w:val="18"/>
                <w:szCs w:val="18"/>
                <w:u w:val="dash"/>
              </w:rPr>
              <w:t>ión</w:t>
            </w:r>
            <w:proofErr w:type="spellEnd"/>
          </w:p>
        </w:tc>
      </w:tr>
      <w:tr w:rsidR="00756FF0" w:rsidRPr="007149FD" w14:paraId="4A1062EB" w14:textId="77777777" w:rsidTr="00B217A7">
        <w:trPr>
          <w:cantSplit/>
          <w:trHeight w:val="20"/>
        </w:trPr>
        <w:tc>
          <w:tcPr>
            <w:tcW w:w="551" w:type="pct"/>
            <w:vAlign w:val="center"/>
          </w:tcPr>
          <w:p w14:paraId="055E6A5B"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1222C6D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Método de</w:t>
            </w:r>
          </w:p>
          <w:p w14:paraId="5B336FF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nivel</w:t>
            </w:r>
          </w:p>
          <w:p w14:paraId="5F5B173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inferior</w:t>
            </w:r>
          </w:p>
        </w:tc>
        <w:tc>
          <w:tcPr>
            <w:tcW w:w="751" w:type="pct"/>
            <w:vAlign w:val="center"/>
          </w:tcPr>
          <w:p w14:paraId="44978E6C"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053FAA77"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767B59E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Indicación del método utilizado</w:t>
            </w:r>
          </w:p>
          <w:p w14:paraId="7535592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para el muestreo de la medición</w:t>
            </w:r>
          </w:p>
          <w:p w14:paraId="1AAACDD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la troposfera inferior.</w:t>
            </w:r>
          </w:p>
          <w:p w14:paraId="25A8923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Debería indicar si el régimen de</w:t>
            </w:r>
          </w:p>
          <w:p w14:paraId="4EFF312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se basa en la presión o</w:t>
            </w:r>
          </w:p>
          <w:p w14:paraId="2F0CD2AC" w14:textId="77777777" w:rsidR="00756FF0" w:rsidRPr="007149FD" w:rsidRDefault="00756FF0" w:rsidP="00B217A7">
            <w:pPr>
              <w:pStyle w:val="NoSpacing"/>
              <w:jc w:val="left"/>
              <w:rPr>
                <w:rFonts w:ascii="Verdana" w:hAnsi="Verdana"/>
                <w:color w:val="008000"/>
                <w:sz w:val="18"/>
                <w:szCs w:val="18"/>
                <w:u w:val="dash"/>
              </w:rPr>
            </w:pPr>
            <w:r w:rsidRPr="0006273D">
              <w:rPr>
                <w:rFonts w:ascii="Verdana" w:hAnsi="Verdana"/>
                <w:color w:val="008000"/>
                <w:sz w:val="18"/>
                <w:szCs w:val="18"/>
                <w:u w:val="dash"/>
              </w:rPr>
              <w:t xml:space="preserve">el </w:t>
            </w:r>
            <w:proofErr w:type="spellStart"/>
            <w:r w:rsidRPr="0006273D">
              <w:rPr>
                <w:rFonts w:ascii="Verdana" w:hAnsi="Verdana"/>
                <w:color w:val="008000"/>
                <w:sz w:val="18"/>
                <w:szCs w:val="18"/>
                <w:u w:val="dash"/>
              </w:rPr>
              <w:t>tiempo</w:t>
            </w:r>
            <w:proofErr w:type="spellEnd"/>
            <w:r>
              <w:rPr>
                <w:rFonts w:ascii="Verdana" w:hAnsi="Verdana"/>
                <w:color w:val="008000"/>
                <w:sz w:val="18"/>
                <w:szCs w:val="18"/>
                <w:u w:val="dash"/>
              </w:rPr>
              <w:t>.</w:t>
            </w:r>
          </w:p>
        </w:tc>
        <w:tc>
          <w:tcPr>
            <w:tcW w:w="874" w:type="pct"/>
            <w:shd w:val="clear" w:color="auto" w:fill="auto"/>
          </w:tcPr>
          <w:p w14:paraId="19FAEADA"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Ti</w:t>
            </w:r>
            <w:r>
              <w:rPr>
                <w:rFonts w:ascii="Verdana" w:hAnsi="Verdana"/>
                <w:color w:val="008000"/>
                <w:sz w:val="18"/>
                <w:szCs w:val="18"/>
                <w:u w:val="dash"/>
              </w:rPr>
              <w:t>empo</w:t>
            </w:r>
            <w:proofErr w:type="spellEnd"/>
          </w:p>
        </w:tc>
      </w:tr>
      <w:tr w:rsidR="00756FF0" w:rsidRPr="007149FD" w14:paraId="68DD54F0" w14:textId="77777777" w:rsidTr="00B217A7">
        <w:trPr>
          <w:cantSplit/>
          <w:trHeight w:val="20"/>
        </w:trPr>
        <w:tc>
          <w:tcPr>
            <w:tcW w:w="551" w:type="pct"/>
            <w:vAlign w:val="center"/>
          </w:tcPr>
          <w:p w14:paraId="71AFB446"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7CA3D8A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Método de</w:t>
            </w:r>
          </w:p>
          <w:p w14:paraId="34BAE51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 xml:space="preserve">muestreo </w:t>
            </w:r>
          </w:p>
          <w:p w14:paraId="00F48C2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ruta</w:t>
            </w:r>
          </w:p>
        </w:tc>
        <w:tc>
          <w:tcPr>
            <w:tcW w:w="751" w:type="pct"/>
            <w:vAlign w:val="center"/>
          </w:tcPr>
          <w:p w14:paraId="40B0E532"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5D5577C5"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32E0A63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Indicación del método utilizado</w:t>
            </w:r>
          </w:p>
          <w:p w14:paraId="6F56850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para el muestreo de la medición</w:t>
            </w:r>
          </w:p>
          <w:p w14:paraId="6539EB4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ruta. Debería indicar si el</w:t>
            </w:r>
          </w:p>
          <w:p w14:paraId="7A02FFB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régimen de muestreo se basa en</w:t>
            </w:r>
          </w:p>
          <w:p w14:paraId="601A01C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la presión o el tiempo.</w:t>
            </w:r>
          </w:p>
        </w:tc>
        <w:tc>
          <w:tcPr>
            <w:tcW w:w="874" w:type="pct"/>
            <w:shd w:val="clear" w:color="auto" w:fill="auto"/>
          </w:tcPr>
          <w:p w14:paraId="60C2FC8B" w14:textId="77777777" w:rsidR="00756FF0" w:rsidRPr="00B04AA1" w:rsidRDefault="00756FF0" w:rsidP="00B217A7">
            <w:pPr>
              <w:pStyle w:val="NoSpacing"/>
              <w:rPr>
                <w:rFonts w:ascii="Verdana" w:hAnsi="Verdana"/>
                <w:color w:val="008000"/>
                <w:sz w:val="18"/>
                <w:szCs w:val="18"/>
                <w:u w:val="dash"/>
              </w:rPr>
            </w:pPr>
            <w:proofErr w:type="spellStart"/>
            <w:r w:rsidRPr="00B04AA1">
              <w:rPr>
                <w:rFonts w:ascii="Verdana" w:hAnsi="Verdana"/>
                <w:color w:val="008000"/>
                <w:sz w:val="18"/>
                <w:szCs w:val="18"/>
                <w:u w:val="dash"/>
              </w:rPr>
              <w:t>Basado</w:t>
            </w:r>
            <w:proofErr w:type="spellEnd"/>
            <w:r w:rsidRPr="00B04AA1">
              <w:rPr>
                <w:rFonts w:ascii="Verdana" w:hAnsi="Verdana"/>
                <w:color w:val="008000"/>
                <w:sz w:val="18"/>
                <w:szCs w:val="18"/>
                <w:u w:val="dash"/>
              </w:rPr>
              <w:t xml:space="preserve"> </w:t>
            </w:r>
            <w:proofErr w:type="spellStart"/>
            <w:r w:rsidRPr="00B04AA1">
              <w:rPr>
                <w:rFonts w:ascii="Verdana" w:hAnsi="Verdana"/>
                <w:color w:val="008000"/>
                <w:sz w:val="18"/>
                <w:szCs w:val="18"/>
                <w:u w:val="dash"/>
              </w:rPr>
              <w:t>en</w:t>
            </w:r>
            <w:proofErr w:type="spellEnd"/>
          </w:p>
          <w:p w14:paraId="335F44C0" w14:textId="77777777" w:rsidR="00756FF0" w:rsidRPr="007149FD" w:rsidRDefault="00756FF0" w:rsidP="00B217A7">
            <w:pPr>
              <w:pStyle w:val="NoSpacing"/>
              <w:jc w:val="left"/>
              <w:rPr>
                <w:rFonts w:ascii="Verdana" w:hAnsi="Verdana"/>
                <w:color w:val="008000"/>
                <w:sz w:val="18"/>
                <w:szCs w:val="18"/>
                <w:u w:val="dash"/>
              </w:rPr>
            </w:pPr>
            <w:proofErr w:type="spellStart"/>
            <w:r w:rsidRPr="00B04AA1">
              <w:rPr>
                <w:rFonts w:ascii="Verdana" w:hAnsi="Verdana"/>
                <w:color w:val="008000"/>
                <w:sz w:val="18"/>
                <w:szCs w:val="18"/>
                <w:u w:val="dash"/>
              </w:rPr>
              <w:t>fenómenos</w:t>
            </w:r>
            <w:proofErr w:type="spellEnd"/>
          </w:p>
        </w:tc>
      </w:tr>
      <w:tr w:rsidR="00756FF0" w:rsidRPr="007149FD" w14:paraId="77C7E487" w14:textId="77777777" w:rsidTr="00B217A7">
        <w:trPr>
          <w:cantSplit/>
          <w:trHeight w:val="20"/>
        </w:trPr>
        <w:tc>
          <w:tcPr>
            <w:tcW w:w="551" w:type="pct"/>
            <w:vAlign w:val="center"/>
          </w:tcPr>
          <w:p w14:paraId="0E10573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23EE1B7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w:t>
            </w:r>
          </w:p>
          <w:p w14:paraId="00A0793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muestreo,</w:t>
            </w:r>
          </w:p>
          <w:p w14:paraId="2756729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ascensión, nivel</w:t>
            </w:r>
          </w:p>
          <w:p w14:paraId="3A77F01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superior</w:t>
            </w:r>
          </w:p>
        </w:tc>
        <w:tc>
          <w:tcPr>
            <w:tcW w:w="751" w:type="pct"/>
            <w:vAlign w:val="center"/>
          </w:tcPr>
          <w:p w14:paraId="26437046" w14:textId="77777777" w:rsidR="00756FF0" w:rsidRPr="00EB659F" w:rsidRDefault="00756FF0" w:rsidP="00B217A7">
            <w:pPr>
              <w:pStyle w:val="NoSpacing"/>
              <w:rPr>
                <w:rFonts w:ascii="Verdana" w:hAnsi="Verdana"/>
                <w:color w:val="008000"/>
                <w:sz w:val="18"/>
                <w:szCs w:val="18"/>
                <w:u w:val="dash"/>
              </w:rPr>
            </w:pPr>
            <w:r w:rsidRPr="00EB659F">
              <w:rPr>
                <w:rFonts w:ascii="Verdana" w:hAnsi="Verdana"/>
                <w:color w:val="008000"/>
                <w:sz w:val="18"/>
                <w:szCs w:val="18"/>
                <w:u w:val="dash"/>
              </w:rPr>
              <w:t>Variables</w:t>
            </w:r>
          </w:p>
          <w:p w14:paraId="04370699" w14:textId="77777777" w:rsidR="00756FF0" w:rsidRPr="007149FD" w:rsidRDefault="00756FF0" w:rsidP="00B217A7">
            <w:pPr>
              <w:pStyle w:val="NoSpacing"/>
              <w:jc w:val="left"/>
              <w:rPr>
                <w:rFonts w:ascii="Verdana" w:hAnsi="Verdana"/>
                <w:color w:val="008000"/>
                <w:sz w:val="18"/>
                <w:szCs w:val="18"/>
                <w:u w:val="dash"/>
              </w:rPr>
            </w:pPr>
            <w:proofErr w:type="spellStart"/>
            <w:r w:rsidRPr="00EB659F">
              <w:rPr>
                <w:rFonts w:ascii="Verdana" w:hAnsi="Verdana"/>
                <w:color w:val="008000"/>
                <w:sz w:val="18"/>
                <w:szCs w:val="18"/>
                <w:u w:val="dash"/>
              </w:rPr>
              <w:t>medidas</w:t>
            </w:r>
            <w:proofErr w:type="spellEnd"/>
          </w:p>
        </w:tc>
        <w:tc>
          <w:tcPr>
            <w:tcW w:w="1836" w:type="pct"/>
            <w:shd w:val="clear" w:color="auto" w:fill="auto"/>
          </w:tcPr>
          <w:p w14:paraId="4E04D4E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 o notificación</w:t>
            </w:r>
          </w:p>
          <w:p w14:paraId="2A687A0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condicionada al método de</w:t>
            </w:r>
          </w:p>
          <w:p w14:paraId="051E762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nivel superior.</w:t>
            </w:r>
          </w:p>
          <w:p w14:paraId="7CA66EB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 utiliza para determinar</w:t>
            </w:r>
          </w:p>
          <w:p w14:paraId="17F201BA"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la resolución vertical de la</w:t>
            </w:r>
          </w:p>
          <w:p w14:paraId="3A390CAB" w14:textId="77777777" w:rsidR="00756FF0" w:rsidRPr="00C01ED7" w:rsidRDefault="00756FF0" w:rsidP="00B217A7">
            <w:pPr>
              <w:pStyle w:val="NoSpacing"/>
              <w:jc w:val="left"/>
              <w:rPr>
                <w:rFonts w:ascii="Verdana" w:hAnsi="Verdana"/>
                <w:color w:val="008000"/>
                <w:sz w:val="18"/>
                <w:szCs w:val="18"/>
                <w:u w:val="dash"/>
                <w:lang w:val="es-ES_tradnl"/>
              </w:rPr>
            </w:pPr>
            <w:r w:rsidRPr="00C01ED7">
              <w:rPr>
                <w:rFonts w:ascii="Verdana" w:hAnsi="Verdana"/>
                <w:color w:val="008000"/>
                <w:sz w:val="18"/>
                <w:szCs w:val="18"/>
                <w:u w:val="dash"/>
                <w:lang w:val="es-ES_tradnl"/>
              </w:rPr>
              <w:t>medición.</w:t>
            </w:r>
          </w:p>
        </w:tc>
        <w:tc>
          <w:tcPr>
            <w:tcW w:w="874" w:type="pct"/>
            <w:shd w:val="clear" w:color="auto" w:fill="auto"/>
          </w:tcPr>
          <w:p w14:paraId="39A7DCA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 xml:space="preserve">10 </w:t>
            </w:r>
            <w:proofErr w:type="spellStart"/>
            <w:r w:rsidRPr="007149FD">
              <w:rPr>
                <w:rFonts w:ascii="Verdana" w:hAnsi="Verdana"/>
                <w:color w:val="008000"/>
                <w:sz w:val="18"/>
                <w:szCs w:val="18"/>
                <w:u w:val="dash"/>
              </w:rPr>
              <w:t>hPa</w:t>
            </w:r>
            <w:proofErr w:type="spellEnd"/>
          </w:p>
        </w:tc>
      </w:tr>
      <w:tr w:rsidR="00756FF0" w:rsidRPr="007149FD" w14:paraId="78BADF21" w14:textId="77777777" w:rsidTr="00B217A7">
        <w:trPr>
          <w:cantSplit/>
          <w:trHeight w:val="20"/>
        </w:trPr>
        <w:tc>
          <w:tcPr>
            <w:tcW w:w="551" w:type="pct"/>
            <w:vAlign w:val="center"/>
          </w:tcPr>
          <w:p w14:paraId="4A96F94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1CE67B9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w:t>
            </w:r>
          </w:p>
          <w:p w14:paraId="5120961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muestreo,</w:t>
            </w:r>
          </w:p>
          <w:p w14:paraId="6A2BC83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ascensión, nivel</w:t>
            </w:r>
          </w:p>
          <w:p w14:paraId="2CAC3B6C"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inferior</w:t>
            </w:r>
          </w:p>
        </w:tc>
        <w:tc>
          <w:tcPr>
            <w:tcW w:w="751" w:type="pct"/>
            <w:vAlign w:val="center"/>
          </w:tcPr>
          <w:p w14:paraId="6670717A" w14:textId="77777777" w:rsidR="00756FF0" w:rsidRPr="00781E1E" w:rsidRDefault="00756FF0" w:rsidP="00B217A7">
            <w:pPr>
              <w:pStyle w:val="NoSpacing"/>
              <w:rPr>
                <w:rFonts w:ascii="Verdana" w:hAnsi="Verdana"/>
                <w:color w:val="008000"/>
                <w:sz w:val="18"/>
                <w:szCs w:val="18"/>
                <w:u w:val="dash"/>
              </w:rPr>
            </w:pPr>
            <w:r w:rsidRPr="00781E1E">
              <w:rPr>
                <w:rFonts w:ascii="Verdana" w:hAnsi="Verdana"/>
                <w:color w:val="008000"/>
                <w:sz w:val="18"/>
                <w:szCs w:val="18"/>
                <w:u w:val="dash"/>
              </w:rPr>
              <w:t>Variables</w:t>
            </w:r>
          </w:p>
          <w:p w14:paraId="02BE4DF5" w14:textId="77777777" w:rsidR="00756FF0" w:rsidRPr="00781E1E" w:rsidRDefault="00756FF0" w:rsidP="00B217A7">
            <w:pPr>
              <w:pStyle w:val="NoSpacing"/>
              <w:jc w:val="left"/>
              <w:rPr>
                <w:rFonts w:ascii="Verdana" w:hAnsi="Verdana"/>
                <w:color w:val="008000"/>
                <w:sz w:val="18"/>
                <w:szCs w:val="18"/>
                <w:u w:val="dash"/>
              </w:rPr>
            </w:pPr>
            <w:proofErr w:type="spellStart"/>
            <w:r w:rsidRPr="00781E1E">
              <w:rPr>
                <w:rFonts w:ascii="Verdana" w:hAnsi="Verdana"/>
                <w:color w:val="008000"/>
                <w:sz w:val="18"/>
                <w:szCs w:val="18"/>
                <w:u w:val="dash"/>
              </w:rPr>
              <w:t>medidas</w:t>
            </w:r>
            <w:proofErr w:type="spellEnd"/>
          </w:p>
        </w:tc>
        <w:tc>
          <w:tcPr>
            <w:tcW w:w="1836" w:type="pct"/>
            <w:shd w:val="clear" w:color="auto" w:fill="auto"/>
          </w:tcPr>
          <w:p w14:paraId="59C1746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 o notificación</w:t>
            </w:r>
          </w:p>
          <w:p w14:paraId="6D9BDA2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condicionada al método</w:t>
            </w:r>
          </w:p>
          <w:p w14:paraId="0F0C09B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muestreo, nivel inferior.</w:t>
            </w:r>
          </w:p>
          <w:p w14:paraId="5BDE8B4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 utiliza para determinar</w:t>
            </w:r>
          </w:p>
          <w:p w14:paraId="0391E0B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resolución vertical de la</w:t>
            </w:r>
          </w:p>
          <w:p w14:paraId="0E6574C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medición</w:t>
            </w:r>
          </w:p>
        </w:tc>
        <w:tc>
          <w:tcPr>
            <w:tcW w:w="874" w:type="pct"/>
            <w:shd w:val="clear" w:color="auto" w:fill="auto"/>
          </w:tcPr>
          <w:p w14:paraId="653D38DA"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1 min</w:t>
            </w:r>
          </w:p>
        </w:tc>
      </w:tr>
      <w:tr w:rsidR="00756FF0" w:rsidRPr="007149FD" w14:paraId="04AEC1C1" w14:textId="77777777" w:rsidTr="00B217A7">
        <w:trPr>
          <w:cantSplit/>
          <w:trHeight w:val="20"/>
        </w:trPr>
        <w:tc>
          <w:tcPr>
            <w:tcW w:w="551" w:type="pct"/>
            <w:vAlign w:val="center"/>
          </w:tcPr>
          <w:p w14:paraId="340EF05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3C26530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w:t>
            </w:r>
          </w:p>
          <w:p w14:paraId="254C1A3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muestreo,</w:t>
            </w:r>
          </w:p>
          <w:p w14:paraId="7395C42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descenso, nivel</w:t>
            </w:r>
          </w:p>
          <w:p w14:paraId="5393241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superior</w:t>
            </w:r>
          </w:p>
        </w:tc>
        <w:tc>
          <w:tcPr>
            <w:tcW w:w="751" w:type="pct"/>
            <w:vAlign w:val="center"/>
          </w:tcPr>
          <w:p w14:paraId="4EDDA130"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277D85CE"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158301B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 o notificación</w:t>
            </w:r>
          </w:p>
          <w:p w14:paraId="5DE6513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condicionada al método de</w:t>
            </w:r>
          </w:p>
          <w:p w14:paraId="67C7064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nivel superior.</w:t>
            </w:r>
          </w:p>
          <w:p w14:paraId="59495E7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 utiliza para determinar</w:t>
            </w:r>
          </w:p>
          <w:p w14:paraId="6EBAA2D2"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la resolución vertical de la</w:t>
            </w:r>
          </w:p>
          <w:p w14:paraId="09054216" w14:textId="77777777" w:rsidR="00756FF0" w:rsidRPr="00C01ED7" w:rsidRDefault="00756FF0" w:rsidP="00B217A7">
            <w:pPr>
              <w:pStyle w:val="NoSpacing"/>
              <w:jc w:val="left"/>
              <w:rPr>
                <w:rFonts w:ascii="Verdana" w:hAnsi="Verdana"/>
                <w:color w:val="008000"/>
                <w:sz w:val="18"/>
                <w:szCs w:val="18"/>
                <w:u w:val="dash"/>
                <w:lang w:val="es-ES_tradnl"/>
              </w:rPr>
            </w:pPr>
            <w:r w:rsidRPr="00C01ED7">
              <w:rPr>
                <w:rFonts w:ascii="Verdana" w:hAnsi="Verdana"/>
                <w:color w:val="008000"/>
                <w:sz w:val="18"/>
                <w:szCs w:val="18"/>
                <w:u w:val="dash"/>
                <w:lang w:val="es-ES_tradnl"/>
              </w:rPr>
              <w:t>medición.</w:t>
            </w:r>
          </w:p>
        </w:tc>
        <w:tc>
          <w:tcPr>
            <w:tcW w:w="874" w:type="pct"/>
            <w:shd w:val="clear" w:color="auto" w:fill="auto"/>
          </w:tcPr>
          <w:p w14:paraId="29C4F9C5"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50</w:t>
            </w:r>
            <w:r w:rsidRPr="007149FD">
              <w:rPr>
                <w:rFonts w:ascii="Verdana" w:hAnsi="Verdana"/>
                <w:color w:val="008000"/>
                <w:sz w:val="18"/>
                <w:szCs w:val="18"/>
                <w:u w:val="dash"/>
              </w:rPr>
              <w:t>hPa</w:t>
            </w:r>
          </w:p>
        </w:tc>
      </w:tr>
      <w:tr w:rsidR="00756FF0" w:rsidRPr="007149FD" w14:paraId="200855F4" w14:textId="77777777" w:rsidTr="00B217A7">
        <w:trPr>
          <w:cantSplit/>
          <w:trHeight w:val="20"/>
        </w:trPr>
        <w:tc>
          <w:tcPr>
            <w:tcW w:w="551" w:type="pct"/>
            <w:vAlign w:val="center"/>
          </w:tcPr>
          <w:p w14:paraId="3F4BABA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55051BC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w:t>
            </w:r>
          </w:p>
          <w:p w14:paraId="40069F2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muestreo,</w:t>
            </w:r>
          </w:p>
          <w:p w14:paraId="591414B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descenso, nivel</w:t>
            </w:r>
          </w:p>
          <w:p w14:paraId="726BE59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inferior</w:t>
            </w:r>
          </w:p>
        </w:tc>
        <w:tc>
          <w:tcPr>
            <w:tcW w:w="751" w:type="pct"/>
            <w:vAlign w:val="center"/>
          </w:tcPr>
          <w:p w14:paraId="30535FF1"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09948017"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2102962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 o notificación</w:t>
            </w:r>
          </w:p>
          <w:p w14:paraId="7B47E91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condicionada al método</w:t>
            </w:r>
          </w:p>
          <w:p w14:paraId="10C58EF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muestreo, nivel inferior.</w:t>
            </w:r>
          </w:p>
          <w:p w14:paraId="060A666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 utiliza para determinar</w:t>
            </w:r>
          </w:p>
          <w:p w14:paraId="58069079"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la resolución vertical de la</w:t>
            </w:r>
          </w:p>
          <w:p w14:paraId="0EE147C1" w14:textId="77777777" w:rsidR="00756FF0" w:rsidRPr="00C01ED7" w:rsidRDefault="00756FF0" w:rsidP="00B217A7">
            <w:pPr>
              <w:pStyle w:val="NoSpacing"/>
              <w:jc w:val="left"/>
              <w:rPr>
                <w:rFonts w:ascii="Verdana" w:hAnsi="Verdana"/>
                <w:color w:val="008000"/>
                <w:sz w:val="18"/>
                <w:szCs w:val="18"/>
                <w:u w:val="dash"/>
                <w:lang w:val="es-ES_tradnl"/>
              </w:rPr>
            </w:pPr>
            <w:r w:rsidRPr="00C01ED7">
              <w:rPr>
                <w:rFonts w:ascii="Verdana" w:hAnsi="Verdana"/>
                <w:color w:val="008000"/>
                <w:sz w:val="18"/>
                <w:szCs w:val="18"/>
                <w:u w:val="dash"/>
                <w:lang w:val="es-ES_tradnl"/>
              </w:rPr>
              <w:t>medición.</w:t>
            </w:r>
          </w:p>
        </w:tc>
        <w:tc>
          <w:tcPr>
            <w:tcW w:w="874" w:type="pct"/>
            <w:shd w:val="clear" w:color="auto" w:fill="auto"/>
          </w:tcPr>
          <w:p w14:paraId="738A69C3"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1 min</w:t>
            </w:r>
          </w:p>
        </w:tc>
      </w:tr>
      <w:tr w:rsidR="00756FF0" w:rsidRPr="007149FD" w14:paraId="0DE393A8" w14:textId="77777777" w:rsidTr="00B217A7">
        <w:trPr>
          <w:cantSplit/>
          <w:trHeight w:val="20"/>
        </w:trPr>
        <w:tc>
          <w:tcPr>
            <w:tcW w:w="551" w:type="pct"/>
            <w:vAlign w:val="center"/>
          </w:tcPr>
          <w:p w14:paraId="7AD62BB5"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0557B63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 de</w:t>
            </w:r>
          </w:p>
          <w:p w14:paraId="10F53DF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en</w:t>
            </w:r>
          </w:p>
          <w:p w14:paraId="2B56B6C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ruta</w:t>
            </w:r>
          </w:p>
        </w:tc>
        <w:tc>
          <w:tcPr>
            <w:tcW w:w="751" w:type="pct"/>
            <w:vAlign w:val="center"/>
          </w:tcPr>
          <w:p w14:paraId="38AE8A72"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1B01F9F4"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35DEC48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Frecuencia o notificación</w:t>
            </w:r>
          </w:p>
          <w:p w14:paraId="3E2571E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condicionada al método de</w:t>
            </w:r>
          </w:p>
          <w:p w14:paraId="3D8FEAC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muestreo en ruta. Se utiliza</w:t>
            </w:r>
          </w:p>
          <w:p w14:paraId="552FE80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para determinar la resolución</w:t>
            </w:r>
          </w:p>
          <w:p w14:paraId="29E46247" w14:textId="77777777" w:rsidR="00756FF0" w:rsidRPr="007149FD" w:rsidRDefault="00756FF0" w:rsidP="00B217A7">
            <w:pPr>
              <w:pStyle w:val="NoSpacing"/>
              <w:jc w:val="left"/>
              <w:rPr>
                <w:rFonts w:ascii="Verdana" w:hAnsi="Verdana"/>
                <w:color w:val="008000"/>
                <w:sz w:val="18"/>
                <w:szCs w:val="18"/>
                <w:u w:val="dash"/>
              </w:rPr>
            </w:pPr>
            <w:r w:rsidRPr="00572DC1">
              <w:rPr>
                <w:rFonts w:ascii="Verdana" w:hAnsi="Verdana"/>
                <w:color w:val="008000"/>
                <w:sz w:val="18"/>
                <w:szCs w:val="18"/>
                <w:u w:val="dash"/>
              </w:rPr>
              <w:t xml:space="preserve">horizontal de la </w:t>
            </w:r>
            <w:proofErr w:type="spellStart"/>
            <w:r w:rsidRPr="00572DC1">
              <w:rPr>
                <w:rFonts w:ascii="Verdana" w:hAnsi="Verdana"/>
                <w:color w:val="008000"/>
                <w:sz w:val="18"/>
                <w:szCs w:val="18"/>
                <w:u w:val="dash"/>
              </w:rPr>
              <w:t>medición</w:t>
            </w:r>
            <w:proofErr w:type="spellEnd"/>
            <w:r>
              <w:rPr>
                <w:rFonts w:ascii="Verdana" w:hAnsi="Verdana"/>
                <w:color w:val="008000"/>
                <w:sz w:val="18"/>
                <w:szCs w:val="18"/>
                <w:u w:val="dash"/>
              </w:rPr>
              <w:t>.</w:t>
            </w:r>
          </w:p>
        </w:tc>
        <w:tc>
          <w:tcPr>
            <w:tcW w:w="874" w:type="pct"/>
            <w:shd w:val="clear" w:color="auto" w:fill="auto"/>
          </w:tcPr>
          <w:p w14:paraId="399B178F"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7 min</w:t>
            </w:r>
          </w:p>
        </w:tc>
      </w:tr>
      <w:tr w:rsidR="00756FF0" w:rsidRPr="007149FD" w14:paraId="7D7A7B24" w14:textId="77777777" w:rsidTr="00B217A7">
        <w:trPr>
          <w:cantSplit/>
          <w:trHeight w:val="20"/>
        </w:trPr>
        <w:tc>
          <w:tcPr>
            <w:tcW w:w="551" w:type="pct"/>
            <w:vAlign w:val="center"/>
          </w:tcPr>
          <w:p w14:paraId="6EA44B2D"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2FE4F190" w14:textId="77777777" w:rsidR="00756FF0" w:rsidRPr="00881510" w:rsidRDefault="00756FF0" w:rsidP="00B217A7">
            <w:pPr>
              <w:pStyle w:val="NoSpacing"/>
              <w:jc w:val="left"/>
              <w:rPr>
                <w:rFonts w:ascii="Verdana" w:hAnsi="Verdana"/>
                <w:color w:val="008000"/>
                <w:sz w:val="18"/>
                <w:szCs w:val="18"/>
                <w:u w:val="dash"/>
                <w:lang w:val="es-ES"/>
              </w:rPr>
            </w:pPr>
            <w:r w:rsidRPr="00AE19E4">
              <w:rPr>
                <w:rFonts w:ascii="Verdana" w:hAnsi="Verdana"/>
                <w:color w:val="008000"/>
                <w:sz w:val="18"/>
                <w:szCs w:val="18"/>
                <w:u w:val="dash"/>
                <w:lang w:val="es-ES"/>
              </w:rPr>
              <w:t>Nivel de la segunda fase de la</w:t>
            </w:r>
            <w:r>
              <w:rPr>
                <w:rFonts w:ascii="Verdana" w:hAnsi="Verdana"/>
                <w:color w:val="008000"/>
                <w:sz w:val="18"/>
                <w:szCs w:val="18"/>
                <w:u w:val="dash"/>
                <w:lang w:val="es-ES"/>
              </w:rPr>
              <w:t> </w:t>
            </w:r>
            <w:r w:rsidRPr="00AE19E4">
              <w:rPr>
                <w:rFonts w:ascii="Verdana" w:hAnsi="Verdana"/>
                <w:color w:val="008000"/>
                <w:sz w:val="18"/>
                <w:szCs w:val="18"/>
                <w:u w:val="dash"/>
                <w:lang w:val="es-ES"/>
              </w:rPr>
              <w:t>ascensión</w:t>
            </w:r>
          </w:p>
        </w:tc>
        <w:tc>
          <w:tcPr>
            <w:tcW w:w="751" w:type="pct"/>
            <w:vAlign w:val="center"/>
          </w:tcPr>
          <w:p w14:paraId="7D13F0A8"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01046AF3"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2187A0F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Estimación del nivel de la</w:t>
            </w:r>
          </w:p>
          <w:p w14:paraId="6B367EB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segunda fase para la transición</w:t>
            </w:r>
          </w:p>
          <w:p w14:paraId="24A8222A"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 xml:space="preserve">entre fases de ascensión de </w:t>
            </w:r>
          </w:p>
          <w:p w14:paraId="613361E0"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un vuelo.</w:t>
            </w:r>
          </w:p>
        </w:tc>
        <w:tc>
          <w:tcPr>
            <w:tcW w:w="874" w:type="pct"/>
            <w:shd w:val="clear" w:color="auto" w:fill="auto"/>
          </w:tcPr>
          <w:p w14:paraId="0B3EA63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 </w:t>
            </w:r>
            <w:r w:rsidRPr="007149FD">
              <w:rPr>
                <w:rFonts w:ascii="Verdana" w:hAnsi="Verdana"/>
                <w:color w:val="008000"/>
                <w:sz w:val="18"/>
                <w:szCs w:val="18"/>
                <w:u w:val="dash"/>
              </w:rPr>
              <w:t>000</w:t>
            </w:r>
            <w:r>
              <w:rPr>
                <w:rFonts w:ascii="Verdana" w:hAnsi="Verdana"/>
                <w:color w:val="008000"/>
                <w:sz w:val="18"/>
                <w:szCs w:val="18"/>
                <w:u w:val="dash"/>
              </w:rPr>
              <w:t> </w:t>
            </w:r>
            <w:r w:rsidRPr="007149FD">
              <w:rPr>
                <w:rFonts w:ascii="Verdana" w:hAnsi="Verdana"/>
                <w:color w:val="008000"/>
                <w:sz w:val="18"/>
                <w:szCs w:val="18"/>
                <w:u w:val="dash"/>
              </w:rPr>
              <w:t>m</w:t>
            </w:r>
          </w:p>
        </w:tc>
      </w:tr>
      <w:tr w:rsidR="00756FF0" w:rsidRPr="007149FD" w14:paraId="3031EEE0" w14:textId="77777777" w:rsidTr="00B217A7">
        <w:trPr>
          <w:cantSplit/>
          <w:trHeight w:val="20"/>
        </w:trPr>
        <w:tc>
          <w:tcPr>
            <w:tcW w:w="551" w:type="pct"/>
            <w:vAlign w:val="center"/>
          </w:tcPr>
          <w:p w14:paraId="5ED3100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621A0759" w14:textId="77777777" w:rsidR="00756FF0" w:rsidRPr="007149FD" w:rsidRDefault="00756FF0" w:rsidP="00B217A7">
            <w:pPr>
              <w:pStyle w:val="NoSpacing"/>
              <w:jc w:val="left"/>
              <w:rPr>
                <w:rFonts w:ascii="Verdana" w:hAnsi="Verdana"/>
                <w:color w:val="008000"/>
                <w:sz w:val="18"/>
                <w:szCs w:val="18"/>
                <w:u w:val="dash"/>
              </w:rPr>
            </w:pPr>
            <w:r w:rsidRPr="001320E1">
              <w:rPr>
                <w:rFonts w:ascii="Verdana" w:hAnsi="Verdana"/>
                <w:color w:val="008000"/>
                <w:sz w:val="18"/>
                <w:szCs w:val="18"/>
                <w:u w:val="dash"/>
              </w:rPr>
              <w:t xml:space="preserve">Nivel </w:t>
            </w:r>
            <w:proofErr w:type="spellStart"/>
            <w:r w:rsidRPr="001320E1">
              <w:rPr>
                <w:rFonts w:ascii="Verdana" w:hAnsi="Verdana"/>
                <w:color w:val="008000"/>
                <w:sz w:val="18"/>
                <w:szCs w:val="18"/>
                <w:u w:val="dash"/>
              </w:rPr>
              <w:t>en</w:t>
            </w:r>
            <w:proofErr w:type="spellEnd"/>
            <w:r w:rsidRPr="001320E1">
              <w:rPr>
                <w:rFonts w:ascii="Verdana" w:hAnsi="Verdana"/>
                <w:color w:val="008000"/>
                <w:sz w:val="18"/>
                <w:szCs w:val="18"/>
                <w:u w:val="dash"/>
              </w:rPr>
              <w:t xml:space="preserve"> </w:t>
            </w:r>
            <w:proofErr w:type="spellStart"/>
            <w:r w:rsidRPr="001320E1">
              <w:rPr>
                <w:rFonts w:ascii="Verdana" w:hAnsi="Verdana"/>
                <w:color w:val="008000"/>
                <w:sz w:val="18"/>
                <w:szCs w:val="18"/>
                <w:u w:val="dash"/>
              </w:rPr>
              <w:t>ruta</w:t>
            </w:r>
            <w:proofErr w:type="spellEnd"/>
          </w:p>
        </w:tc>
        <w:tc>
          <w:tcPr>
            <w:tcW w:w="751" w:type="pct"/>
            <w:vAlign w:val="center"/>
          </w:tcPr>
          <w:p w14:paraId="1B98CD62"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500BD93B"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719981D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Estimación del nivel en ruta o de</w:t>
            </w:r>
          </w:p>
          <w:p w14:paraId="291764BC" w14:textId="77777777" w:rsidR="00756FF0" w:rsidRPr="007149FD" w:rsidRDefault="00756FF0" w:rsidP="00B217A7">
            <w:pPr>
              <w:pStyle w:val="NoSpacing"/>
              <w:jc w:val="left"/>
              <w:rPr>
                <w:rFonts w:ascii="Verdana" w:hAnsi="Verdana"/>
                <w:color w:val="008000"/>
                <w:sz w:val="18"/>
                <w:szCs w:val="18"/>
                <w:u w:val="dash"/>
              </w:rPr>
            </w:pPr>
            <w:proofErr w:type="spellStart"/>
            <w:r w:rsidRPr="001320E1">
              <w:rPr>
                <w:rFonts w:ascii="Verdana" w:hAnsi="Verdana"/>
                <w:color w:val="008000"/>
                <w:sz w:val="18"/>
                <w:szCs w:val="18"/>
                <w:u w:val="dash"/>
              </w:rPr>
              <w:t>crucero</w:t>
            </w:r>
            <w:proofErr w:type="spellEnd"/>
            <w:r w:rsidRPr="001320E1">
              <w:rPr>
                <w:rFonts w:ascii="Verdana" w:hAnsi="Verdana"/>
                <w:color w:val="008000"/>
                <w:sz w:val="18"/>
                <w:szCs w:val="18"/>
                <w:u w:val="dash"/>
              </w:rPr>
              <w:t xml:space="preserve"> de la </w:t>
            </w:r>
            <w:proofErr w:type="spellStart"/>
            <w:r w:rsidRPr="001320E1">
              <w:rPr>
                <w:rFonts w:ascii="Verdana" w:hAnsi="Verdana"/>
                <w:color w:val="008000"/>
                <w:sz w:val="18"/>
                <w:szCs w:val="18"/>
                <w:u w:val="dash"/>
              </w:rPr>
              <w:t>flota</w:t>
            </w:r>
            <w:proofErr w:type="spellEnd"/>
          </w:p>
        </w:tc>
        <w:tc>
          <w:tcPr>
            <w:tcW w:w="874" w:type="pct"/>
            <w:shd w:val="clear" w:color="auto" w:fill="auto"/>
          </w:tcPr>
          <w:p w14:paraId="0180405D"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 </w:t>
            </w:r>
            <w:r w:rsidRPr="007149FD">
              <w:rPr>
                <w:rFonts w:ascii="Verdana" w:hAnsi="Verdana"/>
                <w:color w:val="008000"/>
                <w:sz w:val="18"/>
                <w:szCs w:val="18"/>
                <w:u w:val="dash"/>
              </w:rPr>
              <w:t>500 m</w:t>
            </w:r>
          </w:p>
        </w:tc>
      </w:tr>
      <w:tr w:rsidR="00756FF0" w:rsidRPr="007149FD" w14:paraId="6B35A617" w14:textId="77777777" w:rsidTr="00B217A7">
        <w:trPr>
          <w:cantSplit/>
          <w:trHeight w:val="20"/>
        </w:trPr>
        <w:tc>
          <w:tcPr>
            <w:tcW w:w="551" w:type="pct"/>
            <w:vAlign w:val="center"/>
          </w:tcPr>
          <w:p w14:paraId="06A5DEF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8</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24679C09" w14:textId="77777777" w:rsidR="00756FF0" w:rsidRPr="002C0D00" w:rsidRDefault="00756FF0" w:rsidP="00B217A7">
            <w:pPr>
              <w:pStyle w:val="NoSpacing"/>
              <w:rPr>
                <w:rFonts w:ascii="Verdana" w:hAnsi="Verdana"/>
                <w:color w:val="008000"/>
                <w:sz w:val="18"/>
                <w:szCs w:val="18"/>
                <w:u w:val="dash"/>
              </w:rPr>
            </w:pPr>
            <w:proofErr w:type="spellStart"/>
            <w:r w:rsidRPr="002C0D00">
              <w:rPr>
                <w:rFonts w:ascii="Verdana" w:hAnsi="Verdana"/>
                <w:color w:val="008000"/>
                <w:sz w:val="18"/>
                <w:szCs w:val="18"/>
                <w:u w:val="dash"/>
              </w:rPr>
              <w:t>Inicio</w:t>
            </w:r>
            <w:proofErr w:type="spellEnd"/>
            <w:r w:rsidRPr="002C0D00">
              <w:rPr>
                <w:rFonts w:ascii="Verdana" w:hAnsi="Verdana"/>
                <w:color w:val="008000"/>
                <w:sz w:val="18"/>
                <w:szCs w:val="18"/>
                <w:u w:val="dash"/>
              </w:rPr>
              <w:t xml:space="preserve"> del</w:t>
            </w:r>
          </w:p>
          <w:p w14:paraId="35D9CF7D" w14:textId="77777777" w:rsidR="00756FF0" w:rsidRPr="007149FD" w:rsidRDefault="00756FF0" w:rsidP="00B217A7">
            <w:pPr>
              <w:pStyle w:val="NoSpacing"/>
              <w:jc w:val="left"/>
              <w:rPr>
                <w:rFonts w:ascii="Verdana" w:hAnsi="Verdana"/>
                <w:color w:val="008000"/>
                <w:sz w:val="18"/>
                <w:szCs w:val="18"/>
                <w:u w:val="dash"/>
              </w:rPr>
            </w:pPr>
            <w:proofErr w:type="spellStart"/>
            <w:r w:rsidRPr="002C0D00">
              <w:rPr>
                <w:rFonts w:ascii="Verdana" w:hAnsi="Verdana"/>
                <w:color w:val="008000"/>
                <w:sz w:val="18"/>
                <w:szCs w:val="18"/>
                <w:u w:val="dash"/>
              </w:rPr>
              <w:t>descenso</w:t>
            </w:r>
            <w:proofErr w:type="spellEnd"/>
          </w:p>
        </w:tc>
        <w:tc>
          <w:tcPr>
            <w:tcW w:w="751" w:type="pct"/>
            <w:vAlign w:val="center"/>
          </w:tcPr>
          <w:p w14:paraId="7FF9B1CE"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2927279F"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5E27B4E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Estimación de la altitud al inicio</w:t>
            </w:r>
          </w:p>
          <w:p w14:paraId="34551B2D" w14:textId="77777777" w:rsidR="00756FF0" w:rsidRPr="007149FD" w:rsidRDefault="00756FF0" w:rsidP="00B217A7">
            <w:pPr>
              <w:pStyle w:val="NoSpacing"/>
              <w:jc w:val="left"/>
              <w:rPr>
                <w:rFonts w:ascii="Verdana" w:hAnsi="Verdana"/>
                <w:color w:val="008000"/>
                <w:sz w:val="18"/>
                <w:szCs w:val="18"/>
                <w:u w:val="dash"/>
              </w:rPr>
            </w:pPr>
            <w:r w:rsidRPr="0038594D">
              <w:rPr>
                <w:rFonts w:ascii="Verdana" w:hAnsi="Verdana"/>
                <w:color w:val="008000"/>
                <w:sz w:val="18"/>
                <w:szCs w:val="18"/>
                <w:u w:val="dash"/>
              </w:rPr>
              <w:t xml:space="preserve">del </w:t>
            </w:r>
            <w:proofErr w:type="spellStart"/>
            <w:r w:rsidRPr="0038594D">
              <w:rPr>
                <w:rFonts w:ascii="Verdana" w:hAnsi="Verdana"/>
                <w:color w:val="008000"/>
                <w:sz w:val="18"/>
                <w:szCs w:val="18"/>
                <w:u w:val="dash"/>
              </w:rPr>
              <w:t>descenso</w:t>
            </w:r>
            <w:proofErr w:type="spellEnd"/>
          </w:p>
        </w:tc>
        <w:tc>
          <w:tcPr>
            <w:tcW w:w="874" w:type="pct"/>
            <w:shd w:val="clear" w:color="auto" w:fill="auto"/>
          </w:tcPr>
          <w:p w14:paraId="40006BD5"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 </w:t>
            </w:r>
            <w:r w:rsidRPr="007149FD">
              <w:rPr>
                <w:rFonts w:ascii="Verdana" w:hAnsi="Verdana"/>
                <w:color w:val="008000"/>
                <w:sz w:val="18"/>
                <w:szCs w:val="18"/>
                <w:u w:val="dash"/>
              </w:rPr>
              <w:t>000</w:t>
            </w:r>
            <w:r>
              <w:rPr>
                <w:rFonts w:ascii="Verdana" w:hAnsi="Verdana"/>
                <w:color w:val="008000"/>
                <w:sz w:val="18"/>
                <w:szCs w:val="18"/>
                <w:u w:val="dash"/>
              </w:rPr>
              <w:t> </w:t>
            </w:r>
            <w:r w:rsidRPr="007149FD">
              <w:rPr>
                <w:rFonts w:ascii="Verdana" w:hAnsi="Verdana"/>
                <w:color w:val="008000"/>
                <w:sz w:val="18"/>
                <w:szCs w:val="18"/>
                <w:u w:val="dash"/>
              </w:rPr>
              <w:t>m</w:t>
            </w:r>
          </w:p>
        </w:tc>
      </w:tr>
      <w:tr w:rsidR="00756FF0" w:rsidRPr="007149FD" w14:paraId="663A0B5A" w14:textId="77777777" w:rsidTr="00B217A7">
        <w:trPr>
          <w:cantSplit/>
          <w:trHeight w:val="20"/>
        </w:trPr>
        <w:tc>
          <w:tcPr>
            <w:tcW w:w="551" w:type="pct"/>
            <w:vAlign w:val="center"/>
          </w:tcPr>
          <w:p w14:paraId="0431A6C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8</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7FD82C2E" w14:textId="77777777" w:rsidR="00756FF0" w:rsidRPr="007149FD" w:rsidRDefault="00756FF0" w:rsidP="00B217A7">
            <w:pPr>
              <w:pStyle w:val="NoSpacing"/>
              <w:jc w:val="left"/>
              <w:rPr>
                <w:rFonts w:ascii="Verdana" w:hAnsi="Verdana"/>
                <w:color w:val="008000"/>
                <w:sz w:val="18"/>
                <w:szCs w:val="18"/>
                <w:u w:val="dash"/>
              </w:rPr>
            </w:pPr>
            <w:proofErr w:type="spellStart"/>
            <w:r w:rsidRPr="008D7008">
              <w:rPr>
                <w:rFonts w:ascii="Verdana" w:hAnsi="Verdana"/>
                <w:color w:val="008000"/>
                <w:sz w:val="18"/>
                <w:szCs w:val="18"/>
                <w:u w:val="dash"/>
              </w:rPr>
              <w:t>Incertidumbre</w:t>
            </w:r>
            <w:proofErr w:type="spellEnd"/>
          </w:p>
        </w:tc>
        <w:tc>
          <w:tcPr>
            <w:tcW w:w="751" w:type="pct"/>
            <w:vAlign w:val="center"/>
          </w:tcPr>
          <w:p w14:paraId="2323E5A3"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332D5AAF"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6DFCB57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Incertidumbre de la medición</w:t>
            </w:r>
          </w:p>
          <w:p w14:paraId="12CA00B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en las unidades notificadas</w:t>
            </w:r>
          </w:p>
        </w:tc>
        <w:tc>
          <w:tcPr>
            <w:tcW w:w="874" w:type="pct"/>
            <w:shd w:val="clear" w:color="auto" w:fill="auto"/>
          </w:tcPr>
          <w:p w14:paraId="6A8AB476"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w:t>
            </w:r>
            <w:r w:rsidRPr="007149FD">
              <w:rPr>
                <w:rFonts w:ascii="Verdana" w:hAnsi="Verdana"/>
                <w:color w:val="008000"/>
                <w:sz w:val="18"/>
                <w:szCs w:val="18"/>
                <w:u w:val="dash"/>
              </w:rPr>
              <w:t>0</w:t>
            </w:r>
            <w:r>
              <w:rPr>
                <w:rFonts w:ascii="Verdana" w:hAnsi="Verdana"/>
                <w:color w:val="008000"/>
                <w:sz w:val="18"/>
                <w:szCs w:val="18"/>
                <w:u w:val="dash"/>
              </w:rPr>
              <w:t> º</w:t>
            </w:r>
            <w:r w:rsidRPr="007149FD">
              <w:rPr>
                <w:rFonts w:ascii="Verdana" w:hAnsi="Verdana"/>
                <w:color w:val="008000"/>
                <w:sz w:val="18"/>
                <w:szCs w:val="18"/>
                <w:u w:val="dash"/>
              </w:rPr>
              <w:t>C</w:t>
            </w:r>
          </w:p>
        </w:tc>
      </w:tr>
      <w:tr w:rsidR="00756FF0" w:rsidRPr="00C01ED7" w14:paraId="39AF4C06" w14:textId="77777777" w:rsidTr="00B217A7">
        <w:trPr>
          <w:cantSplit/>
          <w:trHeight w:val="20"/>
        </w:trPr>
        <w:tc>
          <w:tcPr>
            <w:tcW w:w="551" w:type="pct"/>
            <w:vAlign w:val="center"/>
          </w:tcPr>
          <w:p w14:paraId="5BD2588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-1</w:t>
            </w:r>
            <w:r w:rsidRPr="007149FD">
              <w:rPr>
                <w:rFonts w:ascii="Verdana" w:hAnsi="Verdana"/>
                <w:color w:val="008000"/>
                <w:sz w:val="18"/>
                <w:szCs w:val="18"/>
                <w:u w:val="dash"/>
              </w:rPr>
              <w:t>3</w:t>
            </w:r>
          </w:p>
        </w:tc>
        <w:tc>
          <w:tcPr>
            <w:tcW w:w="988" w:type="pct"/>
            <w:shd w:val="clear" w:color="auto" w:fill="auto"/>
            <w:vAlign w:val="center"/>
          </w:tcPr>
          <w:p w14:paraId="2F9B354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Método de</w:t>
            </w:r>
          </w:p>
          <w:p w14:paraId="7057661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determinación</w:t>
            </w:r>
          </w:p>
          <w:p w14:paraId="63F3776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la</w:t>
            </w:r>
          </w:p>
          <w:p w14:paraId="0E37E94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incertidumbre</w:t>
            </w:r>
          </w:p>
        </w:tc>
        <w:tc>
          <w:tcPr>
            <w:tcW w:w="751" w:type="pct"/>
            <w:vAlign w:val="center"/>
          </w:tcPr>
          <w:p w14:paraId="11FE3519" w14:textId="77777777" w:rsidR="00756FF0" w:rsidRPr="00214B92" w:rsidRDefault="00756FF0" w:rsidP="00B217A7">
            <w:pPr>
              <w:pStyle w:val="NoSpacing"/>
              <w:rPr>
                <w:rFonts w:ascii="Verdana" w:hAnsi="Verdana"/>
                <w:color w:val="008000"/>
                <w:sz w:val="18"/>
                <w:szCs w:val="18"/>
                <w:u w:val="dash"/>
              </w:rPr>
            </w:pPr>
            <w:r w:rsidRPr="00214B92">
              <w:rPr>
                <w:rFonts w:ascii="Verdana" w:hAnsi="Verdana"/>
                <w:color w:val="008000"/>
                <w:sz w:val="18"/>
                <w:szCs w:val="18"/>
                <w:u w:val="dash"/>
              </w:rPr>
              <w:t>Variables</w:t>
            </w:r>
          </w:p>
          <w:p w14:paraId="6047B8CD" w14:textId="77777777" w:rsidR="00756FF0" w:rsidRPr="007149FD" w:rsidRDefault="00756FF0" w:rsidP="00B217A7">
            <w:pPr>
              <w:pStyle w:val="NoSpacing"/>
              <w:jc w:val="left"/>
              <w:rPr>
                <w:rFonts w:ascii="Verdana" w:hAnsi="Verdana"/>
                <w:color w:val="008000"/>
                <w:sz w:val="18"/>
                <w:szCs w:val="18"/>
                <w:u w:val="dash"/>
              </w:rPr>
            </w:pPr>
            <w:proofErr w:type="spellStart"/>
            <w:r w:rsidRPr="00214B92">
              <w:rPr>
                <w:rFonts w:ascii="Verdana" w:hAnsi="Verdana"/>
                <w:color w:val="008000"/>
                <w:sz w:val="18"/>
                <w:szCs w:val="18"/>
                <w:u w:val="dash"/>
              </w:rPr>
              <w:t>medidas</w:t>
            </w:r>
            <w:proofErr w:type="spellEnd"/>
          </w:p>
        </w:tc>
        <w:tc>
          <w:tcPr>
            <w:tcW w:w="1836" w:type="pct"/>
            <w:shd w:val="clear" w:color="auto" w:fill="auto"/>
          </w:tcPr>
          <w:p w14:paraId="3A897D9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Método utilizado para</w:t>
            </w:r>
          </w:p>
          <w:p w14:paraId="47A30F7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determinar la incertidumbre</w:t>
            </w:r>
          </w:p>
        </w:tc>
        <w:tc>
          <w:tcPr>
            <w:tcW w:w="874" w:type="pct"/>
            <w:shd w:val="clear" w:color="auto" w:fill="auto"/>
          </w:tcPr>
          <w:p w14:paraId="5596639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Comparación</w:t>
            </w:r>
          </w:p>
          <w:p w14:paraId="0577534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 la norma</w:t>
            </w:r>
          </w:p>
          <w:p w14:paraId="4DC27FD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nacional</w:t>
            </w:r>
          </w:p>
        </w:tc>
      </w:tr>
      <w:tr w:rsidR="00756FF0" w:rsidRPr="007149FD" w14:paraId="185850B1" w14:textId="77777777" w:rsidTr="00B217A7">
        <w:trPr>
          <w:cantSplit/>
          <w:trHeight w:val="20"/>
        </w:trPr>
        <w:tc>
          <w:tcPr>
            <w:tcW w:w="551" w:type="pct"/>
            <w:vAlign w:val="center"/>
          </w:tcPr>
          <w:p w14:paraId="150451C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61C12F34" w14:textId="77777777" w:rsidR="00756FF0" w:rsidRPr="00193DD2" w:rsidRDefault="00756FF0" w:rsidP="00B217A7">
            <w:pPr>
              <w:pStyle w:val="NoSpacing"/>
              <w:rPr>
                <w:rFonts w:ascii="Verdana" w:hAnsi="Verdana"/>
                <w:color w:val="008000"/>
                <w:sz w:val="18"/>
                <w:szCs w:val="18"/>
                <w:u w:val="dash"/>
              </w:rPr>
            </w:pPr>
            <w:proofErr w:type="spellStart"/>
            <w:r w:rsidRPr="00193DD2">
              <w:rPr>
                <w:rFonts w:ascii="Verdana" w:hAnsi="Verdana"/>
                <w:color w:val="008000"/>
                <w:sz w:val="18"/>
                <w:szCs w:val="18"/>
                <w:u w:val="dash"/>
              </w:rPr>
              <w:t>Latencia</w:t>
            </w:r>
            <w:proofErr w:type="spellEnd"/>
            <w:r w:rsidRPr="00193DD2">
              <w:rPr>
                <w:rFonts w:ascii="Verdana" w:hAnsi="Verdana"/>
                <w:color w:val="008000"/>
                <w:sz w:val="18"/>
                <w:szCs w:val="18"/>
                <w:u w:val="dash"/>
              </w:rPr>
              <w:t xml:space="preserve"> de los</w:t>
            </w:r>
          </w:p>
          <w:p w14:paraId="4B3CD2C7" w14:textId="77777777" w:rsidR="00756FF0" w:rsidRPr="007149FD" w:rsidRDefault="00756FF0" w:rsidP="00B217A7">
            <w:pPr>
              <w:pStyle w:val="NoSpacing"/>
              <w:jc w:val="left"/>
              <w:rPr>
                <w:rFonts w:ascii="Verdana" w:hAnsi="Verdana"/>
                <w:color w:val="008000"/>
                <w:sz w:val="18"/>
                <w:szCs w:val="18"/>
                <w:u w:val="dash"/>
              </w:rPr>
            </w:pPr>
            <w:proofErr w:type="spellStart"/>
            <w:r w:rsidRPr="00193DD2">
              <w:rPr>
                <w:rFonts w:ascii="Verdana" w:hAnsi="Verdana"/>
                <w:color w:val="008000"/>
                <w:sz w:val="18"/>
                <w:szCs w:val="18"/>
                <w:u w:val="dash"/>
              </w:rPr>
              <w:t>datos</w:t>
            </w:r>
            <w:proofErr w:type="spellEnd"/>
          </w:p>
        </w:tc>
        <w:tc>
          <w:tcPr>
            <w:tcW w:w="751" w:type="pct"/>
            <w:vAlign w:val="center"/>
          </w:tcPr>
          <w:p w14:paraId="776F03EA" w14:textId="77777777" w:rsidR="00756FF0" w:rsidRPr="00E72409" w:rsidRDefault="00756FF0" w:rsidP="00B217A7">
            <w:pPr>
              <w:pStyle w:val="NoSpacing"/>
              <w:rPr>
                <w:rFonts w:ascii="Verdana" w:hAnsi="Verdana"/>
                <w:color w:val="008000"/>
                <w:sz w:val="18"/>
                <w:szCs w:val="18"/>
                <w:u w:val="dash"/>
              </w:rPr>
            </w:pPr>
            <w:r w:rsidRPr="00E72409">
              <w:rPr>
                <w:rFonts w:ascii="Verdana" w:hAnsi="Verdana"/>
                <w:color w:val="008000"/>
                <w:sz w:val="18"/>
                <w:szCs w:val="18"/>
                <w:u w:val="dash"/>
              </w:rPr>
              <w:t>Variable</w:t>
            </w:r>
            <w:r>
              <w:rPr>
                <w:rFonts w:ascii="Verdana" w:hAnsi="Verdana"/>
                <w:color w:val="008000"/>
                <w:sz w:val="18"/>
                <w:szCs w:val="18"/>
                <w:u w:val="dash"/>
              </w:rPr>
              <w:t>s</w:t>
            </w:r>
          </w:p>
          <w:p w14:paraId="78F63039" w14:textId="77777777" w:rsidR="00756FF0" w:rsidRPr="007149FD" w:rsidRDefault="00756FF0" w:rsidP="00B217A7">
            <w:pPr>
              <w:pStyle w:val="NoSpacing"/>
              <w:jc w:val="left"/>
              <w:rPr>
                <w:rFonts w:ascii="Verdana" w:hAnsi="Verdana"/>
                <w:color w:val="008000"/>
                <w:sz w:val="18"/>
                <w:szCs w:val="18"/>
                <w:u w:val="dash"/>
              </w:rPr>
            </w:pPr>
            <w:proofErr w:type="spellStart"/>
            <w:r w:rsidRPr="00E72409">
              <w:rPr>
                <w:rFonts w:ascii="Verdana" w:hAnsi="Verdana"/>
                <w:color w:val="008000"/>
                <w:sz w:val="18"/>
                <w:szCs w:val="18"/>
                <w:u w:val="dash"/>
              </w:rPr>
              <w:t>medida</w:t>
            </w:r>
            <w:r>
              <w:rPr>
                <w:rFonts w:ascii="Verdana" w:hAnsi="Verdana"/>
                <w:color w:val="008000"/>
                <w:sz w:val="18"/>
                <w:szCs w:val="18"/>
                <w:u w:val="dash"/>
              </w:rPr>
              <w:t>s</w:t>
            </w:r>
            <w:proofErr w:type="spellEnd"/>
          </w:p>
        </w:tc>
        <w:tc>
          <w:tcPr>
            <w:tcW w:w="1836" w:type="pct"/>
            <w:shd w:val="clear" w:color="auto" w:fill="auto"/>
          </w:tcPr>
          <w:p w14:paraId="17A5039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Estimación de la latencia</w:t>
            </w:r>
          </w:p>
          <w:p w14:paraId="3087FF6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los datos de la variable</w:t>
            </w:r>
          </w:p>
          <w:p w14:paraId="6C5D6E0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medida, que generalmente será</w:t>
            </w:r>
          </w:p>
          <w:p w14:paraId="5751EB9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coherente en todo el conjunto</w:t>
            </w:r>
          </w:p>
          <w:p w14:paraId="7CC6CD0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observaciones. Debería</w:t>
            </w:r>
          </w:p>
          <w:p w14:paraId="71B3631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estimarse sobre la base de la</w:t>
            </w:r>
          </w:p>
          <w:p w14:paraId="09ED97B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disponibilidad media del 90 %</w:t>
            </w:r>
          </w:p>
          <w:p w14:paraId="7AE2150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conjunto de datos de perfil</w:t>
            </w:r>
          </w:p>
          <w:p w14:paraId="4E4DADAB" w14:textId="77777777" w:rsidR="00756FF0" w:rsidRPr="007149FD" w:rsidRDefault="00756FF0" w:rsidP="00B217A7">
            <w:pPr>
              <w:pStyle w:val="NoSpacing"/>
              <w:jc w:val="left"/>
              <w:rPr>
                <w:rFonts w:ascii="Verdana" w:hAnsi="Verdana"/>
                <w:color w:val="008000"/>
                <w:sz w:val="18"/>
                <w:szCs w:val="18"/>
                <w:u w:val="dash"/>
              </w:rPr>
            </w:pPr>
            <w:r w:rsidRPr="002362B9">
              <w:rPr>
                <w:rFonts w:ascii="Verdana" w:hAnsi="Verdana"/>
                <w:color w:val="008000"/>
                <w:sz w:val="18"/>
                <w:szCs w:val="18"/>
                <w:u w:val="dash"/>
              </w:rPr>
              <w:t>vertical (</w:t>
            </w:r>
            <w:proofErr w:type="spellStart"/>
            <w:r w:rsidRPr="002362B9">
              <w:rPr>
                <w:rFonts w:ascii="Verdana" w:hAnsi="Verdana"/>
                <w:color w:val="008000"/>
                <w:sz w:val="18"/>
                <w:szCs w:val="18"/>
                <w:u w:val="dash"/>
              </w:rPr>
              <w:t>ascensión</w:t>
            </w:r>
            <w:proofErr w:type="spellEnd"/>
            <w:r w:rsidRPr="002362B9">
              <w:rPr>
                <w:rFonts w:ascii="Verdana" w:hAnsi="Verdana"/>
                <w:color w:val="008000"/>
                <w:sz w:val="18"/>
                <w:szCs w:val="18"/>
                <w:u w:val="dash"/>
              </w:rPr>
              <w:t xml:space="preserve"> y </w:t>
            </w:r>
            <w:proofErr w:type="spellStart"/>
            <w:r w:rsidRPr="002362B9">
              <w:rPr>
                <w:rFonts w:ascii="Verdana" w:hAnsi="Verdana"/>
                <w:color w:val="008000"/>
                <w:sz w:val="18"/>
                <w:szCs w:val="18"/>
                <w:u w:val="dash"/>
              </w:rPr>
              <w:t>descenso</w:t>
            </w:r>
            <w:proofErr w:type="spellEnd"/>
            <w:r w:rsidRPr="002362B9">
              <w:rPr>
                <w:rFonts w:ascii="Verdana" w:hAnsi="Verdana"/>
                <w:color w:val="008000"/>
                <w:sz w:val="18"/>
                <w:szCs w:val="18"/>
                <w:u w:val="dash"/>
              </w:rPr>
              <w:t>)</w:t>
            </w:r>
            <w:r>
              <w:rPr>
                <w:rFonts w:ascii="Verdana" w:hAnsi="Verdana"/>
                <w:color w:val="008000"/>
                <w:sz w:val="18"/>
                <w:szCs w:val="18"/>
                <w:u w:val="dash"/>
              </w:rPr>
              <w:t>.</w:t>
            </w:r>
          </w:p>
        </w:tc>
        <w:tc>
          <w:tcPr>
            <w:tcW w:w="874" w:type="pct"/>
            <w:shd w:val="clear" w:color="auto" w:fill="auto"/>
          </w:tcPr>
          <w:p w14:paraId="150C6A57"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15 min</w:t>
            </w:r>
          </w:p>
        </w:tc>
      </w:tr>
      <w:tr w:rsidR="00756FF0" w:rsidRPr="00C01ED7" w14:paraId="3D555E2C" w14:textId="77777777" w:rsidTr="00B217A7">
        <w:trPr>
          <w:cantSplit/>
          <w:trHeight w:val="20"/>
        </w:trPr>
        <w:tc>
          <w:tcPr>
            <w:tcW w:w="551" w:type="pct"/>
            <w:vAlign w:val="center"/>
          </w:tcPr>
          <w:p w14:paraId="0F1C5BE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4DFEC9A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428B7EA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7C86F58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6087327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3DA7A5AB" w14:textId="77777777" w:rsidR="00756FF0" w:rsidRPr="007149FD" w:rsidRDefault="00756FF0" w:rsidP="00B217A7">
            <w:pPr>
              <w:pStyle w:val="NoSpacing"/>
              <w:jc w:val="left"/>
              <w:rPr>
                <w:rFonts w:ascii="Verdana" w:hAnsi="Verdana"/>
                <w:color w:val="008000"/>
                <w:sz w:val="18"/>
                <w:szCs w:val="18"/>
                <w:u w:val="dash"/>
              </w:rPr>
            </w:pPr>
            <w:proofErr w:type="spellStart"/>
            <w:r w:rsidRPr="00192764">
              <w:rPr>
                <w:rFonts w:ascii="Verdana" w:hAnsi="Verdana"/>
                <w:color w:val="008000"/>
                <w:sz w:val="18"/>
                <w:szCs w:val="18"/>
                <w:u w:val="dash"/>
              </w:rPr>
              <w:t>desde</w:t>
            </w:r>
            <w:proofErr w:type="spellEnd"/>
            <w:r w:rsidRPr="00192764">
              <w:rPr>
                <w:rFonts w:ascii="Verdana" w:hAnsi="Verdana"/>
                <w:color w:val="008000"/>
                <w:sz w:val="18"/>
                <w:szCs w:val="18"/>
                <w:u w:val="dash"/>
              </w:rPr>
              <w:t xml:space="preserve"> </w:t>
            </w:r>
            <w:proofErr w:type="spellStart"/>
            <w:r w:rsidRPr="00192764">
              <w:rPr>
                <w:rFonts w:ascii="Verdana" w:hAnsi="Verdana"/>
                <w:color w:val="008000"/>
                <w:sz w:val="18"/>
                <w:szCs w:val="18"/>
                <w:u w:val="dash"/>
              </w:rPr>
              <w:t>aeronaves</w:t>
            </w:r>
            <w:proofErr w:type="spellEnd"/>
          </w:p>
        </w:tc>
        <w:tc>
          <w:tcPr>
            <w:tcW w:w="751" w:type="pct"/>
            <w:vAlign w:val="center"/>
          </w:tcPr>
          <w:p w14:paraId="638B71E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779E850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17619DD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16F1A56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4F639897" w14:textId="77777777" w:rsidR="00756FF0" w:rsidRPr="007149FD" w:rsidRDefault="00756FF0" w:rsidP="00B217A7">
            <w:pPr>
              <w:pStyle w:val="NoSpacing"/>
              <w:jc w:val="left"/>
              <w:rPr>
                <w:rFonts w:ascii="Verdana" w:hAnsi="Verdana"/>
                <w:color w:val="008000"/>
                <w:sz w:val="18"/>
                <w:szCs w:val="18"/>
                <w:u w:val="dash"/>
              </w:rPr>
            </w:pPr>
            <w:proofErr w:type="spellStart"/>
            <w:r w:rsidRPr="00E26BCB">
              <w:rPr>
                <w:rFonts w:ascii="Verdana" w:hAnsi="Verdana"/>
                <w:color w:val="008000"/>
                <w:sz w:val="18"/>
                <w:szCs w:val="18"/>
                <w:u w:val="dash"/>
              </w:rPr>
              <w:t>aeronaves</w:t>
            </w:r>
            <w:proofErr w:type="spellEnd"/>
          </w:p>
        </w:tc>
        <w:tc>
          <w:tcPr>
            <w:tcW w:w="1836" w:type="pct"/>
            <w:shd w:val="clear" w:color="auto" w:fill="auto"/>
          </w:tcPr>
          <w:p w14:paraId="3AE1C4D4"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Entidad del programa informático del sistema</w:t>
            </w:r>
          </w:p>
        </w:tc>
        <w:tc>
          <w:tcPr>
            <w:tcW w:w="874" w:type="pct"/>
            <w:shd w:val="clear" w:color="auto" w:fill="auto"/>
          </w:tcPr>
          <w:p w14:paraId="0248C90B"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368133F9" w14:textId="77777777" w:rsidTr="00B217A7">
        <w:trPr>
          <w:cantSplit/>
          <w:trHeight w:val="20"/>
        </w:trPr>
        <w:tc>
          <w:tcPr>
            <w:tcW w:w="551" w:type="pct"/>
            <w:vAlign w:val="center"/>
          </w:tcPr>
          <w:p w14:paraId="0F0A9A2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24C87E52" w14:textId="77777777" w:rsidR="00756FF0" w:rsidRPr="00881510" w:rsidRDefault="00756FF0" w:rsidP="00B217A7">
            <w:pPr>
              <w:pStyle w:val="NoSpacing"/>
              <w:jc w:val="left"/>
              <w:rPr>
                <w:rFonts w:ascii="Verdana" w:hAnsi="Verdana"/>
                <w:color w:val="008000"/>
                <w:sz w:val="18"/>
                <w:szCs w:val="18"/>
                <w:u w:val="dash"/>
                <w:lang w:val="es-ES"/>
              </w:rPr>
            </w:pPr>
            <w:r w:rsidRPr="00940A85">
              <w:rPr>
                <w:rFonts w:ascii="Verdana" w:hAnsi="Verdana"/>
                <w:color w:val="008000"/>
                <w:sz w:val="18"/>
                <w:szCs w:val="18"/>
                <w:u w:val="dash"/>
                <w:lang w:val="es-ES"/>
              </w:rPr>
              <w:t>Especificación del programa informático del sistema</w:t>
            </w:r>
          </w:p>
        </w:tc>
        <w:tc>
          <w:tcPr>
            <w:tcW w:w="751" w:type="pct"/>
            <w:vAlign w:val="center"/>
          </w:tcPr>
          <w:p w14:paraId="3AA2D37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1396BD7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18EE69A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0D57D7B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7DFBCCEA" w14:textId="77777777" w:rsidR="00756FF0" w:rsidRPr="007149FD" w:rsidRDefault="00756FF0" w:rsidP="00B217A7">
            <w:pPr>
              <w:pStyle w:val="NoSpacing"/>
              <w:jc w:val="left"/>
              <w:rPr>
                <w:rFonts w:ascii="Verdana" w:hAnsi="Verdana"/>
                <w:color w:val="008000"/>
                <w:sz w:val="18"/>
                <w:szCs w:val="18"/>
                <w:u w:val="dash"/>
              </w:rPr>
            </w:pPr>
            <w:proofErr w:type="spellStart"/>
            <w:r w:rsidRPr="00192764">
              <w:rPr>
                <w:rFonts w:ascii="Verdana" w:hAnsi="Verdana"/>
                <w:color w:val="008000"/>
                <w:sz w:val="18"/>
                <w:szCs w:val="18"/>
                <w:u w:val="dash"/>
              </w:rPr>
              <w:t>desde</w:t>
            </w:r>
            <w:proofErr w:type="spellEnd"/>
            <w:r w:rsidRPr="00192764">
              <w:rPr>
                <w:rFonts w:ascii="Verdana" w:hAnsi="Verdana"/>
                <w:color w:val="008000"/>
                <w:sz w:val="18"/>
                <w:szCs w:val="18"/>
                <w:u w:val="dash"/>
              </w:rPr>
              <w:t xml:space="preserve"> </w:t>
            </w:r>
            <w:proofErr w:type="spellStart"/>
            <w:r w:rsidRPr="00192764">
              <w:rPr>
                <w:rFonts w:ascii="Verdana" w:hAnsi="Verdana"/>
                <w:color w:val="008000"/>
                <w:sz w:val="18"/>
                <w:szCs w:val="18"/>
                <w:u w:val="dash"/>
              </w:rPr>
              <w:t>aeronaves</w:t>
            </w:r>
            <w:proofErr w:type="spellEnd"/>
          </w:p>
        </w:tc>
        <w:tc>
          <w:tcPr>
            <w:tcW w:w="1836" w:type="pct"/>
            <w:shd w:val="clear" w:color="auto" w:fill="auto"/>
          </w:tcPr>
          <w:p w14:paraId="3FF11EC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nombre de la especificación</w:t>
            </w:r>
          </w:p>
          <w:p w14:paraId="20357B6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programa informático en la</w:t>
            </w:r>
          </w:p>
          <w:p w14:paraId="3ECBD51E" w14:textId="77777777" w:rsidR="00756FF0" w:rsidRPr="007149FD" w:rsidRDefault="00756FF0" w:rsidP="00B217A7">
            <w:pPr>
              <w:pStyle w:val="NoSpacing"/>
              <w:jc w:val="left"/>
              <w:rPr>
                <w:rFonts w:ascii="Verdana" w:hAnsi="Verdana"/>
                <w:color w:val="008000"/>
                <w:sz w:val="18"/>
                <w:szCs w:val="18"/>
                <w:u w:val="dash"/>
              </w:rPr>
            </w:pPr>
            <w:r w:rsidRPr="00C50E69">
              <w:rPr>
                <w:rFonts w:ascii="Verdana" w:hAnsi="Verdana"/>
                <w:color w:val="008000"/>
                <w:sz w:val="18"/>
                <w:szCs w:val="18"/>
                <w:u w:val="dash"/>
              </w:rPr>
              <w:t xml:space="preserve">que </w:t>
            </w:r>
            <w:proofErr w:type="spellStart"/>
            <w:r w:rsidRPr="00C50E69">
              <w:rPr>
                <w:rFonts w:ascii="Verdana" w:hAnsi="Verdana"/>
                <w:color w:val="008000"/>
                <w:sz w:val="18"/>
                <w:szCs w:val="18"/>
                <w:u w:val="dash"/>
              </w:rPr>
              <w:t>este</w:t>
            </w:r>
            <w:proofErr w:type="spellEnd"/>
            <w:r w:rsidRPr="00C50E69">
              <w:rPr>
                <w:rFonts w:ascii="Verdana" w:hAnsi="Verdana"/>
                <w:color w:val="008000"/>
                <w:sz w:val="18"/>
                <w:szCs w:val="18"/>
                <w:u w:val="dash"/>
              </w:rPr>
              <w:t xml:space="preserve"> se </w:t>
            </w:r>
            <w:proofErr w:type="spellStart"/>
            <w:r w:rsidRPr="00C50E69">
              <w:rPr>
                <w:rFonts w:ascii="Verdana" w:hAnsi="Verdana"/>
                <w:color w:val="008000"/>
                <w:sz w:val="18"/>
                <w:szCs w:val="18"/>
                <w:u w:val="dash"/>
              </w:rPr>
              <w:t>basa</w:t>
            </w:r>
            <w:proofErr w:type="spellEnd"/>
          </w:p>
        </w:tc>
        <w:tc>
          <w:tcPr>
            <w:tcW w:w="874" w:type="pct"/>
            <w:shd w:val="clear" w:color="auto" w:fill="auto"/>
          </w:tcPr>
          <w:p w14:paraId="2CBBAA4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AOSFRS</w:t>
            </w:r>
            <w:r>
              <w:rPr>
                <w:rFonts w:ascii="Verdana" w:hAnsi="Verdana"/>
                <w:color w:val="008000"/>
                <w:sz w:val="18"/>
                <w:szCs w:val="18"/>
                <w:u w:val="dash"/>
              </w:rPr>
              <w:t> </w:t>
            </w:r>
            <w:r w:rsidRPr="007149FD">
              <w:rPr>
                <w:rFonts w:ascii="Verdana" w:hAnsi="Verdana"/>
                <w:color w:val="008000"/>
                <w:sz w:val="18"/>
                <w:szCs w:val="18"/>
                <w:u w:val="dash"/>
              </w:rPr>
              <w:t>1.1</w:t>
            </w:r>
          </w:p>
        </w:tc>
      </w:tr>
      <w:tr w:rsidR="00756FF0" w:rsidRPr="007149FD" w14:paraId="740A8322" w14:textId="77777777" w:rsidTr="00B217A7">
        <w:trPr>
          <w:cantSplit/>
          <w:trHeight w:val="20"/>
        </w:trPr>
        <w:tc>
          <w:tcPr>
            <w:tcW w:w="551" w:type="pct"/>
            <w:vAlign w:val="center"/>
          </w:tcPr>
          <w:p w14:paraId="15B3B5CB"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2A51FA8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Versión del</w:t>
            </w:r>
          </w:p>
          <w:p w14:paraId="2604AEF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1CB9DE4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del</w:t>
            </w:r>
          </w:p>
          <w:p w14:paraId="21901BE3"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sistema</w:t>
            </w:r>
          </w:p>
        </w:tc>
        <w:tc>
          <w:tcPr>
            <w:tcW w:w="751" w:type="pct"/>
            <w:vAlign w:val="center"/>
          </w:tcPr>
          <w:p w14:paraId="308A96C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4FC621E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7F10B40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3ED7411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62E8F362" w14:textId="77777777" w:rsidR="00756FF0" w:rsidRPr="007149FD" w:rsidRDefault="00756FF0" w:rsidP="00B217A7">
            <w:pPr>
              <w:pStyle w:val="NoSpacing"/>
              <w:jc w:val="left"/>
              <w:rPr>
                <w:rFonts w:ascii="Verdana" w:hAnsi="Verdana"/>
                <w:color w:val="008000"/>
                <w:sz w:val="18"/>
                <w:szCs w:val="18"/>
                <w:u w:val="dash"/>
              </w:rPr>
            </w:pPr>
            <w:proofErr w:type="spellStart"/>
            <w:r w:rsidRPr="00192764">
              <w:rPr>
                <w:rFonts w:ascii="Verdana" w:hAnsi="Verdana"/>
                <w:color w:val="008000"/>
                <w:sz w:val="18"/>
                <w:szCs w:val="18"/>
                <w:u w:val="dash"/>
              </w:rPr>
              <w:t>desde</w:t>
            </w:r>
            <w:proofErr w:type="spellEnd"/>
            <w:r w:rsidRPr="00192764">
              <w:rPr>
                <w:rFonts w:ascii="Verdana" w:hAnsi="Verdana"/>
                <w:color w:val="008000"/>
                <w:sz w:val="18"/>
                <w:szCs w:val="18"/>
                <w:u w:val="dash"/>
              </w:rPr>
              <w:t xml:space="preserve"> </w:t>
            </w:r>
            <w:proofErr w:type="spellStart"/>
            <w:r w:rsidRPr="00192764">
              <w:rPr>
                <w:rFonts w:ascii="Verdana" w:hAnsi="Verdana"/>
                <w:color w:val="008000"/>
                <w:sz w:val="18"/>
                <w:szCs w:val="18"/>
                <w:u w:val="dash"/>
              </w:rPr>
              <w:t>aeronaves</w:t>
            </w:r>
            <w:proofErr w:type="spellEnd"/>
          </w:p>
        </w:tc>
        <w:tc>
          <w:tcPr>
            <w:tcW w:w="1836" w:type="pct"/>
            <w:shd w:val="clear" w:color="auto" w:fill="auto"/>
          </w:tcPr>
          <w:p w14:paraId="1DCDE34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versión del programa</w:t>
            </w:r>
          </w:p>
          <w:p w14:paraId="7E93D04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 observaciones</w:t>
            </w:r>
          </w:p>
          <w:p w14:paraId="07A97528" w14:textId="77777777" w:rsidR="00756FF0" w:rsidRPr="00C01ED7" w:rsidRDefault="00756FF0" w:rsidP="00B217A7">
            <w:pPr>
              <w:pStyle w:val="NoSpacing"/>
              <w:rPr>
                <w:rFonts w:ascii="Verdana" w:hAnsi="Verdana"/>
                <w:color w:val="008000"/>
                <w:sz w:val="18"/>
                <w:szCs w:val="18"/>
                <w:u w:val="dash"/>
                <w:lang w:val="es-ES_tradnl"/>
              </w:rPr>
            </w:pPr>
            <w:r w:rsidRPr="00C01ED7">
              <w:rPr>
                <w:rFonts w:ascii="Verdana" w:hAnsi="Verdana"/>
                <w:color w:val="008000"/>
                <w:sz w:val="18"/>
                <w:szCs w:val="18"/>
                <w:u w:val="dash"/>
                <w:lang w:val="es-ES_tradnl"/>
              </w:rPr>
              <w:t>desde aeronaves proporcionada</w:t>
            </w:r>
          </w:p>
          <w:p w14:paraId="0B0038B5" w14:textId="77777777" w:rsidR="00756FF0" w:rsidRPr="00C01ED7" w:rsidRDefault="00756FF0" w:rsidP="00B217A7">
            <w:pPr>
              <w:pStyle w:val="NoSpacing"/>
              <w:jc w:val="left"/>
              <w:rPr>
                <w:rFonts w:ascii="Verdana" w:hAnsi="Verdana"/>
                <w:color w:val="008000"/>
                <w:sz w:val="18"/>
                <w:szCs w:val="18"/>
                <w:u w:val="dash"/>
                <w:lang w:val="es-ES_tradnl"/>
              </w:rPr>
            </w:pPr>
            <w:r w:rsidRPr="00C01ED7">
              <w:rPr>
                <w:rFonts w:ascii="Verdana" w:hAnsi="Verdana"/>
                <w:color w:val="008000"/>
                <w:sz w:val="18"/>
                <w:szCs w:val="18"/>
                <w:u w:val="dash"/>
                <w:lang w:val="es-ES_tradnl"/>
              </w:rPr>
              <w:t>por el desarrollador/fabricante.</w:t>
            </w:r>
          </w:p>
        </w:tc>
        <w:tc>
          <w:tcPr>
            <w:tcW w:w="874" w:type="pct"/>
            <w:shd w:val="clear" w:color="auto" w:fill="auto"/>
          </w:tcPr>
          <w:p w14:paraId="228C1B9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Honeywell AOSFRS</w:t>
            </w:r>
            <w:r>
              <w:rPr>
                <w:rFonts w:ascii="Verdana" w:hAnsi="Verdana"/>
                <w:color w:val="008000"/>
                <w:sz w:val="18"/>
                <w:szCs w:val="18"/>
                <w:u w:val="dash"/>
              </w:rPr>
              <w:t> </w:t>
            </w:r>
            <w:r w:rsidRPr="007149FD">
              <w:rPr>
                <w:rFonts w:ascii="Verdana" w:hAnsi="Verdana"/>
                <w:color w:val="008000"/>
                <w:sz w:val="18"/>
                <w:szCs w:val="18"/>
                <w:u w:val="dash"/>
              </w:rPr>
              <w:t>1.0</w:t>
            </w:r>
          </w:p>
        </w:tc>
      </w:tr>
      <w:tr w:rsidR="00756FF0" w:rsidRPr="007149FD" w14:paraId="3CB8D1CA" w14:textId="77777777" w:rsidTr="00B217A7">
        <w:trPr>
          <w:cantSplit/>
          <w:trHeight w:val="20"/>
        </w:trPr>
        <w:tc>
          <w:tcPr>
            <w:tcW w:w="551" w:type="pct"/>
            <w:vAlign w:val="center"/>
          </w:tcPr>
          <w:p w14:paraId="52559A0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3903B160" w14:textId="77777777" w:rsidR="00756FF0" w:rsidRPr="004D2764" w:rsidRDefault="00756FF0" w:rsidP="00B217A7">
            <w:pPr>
              <w:pStyle w:val="NoSpacing"/>
              <w:rPr>
                <w:rFonts w:ascii="Verdana" w:hAnsi="Verdana"/>
                <w:color w:val="008000"/>
                <w:sz w:val="18"/>
                <w:szCs w:val="18"/>
                <w:u w:val="dash"/>
              </w:rPr>
            </w:pPr>
            <w:proofErr w:type="spellStart"/>
            <w:r w:rsidRPr="004D2764">
              <w:rPr>
                <w:rFonts w:ascii="Verdana" w:hAnsi="Verdana"/>
                <w:color w:val="008000"/>
                <w:sz w:val="18"/>
                <w:szCs w:val="18"/>
                <w:u w:val="dash"/>
              </w:rPr>
              <w:t>Fabricante</w:t>
            </w:r>
            <w:proofErr w:type="spellEnd"/>
            <w:r w:rsidRPr="004D2764">
              <w:rPr>
                <w:rFonts w:ascii="Verdana" w:hAnsi="Verdana"/>
                <w:color w:val="008000"/>
                <w:sz w:val="18"/>
                <w:szCs w:val="18"/>
                <w:u w:val="dash"/>
              </w:rPr>
              <w:t xml:space="preserve"> de</w:t>
            </w:r>
          </w:p>
          <w:p w14:paraId="5DB882BF" w14:textId="77777777" w:rsidR="00756FF0" w:rsidRPr="007149FD" w:rsidRDefault="00756FF0" w:rsidP="00B217A7">
            <w:pPr>
              <w:pStyle w:val="NoSpacing"/>
              <w:jc w:val="left"/>
              <w:rPr>
                <w:rFonts w:ascii="Verdana" w:hAnsi="Verdana"/>
                <w:color w:val="008000"/>
                <w:sz w:val="18"/>
                <w:szCs w:val="18"/>
                <w:u w:val="dash"/>
              </w:rPr>
            </w:pPr>
            <w:proofErr w:type="spellStart"/>
            <w:r w:rsidRPr="004D2764">
              <w:rPr>
                <w:rFonts w:ascii="Verdana" w:hAnsi="Verdana"/>
                <w:color w:val="008000"/>
                <w:sz w:val="18"/>
                <w:szCs w:val="18"/>
                <w:u w:val="dash"/>
              </w:rPr>
              <w:t>aviónica</w:t>
            </w:r>
            <w:proofErr w:type="spellEnd"/>
          </w:p>
        </w:tc>
        <w:tc>
          <w:tcPr>
            <w:tcW w:w="751" w:type="pct"/>
            <w:vAlign w:val="center"/>
          </w:tcPr>
          <w:p w14:paraId="0A7CAF2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6C5950B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397AC15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355720D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6A9468FE" w14:textId="77777777" w:rsidR="00756FF0" w:rsidRPr="007149FD" w:rsidRDefault="00756FF0" w:rsidP="00B217A7">
            <w:pPr>
              <w:pStyle w:val="NoSpacing"/>
              <w:jc w:val="left"/>
              <w:rPr>
                <w:rFonts w:ascii="Verdana" w:hAnsi="Verdana"/>
                <w:color w:val="008000"/>
                <w:sz w:val="18"/>
                <w:szCs w:val="18"/>
                <w:u w:val="dash"/>
              </w:rPr>
            </w:pPr>
            <w:proofErr w:type="spellStart"/>
            <w:r w:rsidRPr="00192764">
              <w:rPr>
                <w:rFonts w:ascii="Verdana" w:hAnsi="Verdana"/>
                <w:color w:val="008000"/>
                <w:sz w:val="18"/>
                <w:szCs w:val="18"/>
                <w:u w:val="dash"/>
              </w:rPr>
              <w:t>desde</w:t>
            </w:r>
            <w:proofErr w:type="spellEnd"/>
            <w:r w:rsidRPr="00192764">
              <w:rPr>
                <w:rFonts w:ascii="Verdana" w:hAnsi="Verdana"/>
                <w:color w:val="008000"/>
                <w:sz w:val="18"/>
                <w:szCs w:val="18"/>
                <w:u w:val="dash"/>
              </w:rPr>
              <w:t xml:space="preserve"> </w:t>
            </w:r>
            <w:proofErr w:type="spellStart"/>
            <w:r w:rsidRPr="00192764">
              <w:rPr>
                <w:rFonts w:ascii="Verdana" w:hAnsi="Verdana"/>
                <w:color w:val="008000"/>
                <w:sz w:val="18"/>
                <w:szCs w:val="18"/>
                <w:u w:val="dash"/>
              </w:rPr>
              <w:t>aeronaves</w:t>
            </w:r>
            <w:proofErr w:type="spellEnd"/>
          </w:p>
        </w:tc>
        <w:tc>
          <w:tcPr>
            <w:tcW w:w="1836" w:type="pct"/>
            <w:shd w:val="clear" w:color="auto" w:fill="auto"/>
          </w:tcPr>
          <w:p w14:paraId="5A8CC6A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fabricante de aviónica y el</w:t>
            </w:r>
          </w:p>
          <w:p w14:paraId="65AD70C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del sistema de aviónica</w:t>
            </w:r>
          </w:p>
          <w:p w14:paraId="49CC24A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el que está implantado</w:t>
            </w:r>
          </w:p>
          <w:p w14:paraId="37A835B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programa informático del</w:t>
            </w:r>
          </w:p>
          <w:p w14:paraId="4B21E67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observación desde</w:t>
            </w:r>
          </w:p>
          <w:p w14:paraId="6E93C237" w14:textId="77777777" w:rsidR="00756FF0" w:rsidRPr="007149FD" w:rsidRDefault="00756FF0" w:rsidP="00B217A7">
            <w:pPr>
              <w:pStyle w:val="NoSpacing"/>
              <w:jc w:val="left"/>
              <w:rPr>
                <w:rFonts w:ascii="Verdana" w:hAnsi="Verdana"/>
                <w:color w:val="008000"/>
                <w:sz w:val="18"/>
                <w:szCs w:val="18"/>
                <w:u w:val="dash"/>
              </w:rPr>
            </w:pPr>
            <w:proofErr w:type="spellStart"/>
            <w:r w:rsidRPr="0021527E">
              <w:rPr>
                <w:rFonts w:ascii="Verdana" w:hAnsi="Verdana"/>
                <w:color w:val="008000"/>
                <w:sz w:val="18"/>
                <w:szCs w:val="18"/>
                <w:u w:val="dash"/>
              </w:rPr>
              <w:t>aeronaves</w:t>
            </w:r>
            <w:proofErr w:type="spellEnd"/>
          </w:p>
        </w:tc>
        <w:tc>
          <w:tcPr>
            <w:tcW w:w="874" w:type="pct"/>
            <w:shd w:val="clear" w:color="auto" w:fill="auto"/>
          </w:tcPr>
          <w:p w14:paraId="358EA766"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 xml:space="preserve">ACMS </w:t>
            </w:r>
            <w:r>
              <w:rPr>
                <w:rFonts w:ascii="Verdana" w:hAnsi="Verdana"/>
                <w:color w:val="008000"/>
                <w:sz w:val="18"/>
                <w:szCs w:val="18"/>
                <w:u w:val="dash"/>
              </w:rPr>
              <w:t xml:space="preserve">de </w:t>
            </w:r>
            <w:r w:rsidRPr="007149FD">
              <w:rPr>
                <w:rFonts w:ascii="Verdana" w:hAnsi="Verdana"/>
                <w:color w:val="008000"/>
                <w:sz w:val="18"/>
                <w:szCs w:val="18"/>
                <w:u w:val="dash"/>
              </w:rPr>
              <w:t>Honeywell</w:t>
            </w:r>
          </w:p>
        </w:tc>
      </w:tr>
      <w:tr w:rsidR="00756FF0" w:rsidRPr="007149FD" w14:paraId="1C333047" w14:textId="77777777" w:rsidTr="00B217A7">
        <w:trPr>
          <w:cantSplit/>
          <w:trHeight w:val="20"/>
        </w:trPr>
        <w:tc>
          <w:tcPr>
            <w:tcW w:w="551" w:type="pct"/>
            <w:vAlign w:val="center"/>
          </w:tcPr>
          <w:p w14:paraId="19551524" w14:textId="77777777" w:rsidR="00756FF0" w:rsidRPr="00D97EF1" w:rsidRDefault="00756FF0" w:rsidP="00B217A7">
            <w:pPr>
              <w:pStyle w:val="NoSpacing"/>
              <w:jc w:val="left"/>
              <w:rPr>
                <w:rFonts w:ascii="Verdana" w:hAnsi="Verdana"/>
                <w:color w:val="008000"/>
                <w:sz w:val="18"/>
                <w:szCs w:val="18"/>
                <w:u w:val="dash"/>
              </w:rPr>
            </w:pPr>
            <w:r w:rsidRPr="00D97EF1">
              <w:rPr>
                <w:rFonts w:ascii="Verdana" w:hAnsi="Verdana"/>
                <w:color w:val="008000"/>
                <w:sz w:val="18"/>
                <w:szCs w:val="18"/>
                <w:u w:val="dash"/>
              </w:rPr>
              <w:t>7-05</w:t>
            </w:r>
          </w:p>
        </w:tc>
        <w:tc>
          <w:tcPr>
            <w:tcW w:w="988" w:type="pct"/>
            <w:shd w:val="clear" w:color="auto" w:fill="auto"/>
            <w:vAlign w:val="center"/>
          </w:tcPr>
          <w:p w14:paraId="7018C8F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serie</w:t>
            </w:r>
          </w:p>
          <w:p w14:paraId="01E3739F"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 la aviónica</w:t>
            </w:r>
          </w:p>
        </w:tc>
        <w:tc>
          <w:tcPr>
            <w:tcW w:w="751" w:type="pct"/>
            <w:vAlign w:val="center"/>
          </w:tcPr>
          <w:p w14:paraId="0DD748D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1712552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355952A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3EC4547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0CEA235E" w14:textId="77777777" w:rsidR="00756FF0" w:rsidRPr="00D97EF1" w:rsidRDefault="00756FF0" w:rsidP="00B217A7">
            <w:pPr>
              <w:pStyle w:val="NoSpacing"/>
              <w:jc w:val="left"/>
              <w:rPr>
                <w:rFonts w:ascii="Verdana" w:hAnsi="Verdana"/>
                <w:color w:val="008000"/>
                <w:sz w:val="18"/>
                <w:szCs w:val="18"/>
                <w:u w:val="dash"/>
              </w:rPr>
            </w:pPr>
            <w:proofErr w:type="spellStart"/>
            <w:r w:rsidRPr="00D97EF1">
              <w:rPr>
                <w:rFonts w:ascii="Verdana" w:hAnsi="Verdana"/>
                <w:color w:val="008000"/>
                <w:sz w:val="18"/>
                <w:szCs w:val="18"/>
                <w:u w:val="dash"/>
              </w:rPr>
              <w:t>desde</w:t>
            </w:r>
            <w:proofErr w:type="spellEnd"/>
            <w:r w:rsidRPr="00D97EF1">
              <w:rPr>
                <w:rFonts w:ascii="Verdana" w:hAnsi="Verdana"/>
                <w:color w:val="008000"/>
                <w:sz w:val="18"/>
                <w:szCs w:val="18"/>
                <w:u w:val="dash"/>
              </w:rPr>
              <w:t xml:space="preserve"> </w:t>
            </w:r>
            <w:proofErr w:type="spellStart"/>
            <w:r w:rsidRPr="00D97EF1">
              <w:rPr>
                <w:rFonts w:ascii="Verdana" w:hAnsi="Verdana"/>
                <w:color w:val="008000"/>
                <w:sz w:val="18"/>
                <w:szCs w:val="18"/>
                <w:u w:val="dash"/>
              </w:rPr>
              <w:t>aeronaves</w:t>
            </w:r>
            <w:proofErr w:type="spellEnd"/>
          </w:p>
        </w:tc>
        <w:tc>
          <w:tcPr>
            <w:tcW w:w="1836" w:type="pct"/>
            <w:shd w:val="clear" w:color="auto" w:fill="auto"/>
          </w:tcPr>
          <w:p w14:paraId="0D5B8C7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número de serie del sistema</w:t>
            </w:r>
          </w:p>
          <w:p w14:paraId="0C28775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aviónica en el que está</w:t>
            </w:r>
          </w:p>
          <w:p w14:paraId="0778053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implantado el programa</w:t>
            </w:r>
          </w:p>
          <w:p w14:paraId="226D3EC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del sistema de</w:t>
            </w:r>
          </w:p>
          <w:p w14:paraId="540D9DA0" w14:textId="77777777" w:rsidR="00756FF0" w:rsidRPr="00D97EF1" w:rsidRDefault="00756FF0" w:rsidP="00B217A7">
            <w:pPr>
              <w:pStyle w:val="NoSpacing"/>
              <w:jc w:val="left"/>
              <w:rPr>
                <w:rFonts w:ascii="Verdana" w:hAnsi="Verdana"/>
                <w:color w:val="008000"/>
                <w:sz w:val="18"/>
                <w:szCs w:val="18"/>
                <w:u w:val="dash"/>
              </w:rPr>
            </w:pPr>
            <w:proofErr w:type="spellStart"/>
            <w:r w:rsidRPr="00D97EF1">
              <w:rPr>
                <w:rFonts w:ascii="Verdana" w:hAnsi="Verdana"/>
                <w:color w:val="008000"/>
                <w:sz w:val="18"/>
                <w:szCs w:val="18"/>
                <w:u w:val="dash"/>
              </w:rPr>
              <w:t>observación</w:t>
            </w:r>
            <w:proofErr w:type="spellEnd"/>
            <w:r w:rsidRPr="00D97EF1">
              <w:rPr>
                <w:rFonts w:ascii="Verdana" w:hAnsi="Verdana"/>
                <w:color w:val="008000"/>
                <w:sz w:val="18"/>
                <w:szCs w:val="18"/>
                <w:u w:val="dash"/>
              </w:rPr>
              <w:t xml:space="preserve"> </w:t>
            </w:r>
            <w:proofErr w:type="spellStart"/>
            <w:r w:rsidRPr="00D97EF1">
              <w:rPr>
                <w:rFonts w:ascii="Verdana" w:hAnsi="Verdana"/>
                <w:color w:val="008000"/>
                <w:sz w:val="18"/>
                <w:szCs w:val="18"/>
                <w:u w:val="dash"/>
              </w:rPr>
              <w:t>desde</w:t>
            </w:r>
            <w:proofErr w:type="spellEnd"/>
            <w:r w:rsidRPr="00D97EF1">
              <w:rPr>
                <w:rFonts w:ascii="Verdana" w:hAnsi="Verdana"/>
                <w:color w:val="008000"/>
                <w:sz w:val="18"/>
                <w:szCs w:val="18"/>
                <w:u w:val="dash"/>
              </w:rPr>
              <w:t xml:space="preserve"> </w:t>
            </w:r>
            <w:proofErr w:type="spellStart"/>
            <w:r w:rsidRPr="00D97EF1">
              <w:rPr>
                <w:rFonts w:ascii="Verdana" w:hAnsi="Verdana"/>
                <w:color w:val="008000"/>
                <w:sz w:val="18"/>
                <w:szCs w:val="18"/>
                <w:u w:val="dash"/>
              </w:rPr>
              <w:t>aeronaves</w:t>
            </w:r>
            <w:proofErr w:type="spellEnd"/>
          </w:p>
        </w:tc>
        <w:tc>
          <w:tcPr>
            <w:tcW w:w="874" w:type="pct"/>
            <w:shd w:val="clear" w:color="auto" w:fill="auto"/>
          </w:tcPr>
          <w:p w14:paraId="2964D459" w14:textId="77777777" w:rsidR="00756FF0" w:rsidRPr="007149FD" w:rsidRDefault="00756FF0" w:rsidP="00B217A7">
            <w:pPr>
              <w:pStyle w:val="NoSpacing"/>
              <w:jc w:val="left"/>
              <w:rPr>
                <w:rFonts w:ascii="Verdana" w:hAnsi="Verdana"/>
                <w:color w:val="008000"/>
                <w:sz w:val="18"/>
                <w:szCs w:val="18"/>
                <w:u w:val="dash"/>
              </w:rPr>
            </w:pPr>
          </w:p>
        </w:tc>
      </w:tr>
      <w:tr w:rsidR="00756FF0" w:rsidRPr="007149FD" w14:paraId="66ED28D3" w14:textId="77777777" w:rsidTr="00B217A7">
        <w:trPr>
          <w:cantSplit/>
          <w:trHeight w:val="20"/>
        </w:trPr>
        <w:tc>
          <w:tcPr>
            <w:tcW w:w="551" w:type="pct"/>
            <w:vAlign w:val="center"/>
          </w:tcPr>
          <w:p w14:paraId="72CFD46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2A137D1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del</w:t>
            </w:r>
          </w:p>
          <w:p w14:paraId="48B355F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22F6BB4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 la</w:t>
            </w:r>
          </w:p>
          <w:p w14:paraId="6E7C647E" w14:textId="77777777" w:rsidR="00756FF0" w:rsidRPr="007149FD" w:rsidRDefault="00756FF0" w:rsidP="00B217A7">
            <w:pPr>
              <w:pStyle w:val="NoSpacing"/>
              <w:jc w:val="left"/>
              <w:rPr>
                <w:rFonts w:ascii="Verdana" w:hAnsi="Verdana"/>
                <w:color w:val="008000"/>
                <w:sz w:val="18"/>
                <w:szCs w:val="18"/>
                <w:u w:val="dash"/>
              </w:rPr>
            </w:pPr>
            <w:proofErr w:type="spellStart"/>
            <w:r w:rsidRPr="00F13BBD">
              <w:rPr>
                <w:rFonts w:ascii="Verdana" w:hAnsi="Verdana"/>
                <w:color w:val="008000"/>
                <w:sz w:val="18"/>
                <w:szCs w:val="18"/>
                <w:u w:val="dash"/>
              </w:rPr>
              <w:t>aviónica</w:t>
            </w:r>
            <w:proofErr w:type="spellEnd"/>
          </w:p>
        </w:tc>
        <w:tc>
          <w:tcPr>
            <w:tcW w:w="751" w:type="pct"/>
            <w:vAlign w:val="center"/>
          </w:tcPr>
          <w:p w14:paraId="352828B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60AEC08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2B1D094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13F8F96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5183ADE4" w14:textId="77777777" w:rsidR="00756FF0" w:rsidRPr="007149FD" w:rsidRDefault="00756FF0" w:rsidP="00B217A7">
            <w:pPr>
              <w:pStyle w:val="NoSpacing"/>
              <w:jc w:val="left"/>
              <w:rPr>
                <w:rFonts w:ascii="Verdana" w:hAnsi="Verdana"/>
                <w:color w:val="008000"/>
                <w:sz w:val="18"/>
                <w:szCs w:val="18"/>
                <w:u w:val="dash"/>
              </w:rPr>
            </w:pPr>
            <w:proofErr w:type="spellStart"/>
            <w:r w:rsidRPr="00F16DB4">
              <w:rPr>
                <w:rFonts w:ascii="Verdana" w:hAnsi="Verdana"/>
                <w:color w:val="008000"/>
                <w:sz w:val="18"/>
                <w:szCs w:val="18"/>
                <w:u w:val="dash"/>
              </w:rPr>
              <w:t>desde</w:t>
            </w:r>
            <w:proofErr w:type="spellEnd"/>
            <w:r w:rsidRPr="00F16DB4">
              <w:rPr>
                <w:rFonts w:ascii="Verdana" w:hAnsi="Verdana"/>
                <w:color w:val="008000"/>
                <w:sz w:val="18"/>
                <w:szCs w:val="18"/>
                <w:u w:val="dash"/>
              </w:rPr>
              <w:t xml:space="preserve"> </w:t>
            </w:r>
            <w:proofErr w:type="spellStart"/>
            <w:r w:rsidRPr="00F16DB4">
              <w:rPr>
                <w:rFonts w:ascii="Verdana" w:hAnsi="Verdana"/>
                <w:color w:val="008000"/>
                <w:sz w:val="18"/>
                <w:szCs w:val="18"/>
                <w:u w:val="dash"/>
              </w:rPr>
              <w:t>aeronaves</w:t>
            </w:r>
            <w:proofErr w:type="spellEnd"/>
          </w:p>
        </w:tc>
        <w:tc>
          <w:tcPr>
            <w:tcW w:w="1836" w:type="pct"/>
            <w:shd w:val="clear" w:color="auto" w:fill="auto"/>
          </w:tcPr>
          <w:p w14:paraId="43B2F1B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número del programa</w:t>
            </w:r>
          </w:p>
          <w:p w14:paraId="42F1182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del sistema</w:t>
            </w:r>
          </w:p>
          <w:p w14:paraId="3637B1D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aviónica en el que está</w:t>
            </w:r>
          </w:p>
          <w:p w14:paraId="11AE1E4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implantado el programa</w:t>
            </w:r>
          </w:p>
          <w:p w14:paraId="5FCC8B3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del sistema de</w:t>
            </w:r>
          </w:p>
          <w:p w14:paraId="4504CB3D" w14:textId="77777777" w:rsidR="00756FF0" w:rsidRPr="007149FD" w:rsidRDefault="00756FF0" w:rsidP="00B217A7">
            <w:pPr>
              <w:pStyle w:val="NoSpacing"/>
              <w:jc w:val="left"/>
              <w:rPr>
                <w:rFonts w:ascii="Verdana" w:hAnsi="Verdana"/>
                <w:color w:val="008000"/>
                <w:sz w:val="18"/>
                <w:szCs w:val="18"/>
                <w:u w:val="dash"/>
              </w:rPr>
            </w:pPr>
            <w:proofErr w:type="spellStart"/>
            <w:r w:rsidRPr="004E13B3">
              <w:rPr>
                <w:rFonts w:ascii="Verdana" w:hAnsi="Verdana"/>
                <w:color w:val="008000"/>
                <w:sz w:val="18"/>
                <w:szCs w:val="18"/>
                <w:u w:val="dash"/>
              </w:rPr>
              <w:t>observación</w:t>
            </w:r>
            <w:proofErr w:type="spellEnd"/>
            <w:r w:rsidRPr="004E13B3">
              <w:rPr>
                <w:rFonts w:ascii="Verdana" w:hAnsi="Verdana"/>
                <w:color w:val="008000"/>
                <w:sz w:val="18"/>
                <w:szCs w:val="18"/>
                <w:u w:val="dash"/>
              </w:rPr>
              <w:t xml:space="preserve"> </w:t>
            </w:r>
            <w:proofErr w:type="spellStart"/>
            <w:r w:rsidRPr="004E13B3">
              <w:rPr>
                <w:rFonts w:ascii="Verdana" w:hAnsi="Verdana"/>
                <w:color w:val="008000"/>
                <w:sz w:val="18"/>
                <w:szCs w:val="18"/>
                <w:u w:val="dash"/>
              </w:rPr>
              <w:t>desde</w:t>
            </w:r>
            <w:proofErr w:type="spellEnd"/>
            <w:r w:rsidRPr="004E13B3">
              <w:rPr>
                <w:rFonts w:ascii="Verdana" w:hAnsi="Verdana"/>
                <w:color w:val="008000"/>
                <w:sz w:val="18"/>
                <w:szCs w:val="18"/>
                <w:u w:val="dash"/>
              </w:rPr>
              <w:t xml:space="preserve"> </w:t>
            </w:r>
            <w:proofErr w:type="spellStart"/>
            <w:r w:rsidRPr="004E13B3">
              <w:rPr>
                <w:rFonts w:ascii="Verdana" w:hAnsi="Verdana"/>
                <w:color w:val="008000"/>
                <w:sz w:val="18"/>
                <w:szCs w:val="18"/>
                <w:u w:val="dash"/>
              </w:rPr>
              <w:t>aeronaves</w:t>
            </w:r>
            <w:proofErr w:type="spellEnd"/>
          </w:p>
        </w:tc>
        <w:tc>
          <w:tcPr>
            <w:tcW w:w="874" w:type="pct"/>
            <w:shd w:val="clear" w:color="auto" w:fill="auto"/>
          </w:tcPr>
          <w:p w14:paraId="63F5C756" w14:textId="77777777" w:rsidR="00756FF0" w:rsidRPr="007149FD" w:rsidRDefault="00756FF0" w:rsidP="00B217A7">
            <w:pPr>
              <w:pStyle w:val="NoSpacing"/>
              <w:jc w:val="left"/>
              <w:rPr>
                <w:rFonts w:ascii="Verdana" w:hAnsi="Verdana"/>
                <w:color w:val="008000"/>
                <w:sz w:val="18"/>
                <w:szCs w:val="18"/>
                <w:u w:val="dash"/>
              </w:rPr>
            </w:pPr>
          </w:p>
        </w:tc>
      </w:tr>
      <w:tr w:rsidR="00756FF0" w:rsidRPr="007149FD" w14:paraId="1FD89391" w14:textId="77777777" w:rsidTr="00B217A7">
        <w:trPr>
          <w:cantSplit/>
          <w:trHeight w:val="20"/>
        </w:trPr>
        <w:tc>
          <w:tcPr>
            <w:tcW w:w="551" w:type="pct"/>
            <w:vAlign w:val="center"/>
          </w:tcPr>
          <w:p w14:paraId="334406C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53C52895" w14:textId="77777777" w:rsidR="00756FF0" w:rsidRPr="006E29E9" w:rsidRDefault="00756FF0" w:rsidP="00B217A7">
            <w:pPr>
              <w:pStyle w:val="NoSpacing"/>
              <w:rPr>
                <w:rFonts w:ascii="Verdana" w:hAnsi="Verdana"/>
                <w:color w:val="008000"/>
                <w:sz w:val="18"/>
                <w:szCs w:val="18"/>
                <w:u w:val="dash"/>
              </w:rPr>
            </w:pPr>
            <w:r w:rsidRPr="006E29E9">
              <w:rPr>
                <w:rFonts w:ascii="Verdana" w:hAnsi="Verdana"/>
                <w:color w:val="008000"/>
                <w:sz w:val="18"/>
                <w:szCs w:val="18"/>
                <w:u w:val="dash"/>
              </w:rPr>
              <w:t>Sistema de</w:t>
            </w:r>
          </w:p>
          <w:p w14:paraId="4DB2B49E" w14:textId="77777777" w:rsidR="00756FF0" w:rsidRPr="007149FD" w:rsidRDefault="00756FF0" w:rsidP="00B217A7">
            <w:pPr>
              <w:pStyle w:val="NoSpacing"/>
              <w:jc w:val="left"/>
              <w:rPr>
                <w:rFonts w:ascii="Verdana" w:hAnsi="Verdana"/>
                <w:color w:val="008000"/>
                <w:sz w:val="18"/>
                <w:szCs w:val="18"/>
                <w:u w:val="dash"/>
              </w:rPr>
            </w:pPr>
            <w:proofErr w:type="spellStart"/>
            <w:r w:rsidRPr="006E29E9">
              <w:rPr>
                <w:rFonts w:ascii="Verdana" w:hAnsi="Verdana"/>
                <w:color w:val="008000"/>
                <w:sz w:val="18"/>
                <w:szCs w:val="18"/>
                <w:u w:val="dash"/>
              </w:rPr>
              <w:t>comunicaciones</w:t>
            </w:r>
            <w:proofErr w:type="spellEnd"/>
          </w:p>
        </w:tc>
        <w:tc>
          <w:tcPr>
            <w:tcW w:w="751" w:type="pct"/>
            <w:vAlign w:val="center"/>
          </w:tcPr>
          <w:p w14:paraId="5BC7FF1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2292129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58DEE5C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7A22818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18CFD749" w14:textId="77777777" w:rsidR="00756FF0" w:rsidRPr="007149FD" w:rsidRDefault="00756FF0" w:rsidP="00B217A7">
            <w:pPr>
              <w:pStyle w:val="NoSpacing"/>
              <w:jc w:val="left"/>
              <w:rPr>
                <w:rFonts w:ascii="Verdana" w:hAnsi="Verdana"/>
                <w:color w:val="008000"/>
                <w:sz w:val="18"/>
                <w:szCs w:val="18"/>
                <w:u w:val="dash"/>
              </w:rPr>
            </w:pPr>
            <w:proofErr w:type="spellStart"/>
            <w:r w:rsidRPr="00F16DB4">
              <w:rPr>
                <w:rFonts w:ascii="Verdana" w:hAnsi="Verdana"/>
                <w:color w:val="008000"/>
                <w:sz w:val="18"/>
                <w:szCs w:val="18"/>
                <w:u w:val="dash"/>
              </w:rPr>
              <w:t>desde</w:t>
            </w:r>
            <w:proofErr w:type="spellEnd"/>
            <w:r w:rsidRPr="00F16DB4">
              <w:rPr>
                <w:rFonts w:ascii="Verdana" w:hAnsi="Verdana"/>
                <w:color w:val="008000"/>
                <w:sz w:val="18"/>
                <w:szCs w:val="18"/>
                <w:u w:val="dash"/>
              </w:rPr>
              <w:t xml:space="preserve"> </w:t>
            </w:r>
            <w:proofErr w:type="spellStart"/>
            <w:r w:rsidRPr="00F16DB4">
              <w:rPr>
                <w:rFonts w:ascii="Verdana" w:hAnsi="Verdana"/>
                <w:color w:val="008000"/>
                <w:sz w:val="18"/>
                <w:szCs w:val="18"/>
                <w:u w:val="dash"/>
              </w:rPr>
              <w:t>aeronaves</w:t>
            </w:r>
            <w:proofErr w:type="spellEnd"/>
          </w:p>
        </w:tc>
        <w:tc>
          <w:tcPr>
            <w:tcW w:w="1836" w:type="pct"/>
            <w:shd w:val="clear" w:color="auto" w:fill="auto"/>
          </w:tcPr>
          <w:p w14:paraId="7882CAA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unidad del sistema de</w:t>
            </w:r>
          </w:p>
          <w:p w14:paraId="4CA67A2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comunicaciones de aviónica</w:t>
            </w:r>
          </w:p>
          <w:p w14:paraId="29A84D2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utilizada por el programa</w:t>
            </w:r>
          </w:p>
          <w:p w14:paraId="38A5CDF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del sistema de</w:t>
            </w:r>
          </w:p>
          <w:p w14:paraId="4BDAE73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 desde aeronaves</w:t>
            </w:r>
          </w:p>
          <w:p w14:paraId="27E570E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para los mensajes de enlace</w:t>
            </w:r>
          </w:p>
          <w:p w14:paraId="2828A5FC" w14:textId="77777777" w:rsidR="00756FF0" w:rsidRPr="007149FD" w:rsidRDefault="00756FF0" w:rsidP="00B217A7">
            <w:pPr>
              <w:pStyle w:val="NoSpacing"/>
              <w:jc w:val="left"/>
              <w:rPr>
                <w:rFonts w:ascii="Verdana" w:hAnsi="Verdana"/>
                <w:color w:val="008000"/>
                <w:sz w:val="18"/>
                <w:szCs w:val="18"/>
                <w:u w:val="dash"/>
              </w:rPr>
            </w:pPr>
            <w:proofErr w:type="spellStart"/>
            <w:r w:rsidRPr="00867185">
              <w:rPr>
                <w:rFonts w:ascii="Verdana" w:hAnsi="Verdana"/>
                <w:color w:val="008000"/>
                <w:sz w:val="18"/>
                <w:szCs w:val="18"/>
                <w:u w:val="dash"/>
              </w:rPr>
              <w:t>descendente</w:t>
            </w:r>
            <w:proofErr w:type="spellEnd"/>
          </w:p>
        </w:tc>
        <w:tc>
          <w:tcPr>
            <w:tcW w:w="874" w:type="pct"/>
            <w:shd w:val="clear" w:color="auto" w:fill="auto"/>
          </w:tcPr>
          <w:p w14:paraId="3A746F2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 xml:space="preserve">ATSU </w:t>
            </w:r>
            <w:r>
              <w:rPr>
                <w:rFonts w:ascii="Verdana" w:hAnsi="Verdana"/>
                <w:color w:val="008000"/>
                <w:sz w:val="18"/>
                <w:szCs w:val="18"/>
                <w:u w:val="dash"/>
              </w:rPr>
              <w:t xml:space="preserve">de </w:t>
            </w:r>
            <w:r w:rsidRPr="007149FD">
              <w:rPr>
                <w:rFonts w:ascii="Verdana" w:hAnsi="Verdana"/>
                <w:color w:val="008000"/>
                <w:sz w:val="18"/>
                <w:szCs w:val="18"/>
                <w:u w:val="dash"/>
              </w:rPr>
              <w:t>Honeywell</w:t>
            </w:r>
          </w:p>
        </w:tc>
      </w:tr>
      <w:tr w:rsidR="00756FF0" w:rsidRPr="00C01ED7" w14:paraId="5FB096EE" w14:textId="77777777" w:rsidTr="00B217A7">
        <w:trPr>
          <w:cantSplit/>
          <w:trHeight w:val="20"/>
        </w:trPr>
        <w:tc>
          <w:tcPr>
            <w:tcW w:w="551" w:type="pct"/>
            <w:vAlign w:val="center"/>
          </w:tcPr>
          <w:p w14:paraId="52A1F33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29FBB6F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w:t>
            </w:r>
          </w:p>
          <w:p w14:paraId="38A791A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serie de</w:t>
            </w:r>
          </w:p>
          <w:p w14:paraId="0F8B7EA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comunicaciones</w:t>
            </w:r>
          </w:p>
        </w:tc>
        <w:tc>
          <w:tcPr>
            <w:tcW w:w="751" w:type="pct"/>
            <w:vAlign w:val="center"/>
          </w:tcPr>
          <w:p w14:paraId="75875F8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6567BB9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5794871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780E70A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5D0418C5" w14:textId="77777777" w:rsidR="00756FF0" w:rsidRPr="007149FD" w:rsidRDefault="00756FF0" w:rsidP="00B217A7">
            <w:pPr>
              <w:pStyle w:val="NoSpacing"/>
              <w:jc w:val="left"/>
              <w:rPr>
                <w:rFonts w:ascii="Verdana" w:hAnsi="Verdana"/>
                <w:color w:val="008000"/>
                <w:sz w:val="18"/>
                <w:szCs w:val="18"/>
                <w:u w:val="dash"/>
              </w:rPr>
            </w:pPr>
            <w:proofErr w:type="spellStart"/>
            <w:r w:rsidRPr="00F16DB4">
              <w:rPr>
                <w:rFonts w:ascii="Verdana" w:hAnsi="Verdana"/>
                <w:color w:val="008000"/>
                <w:sz w:val="18"/>
                <w:szCs w:val="18"/>
                <w:u w:val="dash"/>
              </w:rPr>
              <w:t>desde</w:t>
            </w:r>
            <w:proofErr w:type="spellEnd"/>
            <w:r w:rsidRPr="00F16DB4">
              <w:rPr>
                <w:rFonts w:ascii="Verdana" w:hAnsi="Verdana"/>
                <w:color w:val="008000"/>
                <w:sz w:val="18"/>
                <w:szCs w:val="18"/>
                <w:u w:val="dash"/>
              </w:rPr>
              <w:t xml:space="preserve"> </w:t>
            </w:r>
            <w:proofErr w:type="spellStart"/>
            <w:r w:rsidRPr="00F16DB4">
              <w:rPr>
                <w:rFonts w:ascii="Verdana" w:hAnsi="Verdana"/>
                <w:color w:val="008000"/>
                <w:sz w:val="18"/>
                <w:szCs w:val="18"/>
                <w:u w:val="dash"/>
              </w:rPr>
              <w:t>aeronaves</w:t>
            </w:r>
            <w:proofErr w:type="spellEnd"/>
          </w:p>
        </w:tc>
        <w:tc>
          <w:tcPr>
            <w:tcW w:w="1836" w:type="pct"/>
            <w:shd w:val="clear" w:color="auto" w:fill="auto"/>
          </w:tcPr>
          <w:p w14:paraId="01372BA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número de serie de la unidad</w:t>
            </w:r>
          </w:p>
          <w:p w14:paraId="3C91DF8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 comunicaciones</w:t>
            </w:r>
          </w:p>
          <w:p w14:paraId="4339640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aviónica utilizada por el</w:t>
            </w:r>
          </w:p>
          <w:p w14:paraId="0BBE92D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informático del</w:t>
            </w:r>
          </w:p>
          <w:p w14:paraId="2914347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observación desde</w:t>
            </w:r>
          </w:p>
          <w:p w14:paraId="072CDA4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aeronaves para los mensajes de</w:t>
            </w:r>
          </w:p>
          <w:p w14:paraId="5EBF6A2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enlace descendente</w:t>
            </w:r>
          </w:p>
        </w:tc>
        <w:tc>
          <w:tcPr>
            <w:tcW w:w="874" w:type="pct"/>
            <w:shd w:val="clear" w:color="auto" w:fill="auto"/>
          </w:tcPr>
          <w:p w14:paraId="705749A1"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C01ED7" w14:paraId="05373939" w14:textId="77777777" w:rsidTr="00B217A7">
        <w:trPr>
          <w:cantSplit/>
          <w:trHeight w:val="20"/>
        </w:trPr>
        <w:tc>
          <w:tcPr>
            <w:tcW w:w="551" w:type="pct"/>
            <w:vAlign w:val="center"/>
          </w:tcPr>
          <w:p w14:paraId="149B029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19BF952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del</w:t>
            </w:r>
          </w:p>
          <w:p w14:paraId="65C8DBE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65A8AFE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w:t>
            </w:r>
          </w:p>
          <w:p w14:paraId="1371880A"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comunicaciones</w:t>
            </w:r>
          </w:p>
        </w:tc>
        <w:tc>
          <w:tcPr>
            <w:tcW w:w="751" w:type="pct"/>
            <w:vAlign w:val="center"/>
          </w:tcPr>
          <w:p w14:paraId="057CADE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1B28D26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081BD46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2EB0C60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4EAA5E2D" w14:textId="77777777" w:rsidR="00756FF0" w:rsidRPr="007149FD" w:rsidRDefault="00756FF0" w:rsidP="00B217A7">
            <w:pPr>
              <w:pStyle w:val="NoSpacing"/>
              <w:jc w:val="left"/>
              <w:rPr>
                <w:rFonts w:ascii="Verdana" w:hAnsi="Verdana"/>
                <w:color w:val="008000"/>
                <w:sz w:val="18"/>
                <w:szCs w:val="18"/>
                <w:u w:val="dash"/>
              </w:rPr>
            </w:pPr>
            <w:proofErr w:type="spellStart"/>
            <w:r w:rsidRPr="00F16DB4">
              <w:rPr>
                <w:rFonts w:ascii="Verdana" w:hAnsi="Verdana"/>
                <w:color w:val="008000"/>
                <w:sz w:val="18"/>
                <w:szCs w:val="18"/>
                <w:u w:val="dash"/>
              </w:rPr>
              <w:t>desde</w:t>
            </w:r>
            <w:proofErr w:type="spellEnd"/>
            <w:r w:rsidRPr="00F16DB4">
              <w:rPr>
                <w:rFonts w:ascii="Verdana" w:hAnsi="Verdana"/>
                <w:color w:val="008000"/>
                <w:sz w:val="18"/>
                <w:szCs w:val="18"/>
                <w:u w:val="dash"/>
              </w:rPr>
              <w:t xml:space="preserve"> </w:t>
            </w:r>
            <w:proofErr w:type="spellStart"/>
            <w:r w:rsidRPr="00F16DB4">
              <w:rPr>
                <w:rFonts w:ascii="Verdana" w:hAnsi="Verdana"/>
                <w:color w:val="008000"/>
                <w:sz w:val="18"/>
                <w:szCs w:val="18"/>
                <w:u w:val="dash"/>
              </w:rPr>
              <w:t>aeronaves</w:t>
            </w:r>
            <w:proofErr w:type="spellEnd"/>
          </w:p>
        </w:tc>
        <w:tc>
          <w:tcPr>
            <w:tcW w:w="1836" w:type="pct"/>
            <w:shd w:val="clear" w:color="auto" w:fill="auto"/>
          </w:tcPr>
          <w:p w14:paraId="78EBB77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número del programa</w:t>
            </w:r>
          </w:p>
          <w:p w14:paraId="05E954C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 la unidad del</w:t>
            </w:r>
          </w:p>
          <w:p w14:paraId="6365166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comunicaciones</w:t>
            </w:r>
          </w:p>
          <w:p w14:paraId="3819404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aviónica utilizada por el</w:t>
            </w:r>
          </w:p>
          <w:p w14:paraId="3BC42CA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 informático del</w:t>
            </w:r>
          </w:p>
          <w:p w14:paraId="6FF2C1D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observación desde</w:t>
            </w:r>
          </w:p>
          <w:p w14:paraId="4F040D0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aeronaves para los mensajes de</w:t>
            </w:r>
          </w:p>
          <w:p w14:paraId="6974CC5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enlace descendente</w:t>
            </w:r>
          </w:p>
        </w:tc>
        <w:tc>
          <w:tcPr>
            <w:tcW w:w="874" w:type="pct"/>
            <w:shd w:val="clear" w:color="auto" w:fill="auto"/>
          </w:tcPr>
          <w:p w14:paraId="40CFF6AE"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7A3EF50B" w14:textId="77777777" w:rsidTr="00B217A7">
        <w:trPr>
          <w:cantSplit/>
          <w:trHeight w:val="20"/>
        </w:trPr>
        <w:tc>
          <w:tcPr>
            <w:tcW w:w="551" w:type="pct"/>
            <w:vAlign w:val="center"/>
          </w:tcPr>
          <w:p w14:paraId="329AE22D"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7AE3A11A" w14:textId="77777777" w:rsidR="00756FF0" w:rsidRPr="00AC5302" w:rsidRDefault="00756FF0" w:rsidP="00B217A7">
            <w:pPr>
              <w:pStyle w:val="NoSpacing"/>
              <w:rPr>
                <w:rFonts w:ascii="Verdana" w:hAnsi="Verdana"/>
                <w:color w:val="008000"/>
                <w:sz w:val="18"/>
                <w:szCs w:val="18"/>
                <w:u w:val="dash"/>
              </w:rPr>
            </w:pPr>
            <w:r w:rsidRPr="00AC5302">
              <w:rPr>
                <w:rFonts w:ascii="Verdana" w:hAnsi="Verdana"/>
                <w:color w:val="008000"/>
                <w:sz w:val="18"/>
                <w:szCs w:val="18"/>
                <w:u w:val="dash"/>
              </w:rPr>
              <w:t>Enlace</w:t>
            </w:r>
          </w:p>
          <w:p w14:paraId="09A84A99" w14:textId="77777777" w:rsidR="00756FF0" w:rsidRPr="00AC5302" w:rsidRDefault="00756FF0" w:rsidP="00B217A7">
            <w:pPr>
              <w:pStyle w:val="NoSpacing"/>
              <w:rPr>
                <w:rFonts w:ascii="Verdana" w:hAnsi="Verdana"/>
                <w:color w:val="008000"/>
                <w:sz w:val="18"/>
                <w:szCs w:val="18"/>
                <w:u w:val="dash"/>
              </w:rPr>
            </w:pPr>
            <w:proofErr w:type="spellStart"/>
            <w:r w:rsidRPr="00AC5302">
              <w:rPr>
                <w:rFonts w:ascii="Verdana" w:hAnsi="Verdana"/>
                <w:color w:val="008000"/>
                <w:sz w:val="18"/>
                <w:szCs w:val="18"/>
                <w:u w:val="dash"/>
              </w:rPr>
              <w:t>ascendente</w:t>
            </w:r>
            <w:proofErr w:type="spellEnd"/>
          </w:p>
          <w:p w14:paraId="184295A5" w14:textId="77777777" w:rsidR="00756FF0" w:rsidRPr="007149FD" w:rsidRDefault="00756FF0" w:rsidP="00B217A7">
            <w:pPr>
              <w:pStyle w:val="NoSpacing"/>
              <w:jc w:val="left"/>
              <w:rPr>
                <w:rFonts w:ascii="Verdana" w:hAnsi="Verdana"/>
                <w:color w:val="008000"/>
                <w:sz w:val="18"/>
                <w:szCs w:val="18"/>
                <w:u w:val="dash"/>
              </w:rPr>
            </w:pPr>
            <w:r w:rsidRPr="00AC5302">
              <w:rPr>
                <w:rFonts w:ascii="Verdana" w:hAnsi="Verdana"/>
                <w:color w:val="008000"/>
                <w:sz w:val="18"/>
                <w:szCs w:val="18"/>
                <w:u w:val="dash"/>
              </w:rPr>
              <w:t>configurable</w:t>
            </w:r>
          </w:p>
        </w:tc>
        <w:tc>
          <w:tcPr>
            <w:tcW w:w="751" w:type="pct"/>
            <w:vAlign w:val="center"/>
          </w:tcPr>
          <w:p w14:paraId="4D73880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64371B8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3128352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6E8CFA7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31711EB1" w14:textId="77777777" w:rsidR="00756FF0" w:rsidRPr="007149FD" w:rsidRDefault="00756FF0" w:rsidP="00B217A7">
            <w:pPr>
              <w:pStyle w:val="NoSpacing"/>
              <w:jc w:val="left"/>
              <w:rPr>
                <w:rFonts w:ascii="Verdana" w:hAnsi="Verdana"/>
                <w:color w:val="008000"/>
                <w:sz w:val="18"/>
                <w:szCs w:val="18"/>
                <w:u w:val="dash"/>
              </w:rPr>
            </w:pPr>
            <w:proofErr w:type="spellStart"/>
            <w:r w:rsidRPr="00F16DB4">
              <w:rPr>
                <w:rFonts w:ascii="Verdana" w:hAnsi="Verdana"/>
                <w:color w:val="008000"/>
                <w:sz w:val="18"/>
                <w:szCs w:val="18"/>
                <w:u w:val="dash"/>
              </w:rPr>
              <w:t>desde</w:t>
            </w:r>
            <w:proofErr w:type="spellEnd"/>
            <w:r w:rsidRPr="00F16DB4">
              <w:rPr>
                <w:rFonts w:ascii="Verdana" w:hAnsi="Verdana"/>
                <w:color w:val="008000"/>
                <w:sz w:val="18"/>
                <w:szCs w:val="18"/>
                <w:u w:val="dash"/>
              </w:rPr>
              <w:t xml:space="preserve"> </w:t>
            </w:r>
            <w:proofErr w:type="spellStart"/>
            <w:r w:rsidRPr="00F16DB4">
              <w:rPr>
                <w:rFonts w:ascii="Verdana" w:hAnsi="Verdana"/>
                <w:color w:val="008000"/>
                <w:sz w:val="18"/>
                <w:szCs w:val="18"/>
                <w:u w:val="dash"/>
              </w:rPr>
              <w:t>aeronaves</w:t>
            </w:r>
            <w:proofErr w:type="spellEnd"/>
          </w:p>
        </w:tc>
        <w:tc>
          <w:tcPr>
            <w:tcW w:w="1836" w:type="pct"/>
            <w:shd w:val="clear" w:color="auto" w:fill="auto"/>
          </w:tcPr>
          <w:p w14:paraId="5BB32B2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Banderín binario para indicar</w:t>
            </w:r>
          </w:p>
          <w:p w14:paraId="038BD35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 el programa informático</w:t>
            </w:r>
          </w:p>
          <w:p w14:paraId="26364A8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 observación</w:t>
            </w:r>
          </w:p>
          <w:p w14:paraId="0BD4F15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 aeronaves admite la</w:t>
            </w:r>
          </w:p>
          <w:p w14:paraId="033A3141" w14:textId="77777777" w:rsidR="00756FF0" w:rsidRPr="004E6F12" w:rsidRDefault="00756FF0" w:rsidP="00B217A7">
            <w:pPr>
              <w:pStyle w:val="NoSpacing"/>
              <w:rPr>
                <w:rFonts w:ascii="Verdana" w:hAnsi="Verdana"/>
                <w:color w:val="008000"/>
                <w:sz w:val="18"/>
                <w:szCs w:val="18"/>
                <w:u w:val="dash"/>
              </w:rPr>
            </w:pPr>
            <w:proofErr w:type="spellStart"/>
            <w:r w:rsidRPr="004E6F12">
              <w:rPr>
                <w:rFonts w:ascii="Verdana" w:hAnsi="Verdana"/>
                <w:color w:val="008000"/>
                <w:sz w:val="18"/>
                <w:szCs w:val="18"/>
                <w:u w:val="dash"/>
              </w:rPr>
              <w:t>configuración</w:t>
            </w:r>
            <w:proofErr w:type="spellEnd"/>
            <w:r w:rsidRPr="004E6F12">
              <w:rPr>
                <w:rFonts w:ascii="Verdana" w:hAnsi="Verdana"/>
                <w:color w:val="008000"/>
                <w:sz w:val="18"/>
                <w:szCs w:val="18"/>
                <w:u w:val="dash"/>
              </w:rPr>
              <w:t xml:space="preserve"> del enlace</w:t>
            </w:r>
          </w:p>
          <w:p w14:paraId="6A803E03" w14:textId="77777777" w:rsidR="00756FF0" w:rsidRPr="007149FD" w:rsidRDefault="00756FF0" w:rsidP="00B217A7">
            <w:pPr>
              <w:pStyle w:val="NoSpacing"/>
              <w:jc w:val="left"/>
              <w:rPr>
                <w:rFonts w:ascii="Verdana" w:hAnsi="Verdana"/>
                <w:color w:val="008000"/>
                <w:sz w:val="18"/>
                <w:szCs w:val="18"/>
                <w:u w:val="dash"/>
              </w:rPr>
            </w:pPr>
            <w:proofErr w:type="spellStart"/>
            <w:r w:rsidRPr="004E6F12">
              <w:rPr>
                <w:rFonts w:ascii="Verdana" w:hAnsi="Verdana"/>
                <w:color w:val="008000"/>
                <w:sz w:val="18"/>
                <w:szCs w:val="18"/>
                <w:u w:val="dash"/>
              </w:rPr>
              <w:t>ascendente</w:t>
            </w:r>
            <w:proofErr w:type="spellEnd"/>
            <w:r>
              <w:rPr>
                <w:rFonts w:ascii="Verdana" w:hAnsi="Verdana"/>
                <w:color w:val="008000"/>
                <w:sz w:val="18"/>
                <w:szCs w:val="18"/>
                <w:u w:val="dash"/>
              </w:rPr>
              <w:t>.</w:t>
            </w:r>
          </w:p>
        </w:tc>
        <w:tc>
          <w:tcPr>
            <w:tcW w:w="874" w:type="pct"/>
            <w:shd w:val="clear" w:color="auto" w:fill="auto"/>
          </w:tcPr>
          <w:p w14:paraId="54D7EA28"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Sí</w:t>
            </w:r>
            <w:proofErr w:type="spellEnd"/>
          </w:p>
        </w:tc>
      </w:tr>
      <w:tr w:rsidR="00756FF0" w:rsidRPr="007149FD" w14:paraId="0F0704E2" w14:textId="77777777" w:rsidTr="00B217A7">
        <w:trPr>
          <w:cantSplit/>
          <w:trHeight w:val="20"/>
        </w:trPr>
        <w:tc>
          <w:tcPr>
            <w:tcW w:w="551" w:type="pct"/>
            <w:vAlign w:val="center"/>
          </w:tcPr>
          <w:p w14:paraId="5C4B922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5A3265B0" w14:textId="77777777" w:rsidR="00756FF0" w:rsidRPr="00C902B8" w:rsidRDefault="00756FF0" w:rsidP="00B217A7">
            <w:pPr>
              <w:pStyle w:val="NoSpacing"/>
              <w:rPr>
                <w:rFonts w:ascii="Verdana" w:hAnsi="Verdana"/>
                <w:color w:val="008000"/>
                <w:sz w:val="18"/>
                <w:szCs w:val="18"/>
                <w:u w:val="dash"/>
              </w:rPr>
            </w:pPr>
            <w:proofErr w:type="spellStart"/>
            <w:r w:rsidRPr="00C902B8">
              <w:rPr>
                <w:rFonts w:ascii="Verdana" w:hAnsi="Verdana"/>
                <w:color w:val="008000"/>
                <w:sz w:val="18"/>
                <w:szCs w:val="18"/>
                <w:u w:val="dash"/>
              </w:rPr>
              <w:t>Número</w:t>
            </w:r>
            <w:proofErr w:type="spellEnd"/>
            <w:r w:rsidRPr="00C902B8">
              <w:rPr>
                <w:rFonts w:ascii="Verdana" w:hAnsi="Verdana"/>
                <w:color w:val="008000"/>
                <w:sz w:val="18"/>
                <w:szCs w:val="18"/>
                <w:u w:val="dash"/>
              </w:rPr>
              <w:t xml:space="preserve"> de</w:t>
            </w:r>
          </w:p>
          <w:p w14:paraId="5A73FF61" w14:textId="77777777" w:rsidR="00756FF0" w:rsidRPr="00C902B8" w:rsidRDefault="00756FF0" w:rsidP="00B217A7">
            <w:pPr>
              <w:pStyle w:val="NoSpacing"/>
              <w:rPr>
                <w:rFonts w:ascii="Verdana" w:hAnsi="Verdana"/>
                <w:color w:val="008000"/>
                <w:sz w:val="18"/>
                <w:szCs w:val="18"/>
                <w:u w:val="dash"/>
              </w:rPr>
            </w:pPr>
            <w:proofErr w:type="spellStart"/>
            <w:r w:rsidRPr="00C902B8">
              <w:rPr>
                <w:rFonts w:ascii="Verdana" w:hAnsi="Verdana"/>
                <w:color w:val="008000"/>
                <w:sz w:val="18"/>
                <w:szCs w:val="18"/>
                <w:u w:val="dash"/>
              </w:rPr>
              <w:t>aeropuerto</w:t>
            </w:r>
            <w:proofErr w:type="spellEnd"/>
          </w:p>
          <w:p w14:paraId="2F192267" w14:textId="77777777" w:rsidR="00756FF0" w:rsidRPr="007149FD" w:rsidRDefault="00756FF0" w:rsidP="00B217A7">
            <w:pPr>
              <w:pStyle w:val="NoSpacing"/>
              <w:jc w:val="left"/>
              <w:rPr>
                <w:rFonts w:ascii="Verdana" w:hAnsi="Verdana"/>
                <w:color w:val="008000"/>
                <w:sz w:val="18"/>
                <w:szCs w:val="18"/>
                <w:u w:val="dash"/>
              </w:rPr>
            </w:pPr>
            <w:r w:rsidRPr="00C902B8">
              <w:rPr>
                <w:rFonts w:ascii="Verdana" w:hAnsi="Verdana"/>
                <w:color w:val="008000"/>
                <w:sz w:val="18"/>
                <w:szCs w:val="18"/>
                <w:u w:val="dash"/>
              </w:rPr>
              <w:t>configurable</w:t>
            </w:r>
          </w:p>
        </w:tc>
        <w:tc>
          <w:tcPr>
            <w:tcW w:w="751" w:type="pct"/>
            <w:vAlign w:val="center"/>
          </w:tcPr>
          <w:p w14:paraId="72498E0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0ADB714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1F9466B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1B35326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62DA7A0B" w14:textId="77777777" w:rsidR="00756FF0" w:rsidRPr="007149FD" w:rsidRDefault="00756FF0" w:rsidP="00B217A7">
            <w:pPr>
              <w:pStyle w:val="NoSpacing"/>
              <w:jc w:val="left"/>
              <w:rPr>
                <w:rFonts w:ascii="Verdana" w:hAnsi="Verdana"/>
                <w:color w:val="008000"/>
                <w:sz w:val="18"/>
                <w:szCs w:val="18"/>
                <w:u w:val="dash"/>
              </w:rPr>
            </w:pPr>
            <w:proofErr w:type="spellStart"/>
            <w:r w:rsidRPr="00730F21">
              <w:rPr>
                <w:rFonts w:ascii="Verdana" w:hAnsi="Verdana"/>
                <w:color w:val="008000"/>
                <w:sz w:val="18"/>
                <w:szCs w:val="18"/>
                <w:u w:val="dash"/>
              </w:rPr>
              <w:t>desde</w:t>
            </w:r>
            <w:proofErr w:type="spellEnd"/>
            <w:r w:rsidRPr="00730F21">
              <w:rPr>
                <w:rFonts w:ascii="Verdana" w:hAnsi="Verdana"/>
                <w:color w:val="008000"/>
                <w:sz w:val="18"/>
                <w:szCs w:val="18"/>
                <w:u w:val="dash"/>
              </w:rPr>
              <w:t xml:space="preserve"> </w:t>
            </w:r>
            <w:proofErr w:type="spellStart"/>
            <w:r w:rsidRPr="00730F21">
              <w:rPr>
                <w:rFonts w:ascii="Verdana" w:hAnsi="Verdana"/>
                <w:color w:val="008000"/>
                <w:sz w:val="18"/>
                <w:szCs w:val="18"/>
                <w:u w:val="dash"/>
              </w:rPr>
              <w:t>aeronaves</w:t>
            </w:r>
            <w:proofErr w:type="spellEnd"/>
          </w:p>
        </w:tc>
        <w:tc>
          <w:tcPr>
            <w:tcW w:w="1836" w:type="pct"/>
            <w:shd w:val="clear" w:color="auto" w:fill="auto"/>
          </w:tcPr>
          <w:p w14:paraId="7288EAC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emplazamientos</w:t>
            </w:r>
          </w:p>
          <w:p w14:paraId="09A4055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aeroportuarios configurables</w:t>
            </w:r>
          </w:p>
          <w:p w14:paraId="746E098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el programa informático del</w:t>
            </w:r>
          </w:p>
          <w:p w14:paraId="3C71B82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 observación desde</w:t>
            </w:r>
          </w:p>
          <w:p w14:paraId="71B34852"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aeronaves</w:t>
            </w:r>
          </w:p>
        </w:tc>
        <w:tc>
          <w:tcPr>
            <w:tcW w:w="874" w:type="pct"/>
            <w:shd w:val="clear" w:color="auto" w:fill="auto"/>
          </w:tcPr>
          <w:p w14:paraId="05EA77E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p>
        </w:tc>
      </w:tr>
      <w:tr w:rsidR="00756FF0" w:rsidRPr="007149FD" w14:paraId="473E19D8" w14:textId="77777777" w:rsidTr="00B217A7">
        <w:trPr>
          <w:cantSplit/>
          <w:trHeight w:val="20"/>
        </w:trPr>
        <w:tc>
          <w:tcPr>
            <w:tcW w:w="551" w:type="pct"/>
            <w:vAlign w:val="center"/>
          </w:tcPr>
          <w:p w14:paraId="1B53006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3</w:t>
            </w:r>
            <w:r>
              <w:rPr>
                <w:rFonts w:ascii="Verdana" w:hAnsi="Verdana"/>
                <w:color w:val="008000"/>
                <w:sz w:val="18"/>
                <w:szCs w:val="18"/>
                <w:u w:val="dash"/>
              </w:rPr>
              <w:t>-0</w:t>
            </w:r>
            <w:r w:rsidRPr="007149FD">
              <w:rPr>
                <w:rFonts w:ascii="Verdana" w:hAnsi="Verdana"/>
                <w:color w:val="008000"/>
                <w:sz w:val="18"/>
                <w:szCs w:val="18"/>
                <w:u w:val="dash"/>
              </w:rPr>
              <w:t>6</w:t>
            </w:r>
          </w:p>
        </w:tc>
        <w:tc>
          <w:tcPr>
            <w:tcW w:w="988" w:type="pct"/>
            <w:shd w:val="clear" w:color="auto" w:fill="auto"/>
            <w:vAlign w:val="center"/>
          </w:tcPr>
          <w:p w14:paraId="5A43795C" w14:textId="77777777" w:rsidR="00756FF0" w:rsidRPr="003B4FD5" w:rsidRDefault="00756FF0" w:rsidP="00B217A7">
            <w:pPr>
              <w:pStyle w:val="NoSpacing"/>
              <w:rPr>
                <w:rFonts w:ascii="Verdana" w:hAnsi="Verdana"/>
                <w:color w:val="008000"/>
                <w:sz w:val="18"/>
                <w:szCs w:val="18"/>
                <w:u w:val="dash"/>
              </w:rPr>
            </w:pPr>
            <w:proofErr w:type="spellStart"/>
            <w:r w:rsidRPr="003B4FD5">
              <w:rPr>
                <w:rFonts w:ascii="Verdana" w:hAnsi="Verdana"/>
                <w:color w:val="008000"/>
                <w:sz w:val="18"/>
                <w:szCs w:val="18"/>
                <w:u w:val="dash"/>
              </w:rPr>
              <w:t>Número</w:t>
            </w:r>
            <w:proofErr w:type="spellEnd"/>
            <w:r w:rsidRPr="003B4FD5">
              <w:rPr>
                <w:rFonts w:ascii="Verdana" w:hAnsi="Verdana"/>
                <w:color w:val="008000"/>
                <w:sz w:val="18"/>
                <w:szCs w:val="18"/>
                <w:u w:val="dash"/>
              </w:rPr>
              <w:t xml:space="preserve"> de </w:t>
            </w:r>
            <w:proofErr w:type="spellStart"/>
            <w:r w:rsidRPr="003B4FD5">
              <w:rPr>
                <w:rFonts w:ascii="Verdana" w:hAnsi="Verdana"/>
                <w:color w:val="008000"/>
                <w:sz w:val="18"/>
                <w:szCs w:val="18"/>
                <w:u w:val="dash"/>
              </w:rPr>
              <w:t>cajas</w:t>
            </w:r>
            <w:proofErr w:type="spellEnd"/>
          </w:p>
          <w:p w14:paraId="6993A79E" w14:textId="77777777" w:rsidR="00756FF0" w:rsidRPr="007149FD" w:rsidRDefault="00756FF0" w:rsidP="00B217A7">
            <w:pPr>
              <w:pStyle w:val="NoSpacing"/>
              <w:jc w:val="left"/>
              <w:rPr>
                <w:rFonts w:ascii="Verdana" w:hAnsi="Verdana"/>
                <w:color w:val="008000"/>
                <w:sz w:val="18"/>
                <w:szCs w:val="18"/>
                <w:u w:val="dash"/>
              </w:rPr>
            </w:pPr>
            <w:r w:rsidRPr="003B4FD5">
              <w:rPr>
                <w:rFonts w:ascii="Verdana" w:hAnsi="Verdana"/>
                <w:color w:val="008000"/>
                <w:sz w:val="18"/>
                <w:szCs w:val="18"/>
                <w:u w:val="dash"/>
              </w:rPr>
              <w:t>configurable</w:t>
            </w:r>
          </w:p>
        </w:tc>
        <w:tc>
          <w:tcPr>
            <w:tcW w:w="751" w:type="pct"/>
            <w:vAlign w:val="center"/>
          </w:tcPr>
          <w:p w14:paraId="6092598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Programa</w:t>
            </w:r>
          </w:p>
          <w:p w14:paraId="69805C1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w:t>
            </w:r>
          </w:p>
          <w:p w14:paraId="7C58C67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sistema de</w:t>
            </w:r>
          </w:p>
          <w:p w14:paraId="74C3090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observación</w:t>
            </w:r>
          </w:p>
          <w:p w14:paraId="793EB2D9" w14:textId="77777777" w:rsidR="00756FF0" w:rsidRPr="00831D8D" w:rsidRDefault="00756FF0" w:rsidP="00B217A7">
            <w:pPr>
              <w:pStyle w:val="NoSpacing"/>
              <w:rPr>
                <w:rFonts w:ascii="Verdana" w:hAnsi="Verdana"/>
                <w:color w:val="008000"/>
                <w:sz w:val="18"/>
                <w:szCs w:val="18"/>
                <w:u w:val="dash"/>
              </w:rPr>
            </w:pPr>
            <w:proofErr w:type="spellStart"/>
            <w:r w:rsidRPr="00831D8D">
              <w:rPr>
                <w:rFonts w:ascii="Verdana" w:hAnsi="Verdana"/>
                <w:color w:val="008000"/>
                <w:sz w:val="18"/>
                <w:szCs w:val="18"/>
                <w:u w:val="dash"/>
              </w:rPr>
              <w:t>desde</w:t>
            </w:r>
            <w:proofErr w:type="spellEnd"/>
          </w:p>
          <w:p w14:paraId="75603686" w14:textId="77777777" w:rsidR="00756FF0" w:rsidRPr="007149FD" w:rsidRDefault="00756FF0" w:rsidP="00B217A7">
            <w:pPr>
              <w:pStyle w:val="NoSpacing"/>
              <w:jc w:val="left"/>
              <w:rPr>
                <w:rFonts w:ascii="Verdana" w:hAnsi="Verdana"/>
                <w:color w:val="008000"/>
                <w:sz w:val="18"/>
                <w:szCs w:val="18"/>
                <w:u w:val="dash"/>
              </w:rPr>
            </w:pPr>
            <w:proofErr w:type="spellStart"/>
            <w:r w:rsidRPr="00831D8D">
              <w:rPr>
                <w:rFonts w:ascii="Verdana" w:hAnsi="Verdana"/>
                <w:color w:val="008000"/>
                <w:sz w:val="18"/>
                <w:szCs w:val="18"/>
                <w:u w:val="dash"/>
              </w:rPr>
              <w:t>aeronaves</w:t>
            </w:r>
            <w:proofErr w:type="spellEnd"/>
          </w:p>
        </w:tc>
        <w:tc>
          <w:tcPr>
            <w:tcW w:w="1836" w:type="pct"/>
            <w:shd w:val="clear" w:color="auto" w:fill="auto"/>
          </w:tcPr>
          <w:p w14:paraId="0718B11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cajas geográficas</w:t>
            </w:r>
          </w:p>
          <w:p w14:paraId="594E5CF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configurables en el programa</w:t>
            </w:r>
          </w:p>
          <w:p w14:paraId="2E50CCD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informático del sistema de</w:t>
            </w:r>
          </w:p>
          <w:p w14:paraId="6CCE2F09"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observación desde aeronaves</w:t>
            </w:r>
          </w:p>
        </w:tc>
        <w:tc>
          <w:tcPr>
            <w:tcW w:w="874" w:type="pct"/>
            <w:shd w:val="clear" w:color="auto" w:fill="auto"/>
          </w:tcPr>
          <w:p w14:paraId="3CEF668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p>
        </w:tc>
      </w:tr>
      <w:tr w:rsidR="00756FF0" w:rsidRPr="007149FD" w14:paraId="1C8A2A92" w14:textId="77777777" w:rsidTr="00B217A7">
        <w:trPr>
          <w:cantSplit/>
          <w:trHeight w:val="20"/>
        </w:trPr>
        <w:tc>
          <w:tcPr>
            <w:tcW w:w="551" w:type="pct"/>
            <w:vAlign w:val="center"/>
          </w:tcPr>
          <w:p w14:paraId="34725F8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22C721F2"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WSI relativo a observaciones desde aeronaves</w:t>
            </w:r>
          </w:p>
        </w:tc>
        <w:tc>
          <w:tcPr>
            <w:tcW w:w="751" w:type="pct"/>
            <w:vAlign w:val="center"/>
          </w:tcPr>
          <w:p w14:paraId="4C6E1655"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A</w:t>
            </w:r>
            <w:r w:rsidRPr="004140A9">
              <w:rPr>
                <w:rFonts w:ascii="Verdana" w:hAnsi="Verdana"/>
                <w:color w:val="008000"/>
                <w:sz w:val="18"/>
                <w:szCs w:val="18"/>
                <w:u w:val="dash"/>
              </w:rPr>
              <w:t>eronave</w:t>
            </w:r>
            <w:proofErr w:type="spellEnd"/>
          </w:p>
        </w:tc>
        <w:tc>
          <w:tcPr>
            <w:tcW w:w="1836" w:type="pct"/>
            <w:shd w:val="clear" w:color="auto" w:fill="auto"/>
          </w:tcPr>
          <w:p w14:paraId="365B976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Identidad de la estación del WIGOS para</w:t>
            </w:r>
            <w:r w:rsidRPr="00881510">
              <w:rPr>
                <w:rFonts w:ascii="Verdana" w:hAnsi="Verdana"/>
                <w:color w:val="008000"/>
                <w:sz w:val="18"/>
                <w:szCs w:val="18"/>
                <w:u w:val="dash"/>
                <w:lang w:val="es-ES"/>
              </w:rPr>
              <w:t xml:space="preserve"> aeronaves.</w:t>
            </w:r>
          </w:p>
          <w:p w14:paraId="72CCA3D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Aplicación conforme al apéndice D de la presente guía.</w:t>
            </w:r>
          </w:p>
        </w:tc>
        <w:tc>
          <w:tcPr>
            <w:tcW w:w="874" w:type="pct"/>
            <w:shd w:val="clear" w:color="auto" w:fill="auto"/>
          </w:tcPr>
          <w:p w14:paraId="2FB70D6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0.21010</w:t>
            </w:r>
          </w:p>
        </w:tc>
      </w:tr>
      <w:tr w:rsidR="00756FF0" w:rsidRPr="007149FD" w14:paraId="68ED8350" w14:textId="77777777" w:rsidTr="00B217A7">
        <w:trPr>
          <w:cantSplit/>
          <w:trHeight w:val="20"/>
        </w:trPr>
        <w:tc>
          <w:tcPr>
            <w:tcW w:w="551" w:type="pct"/>
            <w:vAlign w:val="center"/>
          </w:tcPr>
          <w:p w14:paraId="7B8FEA1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56"/>
            </w:tblGrid>
            <w:tr w:rsidR="00756FF0" w:rsidRPr="00C01ED7" w14:paraId="1969640E" w14:textId="77777777" w:rsidTr="00B217A7">
              <w:tc>
                <w:tcPr>
                  <w:tcW w:w="0" w:type="auto"/>
                </w:tcPr>
                <w:p w14:paraId="5B1395DF" w14:textId="77777777" w:rsidR="00756FF0" w:rsidRPr="00D6684E" w:rsidRDefault="00756FF0" w:rsidP="00B217A7">
                  <w:pPr>
                    <w:pStyle w:val="NoSpacing"/>
                    <w:jc w:val="left"/>
                    <w:rPr>
                      <w:rFonts w:ascii="Verdana" w:hAnsi="Verdana"/>
                      <w:color w:val="008000"/>
                      <w:sz w:val="18"/>
                      <w:szCs w:val="18"/>
                      <w:u w:val="dash"/>
                      <w:lang w:val="es-ES"/>
                    </w:rPr>
                  </w:pPr>
                  <w:r w:rsidRPr="00D6684E">
                    <w:rPr>
                      <w:rFonts w:ascii="Verdana" w:hAnsi="Verdana"/>
                      <w:color w:val="008000"/>
                      <w:sz w:val="18"/>
                      <w:szCs w:val="18"/>
                      <w:u w:val="dash"/>
                      <w:lang w:val="es-ES"/>
                    </w:rPr>
                    <w:t xml:space="preserve">Identificador de aeronave del sistema de observaciones desde aeronaves </w:t>
                  </w:r>
                </w:p>
              </w:tc>
            </w:tr>
          </w:tbl>
          <w:p w14:paraId="7B3030F8" w14:textId="77777777" w:rsidR="00756FF0" w:rsidRPr="00881510" w:rsidRDefault="00756FF0" w:rsidP="00B217A7">
            <w:pPr>
              <w:pStyle w:val="NoSpacing"/>
              <w:jc w:val="left"/>
              <w:rPr>
                <w:rFonts w:ascii="Verdana" w:hAnsi="Verdana"/>
                <w:color w:val="008000"/>
                <w:sz w:val="18"/>
                <w:szCs w:val="18"/>
                <w:u w:val="dash"/>
                <w:lang w:val="es-ES"/>
              </w:rPr>
            </w:pPr>
          </w:p>
        </w:tc>
        <w:tc>
          <w:tcPr>
            <w:tcW w:w="751" w:type="pct"/>
            <w:vAlign w:val="center"/>
          </w:tcPr>
          <w:p w14:paraId="02D389AB"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08550412"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Identificador nacional o de programa que identifica de manera exclusiva a la aeronave del sistema de observaciones desde aeronaves. Puede proporcionarse el mismo identificador o uno distinto para diferentes sistemas de observaciones desde aeronaves.</w:t>
            </w:r>
          </w:p>
          <w:p w14:paraId="4089DAB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Aplicación conforme al apéndice D de la presente guía.</w:t>
            </w:r>
          </w:p>
        </w:tc>
        <w:tc>
          <w:tcPr>
            <w:tcW w:w="874" w:type="pct"/>
            <w:shd w:val="clear" w:color="auto" w:fill="auto"/>
          </w:tcPr>
          <w:p w14:paraId="039792F5"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EU0001</w:t>
            </w:r>
          </w:p>
        </w:tc>
      </w:tr>
      <w:tr w:rsidR="00756FF0" w:rsidRPr="007149FD" w14:paraId="419D46A4" w14:textId="77777777" w:rsidTr="00B217A7">
        <w:trPr>
          <w:cantSplit/>
          <w:trHeight w:val="20"/>
        </w:trPr>
        <w:tc>
          <w:tcPr>
            <w:tcW w:w="551" w:type="pct"/>
            <w:vAlign w:val="center"/>
          </w:tcPr>
          <w:p w14:paraId="7AD38AB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207EB6CD" w14:textId="77777777" w:rsidR="00756FF0" w:rsidRPr="00881510" w:rsidRDefault="00756FF0" w:rsidP="00B217A7">
            <w:pPr>
              <w:pStyle w:val="NoSpacing"/>
              <w:jc w:val="left"/>
              <w:rPr>
                <w:rFonts w:ascii="Verdana" w:hAnsi="Verdana"/>
                <w:color w:val="008000"/>
                <w:sz w:val="18"/>
                <w:szCs w:val="18"/>
                <w:u w:val="dash"/>
                <w:lang w:val="es-ES"/>
              </w:rPr>
            </w:pPr>
            <w:r w:rsidRPr="00FA2171">
              <w:rPr>
                <w:rFonts w:ascii="Verdana" w:hAnsi="Verdana"/>
                <w:color w:val="008000"/>
                <w:sz w:val="18"/>
                <w:szCs w:val="18"/>
                <w:u w:val="dash"/>
                <w:lang w:val="es-ES"/>
              </w:rPr>
              <w:t>Nombre de la compañía aérea</w:t>
            </w:r>
          </w:p>
        </w:tc>
        <w:tc>
          <w:tcPr>
            <w:tcW w:w="751" w:type="pct"/>
            <w:vAlign w:val="center"/>
          </w:tcPr>
          <w:p w14:paraId="3837A23A"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r w:rsidRPr="007149FD">
              <w:rPr>
                <w:rFonts w:ascii="Verdana" w:hAnsi="Verdana"/>
                <w:color w:val="008000"/>
                <w:sz w:val="18"/>
                <w:szCs w:val="18"/>
                <w:u w:val="dash"/>
              </w:rPr>
              <w:t xml:space="preserve"> </w:t>
            </w:r>
          </w:p>
        </w:tc>
        <w:tc>
          <w:tcPr>
            <w:tcW w:w="1836" w:type="pct"/>
            <w:shd w:val="clear" w:color="auto" w:fill="auto"/>
          </w:tcPr>
          <w:p w14:paraId="4957570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 la compañía aérea a</w:t>
            </w:r>
          </w:p>
          <w:p w14:paraId="36B3483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la que pertenece la aeronave</w:t>
            </w:r>
          </w:p>
        </w:tc>
        <w:tc>
          <w:tcPr>
            <w:tcW w:w="874" w:type="pct"/>
            <w:shd w:val="clear" w:color="auto" w:fill="auto"/>
          </w:tcPr>
          <w:p w14:paraId="16E7470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Jetstar</w:t>
            </w:r>
          </w:p>
        </w:tc>
      </w:tr>
      <w:tr w:rsidR="00756FF0" w:rsidRPr="007149FD" w14:paraId="2525DFD9" w14:textId="77777777" w:rsidTr="00B217A7">
        <w:trPr>
          <w:cantSplit/>
          <w:trHeight w:val="20"/>
        </w:trPr>
        <w:tc>
          <w:tcPr>
            <w:tcW w:w="551" w:type="pct"/>
            <w:vAlign w:val="center"/>
          </w:tcPr>
          <w:p w14:paraId="49ABCCA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5ED7230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País de la</w:t>
            </w:r>
          </w:p>
          <w:p w14:paraId="7E67566C"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compañía aérea</w:t>
            </w:r>
          </w:p>
        </w:tc>
        <w:tc>
          <w:tcPr>
            <w:tcW w:w="751" w:type="pct"/>
            <w:vAlign w:val="center"/>
          </w:tcPr>
          <w:p w14:paraId="5D6B64BE"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7C04C26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país en que están registradas</w:t>
            </w:r>
          </w:p>
          <w:p w14:paraId="5DA40E5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compañía aérea (y la</w:t>
            </w:r>
          </w:p>
          <w:p w14:paraId="79C7F14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aeronave)</w:t>
            </w:r>
          </w:p>
        </w:tc>
        <w:tc>
          <w:tcPr>
            <w:tcW w:w="874" w:type="pct"/>
            <w:shd w:val="clear" w:color="auto" w:fill="auto"/>
          </w:tcPr>
          <w:p w14:paraId="06813048"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Canad</w:t>
            </w:r>
            <w:r>
              <w:rPr>
                <w:rFonts w:ascii="Verdana" w:hAnsi="Verdana"/>
                <w:color w:val="008000"/>
                <w:sz w:val="18"/>
                <w:szCs w:val="18"/>
                <w:u w:val="dash"/>
              </w:rPr>
              <w:t>á</w:t>
            </w:r>
            <w:proofErr w:type="spellEnd"/>
          </w:p>
        </w:tc>
      </w:tr>
      <w:tr w:rsidR="00756FF0" w:rsidRPr="007149FD" w14:paraId="6A1D5FD7" w14:textId="77777777" w:rsidTr="00B217A7">
        <w:trPr>
          <w:cantSplit/>
          <w:trHeight w:val="20"/>
        </w:trPr>
        <w:tc>
          <w:tcPr>
            <w:tcW w:w="551" w:type="pct"/>
            <w:vAlign w:val="center"/>
          </w:tcPr>
          <w:p w14:paraId="3909495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8</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344E9F30" w14:textId="77777777" w:rsidR="00756FF0" w:rsidRPr="007149FD" w:rsidRDefault="00756FF0" w:rsidP="00B217A7">
            <w:pPr>
              <w:pStyle w:val="NoSpacing"/>
              <w:jc w:val="left"/>
              <w:rPr>
                <w:rFonts w:ascii="Verdana" w:hAnsi="Verdana"/>
                <w:color w:val="008000"/>
                <w:sz w:val="18"/>
                <w:szCs w:val="18"/>
                <w:u w:val="dash"/>
              </w:rPr>
            </w:pPr>
            <w:r w:rsidRPr="00BE7F4F">
              <w:rPr>
                <w:rFonts w:ascii="Verdana" w:hAnsi="Verdana"/>
                <w:color w:val="008000"/>
                <w:sz w:val="18"/>
                <w:szCs w:val="18"/>
                <w:u w:val="dash"/>
              </w:rPr>
              <w:t xml:space="preserve">Estado de la </w:t>
            </w:r>
            <w:proofErr w:type="spellStart"/>
            <w:r w:rsidRPr="00BE7F4F">
              <w:rPr>
                <w:rFonts w:ascii="Verdana" w:hAnsi="Verdana"/>
                <w:color w:val="008000"/>
                <w:sz w:val="18"/>
                <w:szCs w:val="18"/>
                <w:u w:val="dash"/>
              </w:rPr>
              <w:t>notificación</w:t>
            </w:r>
            <w:proofErr w:type="spellEnd"/>
          </w:p>
        </w:tc>
        <w:tc>
          <w:tcPr>
            <w:tcW w:w="751" w:type="pct"/>
            <w:vAlign w:val="center"/>
          </w:tcPr>
          <w:p w14:paraId="473DCA74"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r w:rsidRPr="007149FD">
              <w:rPr>
                <w:rFonts w:ascii="Verdana" w:hAnsi="Verdana"/>
                <w:color w:val="008000"/>
                <w:sz w:val="18"/>
                <w:szCs w:val="18"/>
                <w:u w:val="dash"/>
              </w:rPr>
              <w:t xml:space="preserve"> </w:t>
            </w:r>
          </w:p>
        </w:tc>
        <w:tc>
          <w:tcPr>
            <w:tcW w:w="1836" w:type="pct"/>
            <w:shd w:val="clear" w:color="auto" w:fill="auto"/>
          </w:tcPr>
          <w:p w14:paraId="288CB21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Proporciona el estado actual de</w:t>
            </w:r>
          </w:p>
          <w:p w14:paraId="3897D532"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la notificación</w:t>
            </w:r>
            <w:r w:rsidRPr="00881510">
              <w:rPr>
                <w:rFonts w:ascii="Verdana" w:hAnsi="Verdana"/>
                <w:color w:val="008000"/>
                <w:sz w:val="18"/>
                <w:szCs w:val="18"/>
                <w:u w:val="single"/>
                <w:lang w:val="es-ES"/>
              </w:rPr>
              <w:t xml:space="preserve"> de datos de la aeronave</w:t>
            </w:r>
          </w:p>
        </w:tc>
        <w:tc>
          <w:tcPr>
            <w:tcW w:w="874" w:type="pct"/>
            <w:shd w:val="clear" w:color="auto" w:fill="auto"/>
          </w:tcPr>
          <w:p w14:paraId="33DAC0A6"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Notificado</w:t>
            </w:r>
            <w:proofErr w:type="spellEnd"/>
            <w:r w:rsidRPr="007149FD">
              <w:rPr>
                <w:rFonts w:ascii="Verdana" w:hAnsi="Verdana"/>
                <w:color w:val="008000"/>
                <w:sz w:val="18"/>
                <w:szCs w:val="18"/>
                <w:u w:val="dash"/>
              </w:rPr>
              <w:t xml:space="preserve"> (</w:t>
            </w:r>
            <w:proofErr w:type="spellStart"/>
            <w:r>
              <w:rPr>
                <w:rFonts w:ascii="Verdana" w:hAnsi="Verdana"/>
                <w:color w:val="008000"/>
                <w:sz w:val="18"/>
                <w:szCs w:val="18"/>
                <w:u w:val="dash"/>
              </w:rPr>
              <w:t>en</w:t>
            </w:r>
            <w:proofErr w:type="spellEnd"/>
            <w:r>
              <w:rPr>
                <w:rFonts w:ascii="Verdana" w:hAnsi="Verdana"/>
                <w:color w:val="008000"/>
                <w:sz w:val="18"/>
                <w:szCs w:val="18"/>
                <w:u w:val="dash"/>
              </w:rPr>
              <w:t xml:space="preserve"> el SMT</w:t>
            </w:r>
            <w:r w:rsidRPr="007149FD">
              <w:rPr>
                <w:rFonts w:ascii="Verdana" w:hAnsi="Verdana"/>
                <w:color w:val="008000"/>
                <w:sz w:val="18"/>
                <w:szCs w:val="18"/>
                <w:u w:val="dash"/>
              </w:rPr>
              <w:t>)</w:t>
            </w:r>
          </w:p>
        </w:tc>
      </w:tr>
      <w:tr w:rsidR="00756FF0" w:rsidRPr="007149FD" w14:paraId="1421BAA9" w14:textId="77777777" w:rsidTr="00B217A7">
        <w:trPr>
          <w:cantSplit/>
          <w:trHeight w:val="20"/>
        </w:trPr>
        <w:tc>
          <w:tcPr>
            <w:tcW w:w="551" w:type="pct"/>
            <w:vAlign w:val="center"/>
          </w:tcPr>
          <w:p w14:paraId="03F2BC8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1236954E" w14:textId="77777777" w:rsidR="00756FF0" w:rsidRPr="006B151D" w:rsidRDefault="00756FF0" w:rsidP="00B217A7">
            <w:pPr>
              <w:pStyle w:val="NoSpacing"/>
              <w:rPr>
                <w:rFonts w:ascii="Verdana" w:hAnsi="Verdana"/>
                <w:color w:val="008000"/>
                <w:sz w:val="18"/>
                <w:szCs w:val="18"/>
                <w:u w:val="dash"/>
              </w:rPr>
            </w:pPr>
            <w:proofErr w:type="spellStart"/>
            <w:r w:rsidRPr="006B151D">
              <w:rPr>
                <w:rFonts w:ascii="Verdana" w:hAnsi="Verdana"/>
                <w:color w:val="008000"/>
                <w:sz w:val="18"/>
                <w:szCs w:val="18"/>
                <w:u w:val="dash"/>
              </w:rPr>
              <w:t>Compañía</w:t>
            </w:r>
            <w:proofErr w:type="spellEnd"/>
            <w:r w:rsidRPr="006B151D">
              <w:rPr>
                <w:rFonts w:ascii="Verdana" w:hAnsi="Verdana"/>
                <w:color w:val="008000"/>
                <w:sz w:val="18"/>
                <w:szCs w:val="18"/>
                <w:u w:val="dash"/>
              </w:rPr>
              <w:t xml:space="preserve"> </w:t>
            </w:r>
            <w:proofErr w:type="spellStart"/>
            <w:r w:rsidRPr="006B151D">
              <w:rPr>
                <w:rFonts w:ascii="Verdana" w:hAnsi="Verdana"/>
                <w:color w:val="008000"/>
                <w:sz w:val="18"/>
                <w:szCs w:val="18"/>
                <w:u w:val="dash"/>
              </w:rPr>
              <w:t>aérea</w:t>
            </w:r>
            <w:proofErr w:type="spellEnd"/>
          </w:p>
          <w:p w14:paraId="530A8F27" w14:textId="77777777" w:rsidR="00756FF0" w:rsidRPr="007149FD" w:rsidRDefault="00756FF0" w:rsidP="00B217A7">
            <w:pPr>
              <w:pStyle w:val="NoSpacing"/>
              <w:jc w:val="left"/>
              <w:rPr>
                <w:rFonts w:ascii="Verdana" w:hAnsi="Verdana"/>
                <w:color w:val="008000"/>
                <w:sz w:val="18"/>
                <w:szCs w:val="18"/>
                <w:u w:val="dash"/>
              </w:rPr>
            </w:pPr>
            <w:proofErr w:type="spellStart"/>
            <w:r w:rsidRPr="006B151D">
              <w:rPr>
                <w:rFonts w:ascii="Verdana" w:hAnsi="Verdana"/>
                <w:color w:val="008000"/>
                <w:sz w:val="18"/>
                <w:szCs w:val="18"/>
                <w:u w:val="dash"/>
              </w:rPr>
              <w:t>matriz</w:t>
            </w:r>
            <w:proofErr w:type="spellEnd"/>
          </w:p>
        </w:tc>
        <w:tc>
          <w:tcPr>
            <w:tcW w:w="751" w:type="pct"/>
            <w:vAlign w:val="center"/>
          </w:tcPr>
          <w:p w14:paraId="57229F63"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r w:rsidRPr="007149FD">
              <w:rPr>
                <w:rFonts w:ascii="Verdana" w:hAnsi="Verdana"/>
                <w:color w:val="008000"/>
                <w:sz w:val="18"/>
                <w:szCs w:val="18"/>
                <w:u w:val="dash"/>
              </w:rPr>
              <w:t xml:space="preserve"> </w:t>
            </w:r>
          </w:p>
        </w:tc>
        <w:tc>
          <w:tcPr>
            <w:tcW w:w="1836" w:type="pct"/>
            <w:shd w:val="clear" w:color="auto" w:fill="auto"/>
          </w:tcPr>
          <w:p w14:paraId="6649791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 xml:space="preserve">Nombre de la compañía </w:t>
            </w:r>
          </w:p>
          <w:p w14:paraId="2BB78FA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Aérea matriz</w:t>
            </w:r>
          </w:p>
        </w:tc>
        <w:tc>
          <w:tcPr>
            <w:tcW w:w="874" w:type="pct"/>
            <w:shd w:val="clear" w:color="auto" w:fill="auto"/>
          </w:tcPr>
          <w:p w14:paraId="3C0E856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Qantas</w:t>
            </w:r>
          </w:p>
        </w:tc>
      </w:tr>
      <w:tr w:rsidR="00756FF0" w:rsidRPr="00C01ED7" w14:paraId="5F2AAE87" w14:textId="77777777" w:rsidTr="00B217A7">
        <w:trPr>
          <w:cantSplit/>
          <w:trHeight w:val="20"/>
        </w:trPr>
        <w:tc>
          <w:tcPr>
            <w:tcW w:w="551" w:type="pct"/>
            <w:vAlign w:val="center"/>
          </w:tcPr>
          <w:p w14:paraId="6D0295D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p>
        </w:tc>
        <w:tc>
          <w:tcPr>
            <w:tcW w:w="988" w:type="pct"/>
            <w:shd w:val="clear" w:color="auto" w:fill="auto"/>
            <w:vAlign w:val="center"/>
          </w:tcPr>
          <w:p w14:paraId="173C79D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Contacto de la</w:t>
            </w:r>
          </w:p>
          <w:p w14:paraId="061BAB7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compañía aérea</w:t>
            </w:r>
          </w:p>
        </w:tc>
        <w:tc>
          <w:tcPr>
            <w:tcW w:w="751" w:type="pct"/>
            <w:vAlign w:val="center"/>
          </w:tcPr>
          <w:p w14:paraId="6E8EA795"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71C002C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Información de contacto de la compañía aérea</w:t>
            </w:r>
          </w:p>
        </w:tc>
        <w:tc>
          <w:tcPr>
            <w:tcW w:w="874" w:type="pct"/>
            <w:shd w:val="clear" w:color="auto" w:fill="auto"/>
          </w:tcPr>
          <w:p w14:paraId="6E376BAD"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64497574" w14:textId="77777777" w:rsidTr="00B217A7">
        <w:trPr>
          <w:cantSplit/>
          <w:trHeight w:val="20"/>
        </w:trPr>
        <w:tc>
          <w:tcPr>
            <w:tcW w:w="551" w:type="pct"/>
            <w:vAlign w:val="center"/>
          </w:tcPr>
          <w:p w14:paraId="0376536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6D6B430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751" w:type="pct"/>
            <w:vAlign w:val="center"/>
          </w:tcPr>
          <w:p w14:paraId="46F759DB"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1A3EF935"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Entidad</w:t>
            </w:r>
            <w:proofErr w:type="spellEnd"/>
            <w:r>
              <w:rPr>
                <w:rFonts w:ascii="Verdana" w:hAnsi="Verdana"/>
                <w:color w:val="008000"/>
                <w:sz w:val="18"/>
                <w:szCs w:val="18"/>
                <w:u w:val="dash"/>
              </w:rPr>
              <w:t xml:space="preserve"> del sensor</w:t>
            </w:r>
          </w:p>
        </w:tc>
        <w:tc>
          <w:tcPr>
            <w:tcW w:w="874" w:type="pct"/>
            <w:shd w:val="clear" w:color="auto" w:fill="auto"/>
          </w:tcPr>
          <w:p w14:paraId="7CEB2723" w14:textId="77777777" w:rsidR="00756FF0" w:rsidRPr="007149FD" w:rsidRDefault="00756FF0" w:rsidP="00B217A7">
            <w:pPr>
              <w:pStyle w:val="NoSpacing"/>
              <w:jc w:val="left"/>
              <w:rPr>
                <w:rFonts w:ascii="Verdana" w:hAnsi="Verdana"/>
                <w:color w:val="008000"/>
                <w:sz w:val="18"/>
                <w:szCs w:val="18"/>
                <w:u w:val="dash"/>
              </w:rPr>
            </w:pPr>
          </w:p>
        </w:tc>
      </w:tr>
      <w:tr w:rsidR="00756FF0" w:rsidRPr="00C01ED7" w14:paraId="3B062AE3" w14:textId="77777777" w:rsidTr="00B217A7">
        <w:trPr>
          <w:cantSplit/>
          <w:trHeight w:val="20"/>
        </w:trPr>
        <w:tc>
          <w:tcPr>
            <w:tcW w:w="551" w:type="pct"/>
            <w:vAlign w:val="center"/>
          </w:tcPr>
          <w:p w14:paraId="712BDA3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3A5EC86B"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Tipo de sensor</w:t>
            </w:r>
          </w:p>
        </w:tc>
        <w:tc>
          <w:tcPr>
            <w:tcW w:w="751" w:type="pct"/>
            <w:vAlign w:val="center"/>
          </w:tcPr>
          <w:p w14:paraId="613B8E4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1836" w:type="pct"/>
            <w:shd w:val="clear" w:color="auto" w:fill="auto"/>
          </w:tcPr>
          <w:p w14:paraId="44CF3395" w14:textId="77777777" w:rsidR="00756FF0" w:rsidRPr="007149FD" w:rsidRDefault="00756FF0" w:rsidP="00B217A7">
            <w:pPr>
              <w:pStyle w:val="NoSpacing"/>
              <w:jc w:val="left"/>
              <w:rPr>
                <w:rFonts w:ascii="Verdana" w:hAnsi="Verdana"/>
                <w:color w:val="008000"/>
                <w:sz w:val="18"/>
                <w:szCs w:val="18"/>
                <w:u w:val="dash"/>
              </w:rPr>
            </w:pPr>
            <w:r w:rsidRPr="00465BD7">
              <w:rPr>
                <w:rFonts w:ascii="Verdana" w:hAnsi="Verdana"/>
                <w:color w:val="008000"/>
                <w:sz w:val="18"/>
                <w:szCs w:val="18"/>
                <w:u w:val="dash"/>
              </w:rPr>
              <w:t>Tipo de sensor</w:t>
            </w:r>
          </w:p>
        </w:tc>
        <w:tc>
          <w:tcPr>
            <w:tcW w:w="874" w:type="pct"/>
            <w:shd w:val="clear" w:color="auto" w:fill="auto"/>
          </w:tcPr>
          <w:p w14:paraId="5BFAAE86" w14:textId="77777777" w:rsidR="00756FF0" w:rsidRPr="00881510" w:rsidRDefault="00756FF0" w:rsidP="00B217A7">
            <w:pPr>
              <w:pStyle w:val="NoSpacing"/>
              <w:jc w:val="left"/>
              <w:rPr>
                <w:rFonts w:ascii="Verdana" w:hAnsi="Verdana"/>
                <w:color w:val="008000"/>
                <w:sz w:val="18"/>
                <w:szCs w:val="18"/>
                <w:u w:val="dash"/>
                <w:lang w:val="es-ES"/>
              </w:rPr>
            </w:pPr>
            <w:r w:rsidRPr="007F18A5">
              <w:rPr>
                <w:rFonts w:ascii="Verdana" w:hAnsi="Verdana"/>
                <w:color w:val="008000"/>
                <w:sz w:val="18"/>
                <w:szCs w:val="18"/>
                <w:u w:val="dash"/>
                <w:lang w:val="es-ES"/>
              </w:rPr>
              <w:t>Sonda de la temperatura del aire total</w:t>
            </w:r>
          </w:p>
        </w:tc>
      </w:tr>
      <w:tr w:rsidR="00756FF0" w:rsidRPr="007149FD" w14:paraId="3099DDB4" w14:textId="77777777" w:rsidTr="00B217A7">
        <w:trPr>
          <w:cantSplit/>
          <w:trHeight w:val="20"/>
        </w:trPr>
        <w:tc>
          <w:tcPr>
            <w:tcW w:w="551" w:type="pct"/>
            <w:vAlign w:val="center"/>
          </w:tcPr>
          <w:p w14:paraId="76A828FE"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r>
              <w:rPr>
                <w:rFonts w:ascii="Verdana" w:hAnsi="Verdana"/>
                <w:color w:val="008000"/>
                <w:sz w:val="18"/>
                <w:szCs w:val="18"/>
                <w:u w:val="dash"/>
              </w:rPr>
              <w:t>-0</w:t>
            </w:r>
            <w:r w:rsidRPr="007149FD">
              <w:rPr>
                <w:rFonts w:ascii="Verdana" w:hAnsi="Verdana"/>
                <w:color w:val="008000"/>
                <w:sz w:val="18"/>
                <w:szCs w:val="18"/>
                <w:u w:val="dash"/>
              </w:rPr>
              <w:t>9</w:t>
            </w:r>
          </w:p>
        </w:tc>
        <w:tc>
          <w:tcPr>
            <w:tcW w:w="988" w:type="pct"/>
            <w:shd w:val="clear" w:color="auto" w:fill="auto"/>
            <w:vAlign w:val="center"/>
          </w:tcPr>
          <w:p w14:paraId="2C399302" w14:textId="77777777" w:rsidR="00756FF0" w:rsidRPr="005E734A" w:rsidRDefault="00756FF0" w:rsidP="00B217A7">
            <w:pPr>
              <w:pStyle w:val="NoSpacing"/>
              <w:rPr>
                <w:rFonts w:ascii="Verdana" w:hAnsi="Verdana"/>
                <w:color w:val="008000"/>
                <w:sz w:val="18"/>
                <w:szCs w:val="18"/>
                <w:u w:val="dash"/>
              </w:rPr>
            </w:pPr>
            <w:r w:rsidRPr="005E734A">
              <w:rPr>
                <w:rFonts w:ascii="Verdana" w:hAnsi="Verdana"/>
                <w:color w:val="008000"/>
                <w:sz w:val="18"/>
                <w:szCs w:val="18"/>
                <w:u w:val="dash"/>
              </w:rPr>
              <w:t>Variable de</w:t>
            </w:r>
          </w:p>
          <w:p w14:paraId="37C97B95" w14:textId="77777777" w:rsidR="00756FF0" w:rsidRPr="007149FD" w:rsidRDefault="00756FF0" w:rsidP="00B217A7">
            <w:pPr>
              <w:pStyle w:val="NoSpacing"/>
              <w:jc w:val="left"/>
              <w:rPr>
                <w:rFonts w:ascii="Verdana" w:hAnsi="Verdana"/>
                <w:color w:val="008000"/>
                <w:sz w:val="18"/>
                <w:szCs w:val="18"/>
                <w:u w:val="dash"/>
              </w:rPr>
            </w:pPr>
            <w:proofErr w:type="spellStart"/>
            <w:r w:rsidRPr="005E734A">
              <w:rPr>
                <w:rFonts w:ascii="Verdana" w:hAnsi="Verdana"/>
                <w:color w:val="008000"/>
                <w:sz w:val="18"/>
                <w:szCs w:val="18"/>
                <w:u w:val="dash"/>
              </w:rPr>
              <w:t>medición</w:t>
            </w:r>
            <w:proofErr w:type="spellEnd"/>
          </w:p>
        </w:tc>
        <w:tc>
          <w:tcPr>
            <w:tcW w:w="751" w:type="pct"/>
          </w:tcPr>
          <w:p w14:paraId="4796E46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1836" w:type="pct"/>
            <w:shd w:val="clear" w:color="auto" w:fill="auto"/>
          </w:tcPr>
          <w:p w14:paraId="02C47AF7"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La variable medida por el sensor</w:t>
            </w:r>
          </w:p>
        </w:tc>
        <w:tc>
          <w:tcPr>
            <w:tcW w:w="874" w:type="pct"/>
            <w:shd w:val="clear" w:color="auto" w:fill="auto"/>
          </w:tcPr>
          <w:p w14:paraId="46AE16C5" w14:textId="77777777" w:rsidR="00756FF0" w:rsidRPr="00FE1DA3" w:rsidRDefault="00756FF0" w:rsidP="00B217A7">
            <w:pPr>
              <w:pStyle w:val="NoSpacing"/>
              <w:rPr>
                <w:rFonts w:ascii="Verdana" w:hAnsi="Verdana"/>
                <w:color w:val="008000"/>
                <w:sz w:val="18"/>
                <w:szCs w:val="18"/>
                <w:u w:val="dash"/>
              </w:rPr>
            </w:pPr>
            <w:proofErr w:type="spellStart"/>
            <w:r w:rsidRPr="00FE1DA3">
              <w:rPr>
                <w:rFonts w:ascii="Verdana" w:hAnsi="Verdana"/>
                <w:color w:val="008000"/>
                <w:sz w:val="18"/>
                <w:szCs w:val="18"/>
                <w:u w:val="dash"/>
              </w:rPr>
              <w:t>Temperatura</w:t>
            </w:r>
            <w:proofErr w:type="spellEnd"/>
          </w:p>
          <w:p w14:paraId="1FAC5086" w14:textId="77777777" w:rsidR="00756FF0" w:rsidRPr="007149FD" w:rsidRDefault="00756FF0" w:rsidP="00B217A7">
            <w:pPr>
              <w:pStyle w:val="NoSpacing"/>
              <w:jc w:val="left"/>
              <w:rPr>
                <w:rFonts w:ascii="Verdana" w:hAnsi="Verdana"/>
                <w:color w:val="008000"/>
                <w:sz w:val="18"/>
                <w:szCs w:val="18"/>
                <w:u w:val="dash"/>
              </w:rPr>
            </w:pPr>
            <w:r w:rsidRPr="00FE1DA3">
              <w:rPr>
                <w:rFonts w:ascii="Verdana" w:hAnsi="Verdana"/>
                <w:color w:val="008000"/>
                <w:sz w:val="18"/>
                <w:szCs w:val="18"/>
                <w:u w:val="dash"/>
              </w:rPr>
              <w:t xml:space="preserve">del </w:t>
            </w:r>
            <w:proofErr w:type="spellStart"/>
            <w:r w:rsidRPr="00FE1DA3">
              <w:rPr>
                <w:rFonts w:ascii="Verdana" w:hAnsi="Verdana"/>
                <w:color w:val="008000"/>
                <w:sz w:val="18"/>
                <w:szCs w:val="18"/>
                <w:u w:val="dash"/>
              </w:rPr>
              <w:t>aire</w:t>
            </w:r>
            <w:proofErr w:type="spellEnd"/>
          </w:p>
        </w:tc>
      </w:tr>
      <w:tr w:rsidR="00756FF0" w:rsidRPr="007149FD" w14:paraId="437039EC" w14:textId="77777777" w:rsidTr="00B217A7">
        <w:trPr>
          <w:cantSplit/>
          <w:trHeight w:val="20"/>
        </w:trPr>
        <w:tc>
          <w:tcPr>
            <w:tcW w:w="551" w:type="pct"/>
            <w:vAlign w:val="center"/>
          </w:tcPr>
          <w:p w14:paraId="19DAFEA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r>
              <w:rPr>
                <w:rFonts w:ascii="Verdana" w:hAnsi="Verdana"/>
                <w:color w:val="008000"/>
                <w:sz w:val="18"/>
                <w:szCs w:val="18"/>
                <w:u w:val="dash"/>
              </w:rPr>
              <w:t>-0</w:t>
            </w:r>
            <w:r w:rsidRPr="007149FD">
              <w:rPr>
                <w:rFonts w:ascii="Verdana" w:hAnsi="Verdana"/>
                <w:color w:val="008000"/>
                <w:sz w:val="18"/>
                <w:szCs w:val="18"/>
                <w:u w:val="dash"/>
              </w:rPr>
              <w:t>9</w:t>
            </w:r>
          </w:p>
        </w:tc>
        <w:tc>
          <w:tcPr>
            <w:tcW w:w="988" w:type="pct"/>
            <w:shd w:val="clear" w:color="auto" w:fill="auto"/>
            <w:vAlign w:val="center"/>
          </w:tcPr>
          <w:p w14:paraId="01676831" w14:textId="77777777" w:rsidR="00756FF0" w:rsidRPr="00884F7D" w:rsidRDefault="00756FF0" w:rsidP="00B217A7">
            <w:pPr>
              <w:pStyle w:val="NoSpacing"/>
              <w:rPr>
                <w:rFonts w:ascii="Verdana" w:hAnsi="Verdana"/>
                <w:color w:val="008000"/>
                <w:sz w:val="18"/>
                <w:szCs w:val="18"/>
                <w:u w:val="dash"/>
              </w:rPr>
            </w:pPr>
            <w:proofErr w:type="spellStart"/>
            <w:r w:rsidRPr="00884F7D">
              <w:rPr>
                <w:rFonts w:ascii="Verdana" w:hAnsi="Verdana"/>
                <w:color w:val="008000"/>
                <w:sz w:val="18"/>
                <w:szCs w:val="18"/>
                <w:u w:val="dash"/>
              </w:rPr>
              <w:t>Unidades</w:t>
            </w:r>
            <w:proofErr w:type="spellEnd"/>
            <w:r w:rsidRPr="00884F7D">
              <w:rPr>
                <w:rFonts w:ascii="Verdana" w:hAnsi="Verdana"/>
                <w:color w:val="008000"/>
                <w:sz w:val="18"/>
                <w:szCs w:val="18"/>
                <w:u w:val="dash"/>
              </w:rPr>
              <w:t xml:space="preserve"> de</w:t>
            </w:r>
          </w:p>
          <w:p w14:paraId="7714E362" w14:textId="77777777" w:rsidR="00756FF0" w:rsidRPr="007149FD" w:rsidRDefault="00756FF0" w:rsidP="00B217A7">
            <w:pPr>
              <w:pStyle w:val="NoSpacing"/>
              <w:jc w:val="left"/>
              <w:rPr>
                <w:rFonts w:ascii="Verdana" w:hAnsi="Verdana"/>
                <w:color w:val="008000"/>
                <w:sz w:val="18"/>
                <w:szCs w:val="18"/>
                <w:u w:val="dash"/>
              </w:rPr>
            </w:pPr>
            <w:proofErr w:type="spellStart"/>
            <w:r w:rsidRPr="00884F7D">
              <w:rPr>
                <w:rFonts w:ascii="Verdana" w:hAnsi="Verdana"/>
                <w:color w:val="008000"/>
                <w:sz w:val="18"/>
                <w:szCs w:val="18"/>
                <w:u w:val="dash"/>
              </w:rPr>
              <w:t>medición</w:t>
            </w:r>
            <w:proofErr w:type="spellEnd"/>
          </w:p>
        </w:tc>
        <w:tc>
          <w:tcPr>
            <w:tcW w:w="751" w:type="pct"/>
          </w:tcPr>
          <w:p w14:paraId="776420A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1836" w:type="pct"/>
            <w:shd w:val="clear" w:color="auto" w:fill="auto"/>
          </w:tcPr>
          <w:p w14:paraId="5745D4BA"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La unidad de medida del sensor</w:t>
            </w:r>
          </w:p>
        </w:tc>
        <w:tc>
          <w:tcPr>
            <w:tcW w:w="874" w:type="pct"/>
            <w:shd w:val="clear" w:color="auto" w:fill="auto"/>
          </w:tcPr>
          <w:p w14:paraId="2CFEBB9D" w14:textId="77777777" w:rsidR="00756FF0" w:rsidRPr="007149FD" w:rsidRDefault="00756FF0" w:rsidP="00B217A7">
            <w:pPr>
              <w:pStyle w:val="NoSpacing"/>
              <w:jc w:val="left"/>
              <w:rPr>
                <w:rFonts w:ascii="Verdana" w:hAnsi="Verdana"/>
                <w:color w:val="008000"/>
                <w:sz w:val="18"/>
                <w:szCs w:val="18"/>
                <w:u w:val="dash"/>
              </w:rPr>
            </w:pPr>
            <w:r w:rsidRPr="009E214D">
              <w:rPr>
                <w:rFonts w:ascii="Verdana" w:hAnsi="Verdana"/>
                <w:color w:val="008000"/>
                <w:sz w:val="18"/>
                <w:szCs w:val="18"/>
                <w:u w:val="dash"/>
              </w:rPr>
              <w:t>°C</w:t>
            </w:r>
          </w:p>
        </w:tc>
      </w:tr>
      <w:tr w:rsidR="00756FF0" w:rsidRPr="00C01ED7" w14:paraId="636EAA67" w14:textId="77777777" w:rsidTr="00B217A7">
        <w:trPr>
          <w:cantSplit/>
          <w:trHeight w:val="20"/>
        </w:trPr>
        <w:tc>
          <w:tcPr>
            <w:tcW w:w="551" w:type="pct"/>
            <w:vAlign w:val="center"/>
          </w:tcPr>
          <w:p w14:paraId="436ADBF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r>
              <w:rPr>
                <w:rFonts w:ascii="Verdana" w:hAnsi="Verdana"/>
                <w:color w:val="008000"/>
                <w:sz w:val="18"/>
                <w:szCs w:val="18"/>
                <w:u w:val="dash"/>
              </w:rPr>
              <w:t>-0</w:t>
            </w:r>
            <w:r w:rsidRPr="007149FD">
              <w:rPr>
                <w:rFonts w:ascii="Verdana" w:hAnsi="Verdana"/>
                <w:color w:val="008000"/>
                <w:sz w:val="18"/>
                <w:szCs w:val="18"/>
                <w:u w:val="dash"/>
              </w:rPr>
              <w:t>9</w:t>
            </w:r>
          </w:p>
        </w:tc>
        <w:tc>
          <w:tcPr>
            <w:tcW w:w="988" w:type="pct"/>
            <w:shd w:val="clear" w:color="auto" w:fill="auto"/>
            <w:vAlign w:val="center"/>
          </w:tcPr>
          <w:p w14:paraId="758471C8" w14:textId="77777777" w:rsidR="00756FF0" w:rsidRPr="00AD5E55" w:rsidRDefault="00756FF0" w:rsidP="00B217A7">
            <w:pPr>
              <w:pStyle w:val="NoSpacing"/>
              <w:rPr>
                <w:rFonts w:ascii="Verdana" w:hAnsi="Verdana"/>
                <w:color w:val="008000"/>
                <w:sz w:val="18"/>
                <w:szCs w:val="18"/>
                <w:u w:val="dash"/>
              </w:rPr>
            </w:pPr>
            <w:proofErr w:type="spellStart"/>
            <w:r w:rsidRPr="00AD5E55">
              <w:rPr>
                <w:rFonts w:ascii="Verdana" w:hAnsi="Verdana"/>
                <w:color w:val="008000"/>
                <w:sz w:val="18"/>
                <w:szCs w:val="18"/>
                <w:u w:val="dash"/>
              </w:rPr>
              <w:t>Número</w:t>
            </w:r>
            <w:proofErr w:type="spellEnd"/>
            <w:r w:rsidRPr="00AD5E55">
              <w:rPr>
                <w:rFonts w:ascii="Verdana" w:hAnsi="Verdana"/>
                <w:color w:val="008000"/>
                <w:sz w:val="18"/>
                <w:szCs w:val="18"/>
                <w:u w:val="dash"/>
              </w:rPr>
              <w:t xml:space="preserve"> de</w:t>
            </w:r>
          </w:p>
          <w:p w14:paraId="750DFF90" w14:textId="77777777" w:rsidR="00756FF0" w:rsidRPr="007149FD" w:rsidRDefault="00756FF0" w:rsidP="00B217A7">
            <w:pPr>
              <w:pStyle w:val="NoSpacing"/>
              <w:jc w:val="left"/>
              <w:rPr>
                <w:rFonts w:ascii="Verdana" w:hAnsi="Verdana"/>
                <w:color w:val="008000"/>
                <w:sz w:val="18"/>
                <w:szCs w:val="18"/>
                <w:u w:val="dash"/>
              </w:rPr>
            </w:pPr>
            <w:proofErr w:type="spellStart"/>
            <w:r w:rsidRPr="00AD5E55">
              <w:rPr>
                <w:rFonts w:ascii="Verdana" w:hAnsi="Verdana"/>
                <w:color w:val="008000"/>
                <w:sz w:val="18"/>
                <w:szCs w:val="18"/>
                <w:u w:val="dash"/>
              </w:rPr>
              <w:t>pieza</w:t>
            </w:r>
            <w:proofErr w:type="spellEnd"/>
          </w:p>
        </w:tc>
        <w:tc>
          <w:tcPr>
            <w:tcW w:w="751" w:type="pct"/>
          </w:tcPr>
          <w:p w14:paraId="3512258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1836" w:type="pct"/>
            <w:shd w:val="clear" w:color="auto" w:fill="auto"/>
          </w:tcPr>
          <w:p w14:paraId="1436B3B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El número de pieza del sensor</w:t>
            </w:r>
          </w:p>
        </w:tc>
        <w:tc>
          <w:tcPr>
            <w:tcW w:w="874" w:type="pct"/>
            <w:shd w:val="clear" w:color="auto" w:fill="auto"/>
          </w:tcPr>
          <w:p w14:paraId="119A31A1"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C01ED7" w14:paraId="4CF303D4" w14:textId="77777777" w:rsidTr="00B217A7">
        <w:trPr>
          <w:cantSplit/>
          <w:trHeight w:val="20"/>
        </w:trPr>
        <w:tc>
          <w:tcPr>
            <w:tcW w:w="551" w:type="pct"/>
            <w:vAlign w:val="center"/>
          </w:tcPr>
          <w:p w14:paraId="278C251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9</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46786808" w14:textId="77777777" w:rsidR="00756FF0" w:rsidRPr="007149FD" w:rsidRDefault="00756FF0" w:rsidP="00B217A7">
            <w:pPr>
              <w:pStyle w:val="NoSpacing"/>
              <w:jc w:val="left"/>
              <w:rPr>
                <w:rFonts w:ascii="Verdana" w:hAnsi="Verdana"/>
                <w:color w:val="008000"/>
                <w:sz w:val="18"/>
                <w:szCs w:val="18"/>
                <w:u w:val="dash"/>
              </w:rPr>
            </w:pPr>
            <w:proofErr w:type="spellStart"/>
            <w:r w:rsidRPr="005009BD">
              <w:rPr>
                <w:rFonts w:ascii="Verdana" w:hAnsi="Verdana"/>
                <w:color w:val="008000"/>
                <w:sz w:val="18"/>
                <w:szCs w:val="18"/>
                <w:u w:val="dash"/>
              </w:rPr>
              <w:t>Número</w:t>
            </w:r>
            <w:proofErr w:type="spellEnd"/>
            <w:r w:rsidRPr="005009BD">
              <w:rPr>
                <w:rFonts w:ascii="Verdana" w:hAnsi="Verdana"/>
                <w:color w:val="008000"/>
                <w:sz w:val="18"/>
                <w:szCs w:val="18"/>
                <w:u w:val="dash"/>
              </w:rPr>
              <w:t xml:space="preserve"> de </w:t>
            </w:r>
            <w:proofErr w:type="spellStart"/>
            <w:r w:rsidRPr="005009BD">
              <w:rPr>
                <w:rFonts w:ascii="Verdana" w:hAnsi="Verdana"/>
                <w:color w:val="008000"/>
                <w:sz w:val="18"/>
                <w:szCs w:val="18"/>
                <w:u w:val="dash"/>
              </w:rPr>
              <w:t>serie</w:t>
            </w:r>
            <w:proofErr w:type="spellEnd"/>
          </w:p>
        </w:tc>
        <w:tc>
          <w:tcPr>
            <w:tcW w:w="751" w:type="pct"/>
          </w:tcPr>
          <w:p w14:paraId="143BD1F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1836" w:type="pct"/>
            <w:shd w:val="clear" w:color="auto" w:fill="auto"/>
          </w:tcPr>
          <w:p w14:paraId="55F319D8"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El número de serie del sensor</w:t>
            </w:r>
          </w:p>
        </w:tc>
        <w:tc>
          <w:tcPr>
            <w:tcW w:w="874" w:type="pct"/>
            <w:shd w:val="clear" w:color="auto" w:fill="auto"/>
          </w:tcPr>
          <w:p w14:paraId="6A334BE2"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241AFCF3" w14:textId="77777777" w:rsidTr="00B217A7">
        <w:trPr>
          <w:cantSplit/>
          <w:trHeight w:val="20"/>
        </w:trPr>
        <w:tc>
          <w:tcPr>
            <w:tcW w:w="551" w:type="pct"/>
            <w:vAlign w:val="center"/>
          </w:tcPr>
          <w:p w14:paraId="21E6B6FB"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2B06824B" w14:textId="77777777" w:rsidR="00756FF0" w:rsidRPr="007149FD" w:rsidRDefault="00756FF0" w:rsidP="00B217A7">
            <w:pPr>
              <w:pStyle w:val="NoSpacing"/>
              <w:jc w:val="left"/>
              <w:rPr>
                <w:rFonts w:ascii="Verdana" w:hAnsi="Verdana"/>
                <w:color w:val="008000"/>
                <w:sz w:val="18"/>
                <w:szCs w:val="18"/>
                <w:u w:val="dash"/>
              </w:rPr>
            </w:pPr>
            <w:proofErr w:type="spellStart"/>
            <w:r w:rsidRPr="00C44998">
              <w:rPr>
                <w:rFonts w:ascii="Verdana" w:hAnsi="Verdana"/>
                <w:color w:val="008000"/>
                <w:sz w:val="18"/>
                <w:szCs w:val="18"/>
                <w:u w:val="dash"/>
              </w:rPr>
              <w:t>Fabricante</w:t>
            </w:r>
            <w:proofErr w:type="spellEnd"/>
          </w:p>
        </w:tc>
        <w:tc>
          <w:tcPr>
            <w:tcW w:w="751" w:type="pct"/>
          </w:tcPr>
          <w:p w14:paraId="33C1392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Sensor</w:t>
            </w:r>
          </w:p>
        </w:tc>
        <w:tc>
          <w:tcPr>
            <w:tcW w:w="1836" w:type="pct"/>
            <w:shd w:val="clear" w:color="auto" w:fill="auto"/>
          </w:tcPr>
          <w:p w14:paraId="16BB93E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nombre del fabricante</w:t>
            </w:r>
          </w:p>
          <w:p w14:paraId="3526820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sensor</w:t>
            </w:r>
          </w:p>
        </w:tc>
        <w:tc>
          <w:tcPr>
            <w:tcW w:w="874" w:type="pct"/>
            <w:shd w:val="clear" w:color="auto" w:fill="auto"/>
          </w:tcPr>
          <w:p w14:paraId="2157105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Rosemount</w:t>
            </w:r>
          </w:p>
        </w:tc>
      </w:tr>
      <w:tr w:rsidR="00756FF0" w:rsidRPr="007149FD" w14:paraId="734071E0" w14:textId="77777777" w:rsidTr="00B217A7">
        <w:trPr>
          <w:cantSplit/>
          <w:trHeight w:val="20"/>
        </w:trPr>
        <w:tc>
          <w:tcPr>
            <w:tcW w:w="551" w:type="pct"/>
            <w:vAlign w:val="center"/>
          </w:tcPr>
          <w:p w14:paraId="3A66CF3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6</w:t>
            </w:r>
          </w:p>
        </w:tc>
        <w:tc>
          <w:tcPr>
            <w:tcW w:w="988" w:type="pct"/>
            <w:shd w:val="clear" w:color="auto" w:fill="auto"/>
            <w:vAlign w:val="center"/>
          </w:tcPr>
          <w:p w14:paraId="15286220" w14:textId="77777777" w:rsidR="00756FF0" w:rsidRPr="00681022" w:rsidRDefault="00756FF0" w:rsidP="00B217A7">
            <w:pPr>
              <w:pStyle w:val="NoSpacing"/>
              <w:rPr>
                <w:rFonts w:ascii="Verdana" w:hAnsi="Verdana"/>
                <w:color w:val="008000"/>
                <w:sz w:val="18"/>
                <w:szCs w:val="18"/>
                <w:u w:val="dash"/>
              </w:rPr>
            </w:pPr>
            <w:proofErr w:type="spellStart"/>
            <w:r w:rsidRPr="00681022">
              <w:rPr>
                <w:rFonts w:ascii="Verdana" w:hAnsi="Verdana"/>
                <w:color w:val="008000"/>
                <w:sz w:val="18"/>
                <w:szCs w:val="18"/>
                <w:u w:val="dash"/>
              </w:rPr>
              <w:t>Propietario</w:t>
            </w:r>
            <w:proofErr w:type="spellEnd"/>
            <w:r w:rsidRPr="00681022">
              <w:rPr>
                <w:rFonts w:ascii="Verdana" w:hAnsi="Verdana"/>
                <w:color w:val="008000"/>
                <w:sz w:val="18"/>
                <w:szCs w:val="18"/>
                <w:u w:val="dash"/>
              </w:rPr>
              <w:t xml:space="preserve"> de la</w:t>
            </w:r>
          </w:p>
          <w:p w14:paraId="494923BE" w14:textId="77777777" w:rsidR="00756FF0" w:rsidRPr="007149FD" w:rsidRDefault="00756FF0" w:rsidP="00B217A7">
            <w:pPr>
              <w:pStyle w:val="NoSpacing"/>
              <w:jc w:val="left"/>
              <w:rPr>
                <w:rFonts w:ascii="Verdana" w:hAnsi="Verdana"/>
                <w:color w:val="008000"/>
                <w:sz w:val="18"/>
                <w:szCs w:val="18"/>
                <w:u w:val="dash"/>
              </w:rPr>
            </w:pPr>
            <w:proofErr w:type="spellStart"/>
            <w:r w:rsidRPr="00681022">
              <w:rPr>
                <w:rFonts w:ascii="Verdana" w:hAnsi="Verdana"/>
                <w:color w:val="008000"/>
                <w:sz w:val="18"/>
                <w:szCs w:val="18"/>
                <w:u w:val="dash"/>
              </w:rPr>
              <w:t>aeronave</w:t>
            </w:r>
            <w:proofErr w:type="spellEnd"/>
          </w:p>
        </w:tc>
        <w:tc>
          <w:tcPr>
            <w:tcW w:w="751" w:type="pct"/>
          </w:tcPr>
          <w:p w14:paraId="15ECF9C1" w14:textId="77777777" w:rsidR="00756FF0" w:rsidRPr="007149FD" w:rsidRDefault="00756FF0" w:rsidP="00B217A7">
            <w:pPr>
              <w:pStyle w:val="NoSpacing"/>
              <w:jc w:val="left"/>
              <w:rPr>
                <w:rFonts w:ascii="Verdana" w:hAnsi="Verdana"/>
                <w:color w:val="008000"/>
                <w:sz w:val="18"/>
                <w:szCs w:val="18"/>
                <w:u w:val="dash"/>
              </w:rPr>
            </w:pPr>
            <w:proofErr w:type="spellStart"/>
            <w:r w:rsidRPr="00CB2D32">
              <w:rPr>
                <w:rFonts w:ascii="Verdana" w:hAnsi="Verdana"/>
                <w:color w:val="008000"/>
                <w:sz w:val="18"/>
                <w:szCs w:val="18"/>
                <w:u w:val="dash"/>
              </w:rPr>
              <w:t>Aeronave</w:t>
            </w:r>
            <w:proofErr w:type="spellEnd"/>
          </w:p>
        </w:tc>
        <w:tc>
          <w:tcPr>
            <w:tcW w:w="1836" w:type="pct"/>
            <w:shd w:val="clear" w:color="auto" w:fill="auto"/>
          </w:tcPr>
          <w:p w14:paraId="3F3630C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 la organización</w:t>
            </w:r>
          </w:p>
          <w:p w14:paraId="1CF985E7"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 entidad propietaria de la</w:t>
            </w:r>
          </w:p>
          <w:p w14:paraId="2B92B95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plataforma de aeronaves. Puede</w:t>
            </w:r>
          </w:p>
          <w:p w14:paraId="36DC66C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ser diferente del nombre de la</w:t>
            </w:r>
          </w:p>
          <w:p w14:paraId="406031B8" w14:textId="77777777" w:rsidR="00756FF0" w:rsidRPr="007149FD" w:rsidRDefault="00756FF0" w:rsidP="00B217A7">
            <w:pPr>
              <w:pStyle w:val="NoSpacing"/>
              <w:jc w:val="left"/>
              <w:rPr>
                <w:rFonts w:ascii="Verdana" w:hAnsi="Verdana"/>
                <w:color w:val="008000"/>
                <w:sz w:val="18"/>
                <w:szCs w:val="18"/>
                <w:u w:val="dash"/>
              </w:rPr>
            </w:pPr>
            <w:proofErr w:type="spellStart"/>
            <w:r w:rsidRPr="00955A71">
              <w:rPr>
                <w:rFonts w:ascii="Verdana" w:hAnsi="Verdana"/>
                <w:color w:val="008000"/>
                <w:sz w:val="18"/>
                <w:szCs w:val="18"/>
                <w:u w:val="dash"/>
              </w:rPr>
              <w:t>compañía</w:t>
            </w:r>
            <w:proofErr w:type="spellEnd"/>
            <w:r w:rsidRPr="00955A71">
              <w:rPr>
                <w:rFonts w:ascii="Verdana" w:hAnsi="Verdana"/>
                <w:color w:val="008000"/>
                <w:sz w:val="18"/>
                <w:szCs w:val="18"/>
                <w:u w:val="dash"/>
              </w:rPr>
              <w:t xml:space="preserve"> </w:t>
            </w:r>
            <w:proofErr w:type="spellStart"/>
            <w:r w:rsidRPr="00955A71">
              <w:rPr>
                <w:rFonts w:ascii="Verdana" w:hAnsi="Verdana"/>
                <w:color w:val="008000"/>
                <w:sz w:val="18"/>
                <w:szCs w:val="18"/>
                <w:u w:val="dash"/>
              </w:rPr>
              <w:t>aérea</w:t>
            </w:r>
            <w:proofErr w:type="spellEnd"/>
            <w:r>
              <w:rPr>
                <w:rFonts w:ascii="Verdana" w:hAnsi="Verdana"/>
                <w:color w:val="008000"/>
                <w:sz w:val="18"/>
                <w:szCs w:val="18"/>
                <w:u w:val="dash"/>
              </w:rPr>
              <w:t>.</w:t>
            </w:r>
          </w:p>
        </w:tc>
        <w:tc>
          <w:tcPr>
            <w:tcW w:w="874" w:type="pct"/>
            <w:shd w:val="clear" w:color="auto" w:fill="auto"/>
          </w:tcPr>
          <w:p w14:paraId="45602D9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United Airways,</w:t>
            </w:r>
          </w:p>
          <w:p w14:paraId="15C2F512" w14:textId="77777777" w:rsidR="00756FF0" w:rsidRPr="007149FD" w:rsidDel="0051009B"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British Airways</w:t>
            </w:r>
          </w:p>
        </w:tc>
      </w:tr>
      <w:tr w:rsidR="00756FF0" w:rsidRPr="007149FD" w14:paraId="204A117E" w14:textId="77777777" w:rsidTr="00B217A7">
        <w:trPr>
          <w:cantSplit/>
          <w:trHeight w:val="20"/>
        </w:trPr>
        <w:tc>
          <w:tcPr>
            <w:tcW w:w="551" w:type="pct"/>
            <w:vAlign w:val="center"/>
          </w:tcPr>
          <w:p w14:paraId="0A5DA36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3</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45515D3C" w14:textId="77777777" w:rsidR="00756FF0" w:rsidRPr="007149FD" w:rsidRDefault="00756FF0" w:rsidP="00B217A7">
            <w:pPr>
              <w:pStyle w:val="NoSpacing"/>
              <w:jc w:val="left"/>
              <w:rPr>
                <w:rFonts w:ascii="Verdana" w:hAnsi="Verdana"/>
                <w:color w:val="008000"/>
                <w:sz w:val="18"/>
                <w:szCs w:val="18"/>
                <w:u w:val="dash"/>
              </w:rPr>
            </w:pPr>
            <w:r w:rsidRPr="00B432B6">
              <w:rPr>
                <w:rFonts w:ascii="Verdana" w:hAnsi="Verdana"/>
                <w:color w:val="008000"/>
                <w:sz w:val="18"/>
                <w:szCs w:val="18"/>
                <w:u w:val="dash"/>
              </w:rPr>
              <w:t xml:space="preserve">País de </w:t>
            </w:r>
            <w:proofErr w:type="spellStart"/>
            <w:r w:rsidRPr="00B432B6">
              <w:rPr>
                <w:rFonts w:ascii="Verdana" w:hAnsi="Verdana"/>
                <w:color w:val="008000"/>
                <w:sz w:val="18"/>
                <w:szCs w:val="18"/>
                <w:u w:val="dash"/>
              </w:rPr>
              <w:t>registro</w:t>
            </w:r>
            <w:proofErr w:type="spellEnd"/>
          </w:p>
        </w:tc>
        <w:tc>
          <w:tcPr>
            <w:tcW w:w="751" w:type="pct"/>
          </w:tcPr>
          <w:p w14:paraId="5D72ABF3" w14:textId="77777777" w:rsidR="00756FF0" w:rsidRPr="007149FD" w:rsidRDefault="00756FF0" w:rsidP="00B217A7">
            <w:pPr>
              <w:pStyle w:val="NoSpacing"/>
              <w:jc w:val="left"/>
              <w:rPr>
                <w:rFonts w:ascii="Verdana" w:hAnsi="Verdana"/>
                <w:color w:val="008000"/>
                <w:sz w:val="18"/>
                <w:szCs w:val="18"/>
                <w:u w:val="dash"/>
              </w:rPr>
            </w:pPr>
            <w:proofErr w:type="spellStart"/>
            <w:r w:rsidRPr="00CB2D32">
              <w:rPr>
                <w:rFonts w:ascii="Verdana" w:hAnsi="Verdana"/>
                <w:color w:val="008000"/>
                <w:sz w:val="18"/>
                <w:szCs w:val="18"/>
                <w:u w:val="dash"/>
              </w:rPr>
              <w:t>Aeronave</w:t>
            </w:r>
            <w:proofErr w:type="spellEnd"/>
          </w:p>
        </w:tc>
        <w:tc>
          <w:tcPr>
            <w:tcW w:w="1836" w:type="pct"/>
            <w:shd w:val="clear" w:color="auto" w:fill="auto"/>
          </w:tcPr>
          <w:p w14:paraId="133B6B5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Nombre del país en el que está</w:t>
            </w:r>
          </w:p>
          <w:p w14:paraId="69927958" w14:textId="77777777" w:rsidR="00756FF0" w:rsidRPr="007149FD" w:rsidRDefault="00756FF0" w:rsidP="00B217A7">
            <w:pPr>
              <w:pStyle w:val="NoSpacing"/>
              <w:jc w:val="left"/>
              <w:rPr>
                <w:rFonts w:ascii="Verdana" w:hAnsi="Verdana"/>
                <w:color w:val="008000"/>
                <w:sz w:val="18"/>
                <w:szCs w:val="18"/>
                <w:u w:val="dash"/>
              </w:rPr>
            </w:pPr>
            <w:proofErr w:type="spellStart"/>
            <w:r w:rsidRPr="00F02EF0">
              <w:rPr>
                <w:rFonts w:ascii="Verdana" w:hAnsi="Verdana"/>
                <w:color w:val="008000"/>
                <w:sz w:val="18"/>
                <w:szCs w:val="18"/>
                <w:u w:val="dash"/>
              </w:rPr>
              <w:t>registrada</w:t>
            </w:r>
            <w:proofErr w:type="spellEnd"/>
            <w:r w:rsidRPr="00F02EF0">
              <w:rPr>
                <w:rFonts w:ascii="Verdana" w:hAnsi="Verdana"/>
                <w:color w:val="008000"/>
                <w:sz w:val="18"/>
                <w:szCs w:val="18"/>
                <w:u w:val="dash"/>
              </w:rPr>
              <w:t xml:space="preserve"> la </w:t>
            </w:r>
            <w:proofErr w:type="spellStart"/>
            <w:r w:rsidRPr="00F02EF0">
              <w:rPr>
                <w:rFonts w:ascii="Verdana" w:hAnsi="Verdana"/>
                <w:color w:val="008000"/>
                <w:sz w:val="18"/>
                <w:szCs w:val="18"/>
                <w:u w:val="dash"/>
              </w:rPr>
              <w:t>aeronave</w:t>
            </w:r>
            <w:proofErr w:type="spellEnd"/>
          </w:p>
        </w:tc>
        <w:tc>
          <w:tcPr>
            <w:tcW w:w="874" w:type="pct"/>
            <w:shd w:val="clear" w:color="auto" w:fill="auto"/>
          </w:tcPr>
          <w:p w14:paraId="3346056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China</w:t>
            </w:r>
          </w:p>
        </w:tc>
      </w:tr>
      <w:tr w:rsidR="00756FF0" w:rsidRPr="007149FD" w14:paraId="3F49F196" w14:textId="77777777" w:rsidTr="00B217A7">
        <w:trPr>
          <w:cantSplit/>
          <w:trHeight w:val="20"/>
        </w:trPr>
        <w:tc>
          <w:tcPr>
            <w:tcW w:w="551" w:type="pct"/>
            <w:vAlign w:val="center"/>
          </w:tcPr>
          <w:p w14:paraId="548DD6C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5</w:t>
            </w:r>
          </w:p>
        </w:tc>
        <w:tc>
          <w:tcPr>
            <w:tcW w:w="988" w:type="pct"/>
            <w:shd w:val="clear" w:color="auto" w:fill="auto"/>
            <w:vAlign w:val="center"/>
          </w:tcPr>
          <w:p w14:paraId="60757F7C" w14:textId="77777777" w:rsidR="00756FF0" w:rsidRPr="0079684C" w:rsidRDefault="00756FF0" w:rsidP="00B217A7">
            <w:pPr>
              <w:pStyle w:val="NoSpacing"/>
              <w:rPr>
                <w:rFonts w:ascii="Verdana" w:hAnsi="Verdana"/>
                <w:color w:val="008000"/>
                <w:sz w:val="18"/>
                <w:szCs w:val="18"/>
                <w:u w:val="dash"/>
              </w:rPr>
            </w:pPr>
            <w:proofErr w:type="spellStart"/>
            <w:r w:rsidRPr="0079684C">
              <w:rPr>
                <w:rFonts w:ascii="Verdana" w:hAnsi="Verdana"/>
                <w:color w:val="008000"/>
                <w:sz w:val="18"/>
                <w:szCs w:val="18"/>
                <w:u w:val="dash"/>
              </w:rPr>
              <w:t>Registro</w:t>
            </w:r>
            <w:proofErr w:type="spellEnd"/>
            <w:r w:rsidRPr="0079684C">
              <w:rPr>
                <w:rFonts w:ascii="Verdana" w:hAnsi="Verdana"/>
                <w:color w:val="008000"/>
                <w:sz w:val="18"/>
                <w:szCs w:val="18"/>
                <w:u w:val="dash"/>
              </w:rPr>
              <w:t xml:space="preserve"> de la</w:t>
            </w:r>
          </w:p>
          <w:p w14:paraId="16A8A72B" w14:textId="77777777" w:rsidR="00756FF0" w:rsidRPr="007149FD" w:rsidRDefault="00756FF0" w:rsidP="00B217A7">
            <w:pPr>
              <w:pStyle w:val="NoSpacing"/>
              <w:jc w:val="left"/>
              <w:rPr>
                <w:rFonts w:ascii="Verdana" w:hAnsi="Verdana"/>
                <w:color w:val="008000"/>
                <w:sz w:val="18"/>
                <w:szCs w:val="18"/>
                <w:u w:val="dash"/>
              </w:rPr>
            </w:pPr>
            <w:proofErr w:type="spellStart"/>
            <w:r w:rsidRPr="0079684C">
              <w:rPr>
                <w:rFonts w:ascii="Verdana" w:hAnsi="Verdana"/>
                <w:color w:val="008000"/>
                <w:sz w:val="18"/>
                <w:szCs w:val="18"/>
                <w:u w:val="dash"/>
              </w:rPr>
              <w:t>aeronave</w:t>
            </w:r>
            <w:proofErr w:type="spellEnd"/>
          </w:p>
        </w:tc>
        <w:tc>
          <w:tcPr>
            <w:tcW w:w="751" w:type="pct"/>
            <w:vAlign w:val="center"/>
          </w:tcPr>
          <w:p w14:paraId="5F21DE68"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315E280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distintivo de llamada de</w:t>
            </w:r>
          </w:p>
          <w:p w14:paraId="043366A0"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registro de la aeronave</w:t>
            </w:r>
          </w:p>
        </w:tc>
        <w:tc>
          <w:tcPr>
            <w:tcW w:w="874" w:type="pct"/>
            <w:shd w:val="clear" w:color="auto" w:fill="auto"/>
          </w:tcPr>
          <w:p w14:paraId="42F4AAD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VH-ABC</w:t>
            </w:r>
          </w:p>
        </w:tc>
      </w:tr>
      <w:tr w:rsidR="00756FF0" w:rsidRPr="007149FD" w14:paraId="5BCC7461" w14:textId="77777777" w:rsidTr="00B217A7">
        <w:trPr>
          <w:cantSplit/>
          <w:trHeight w:val="20"/>
        </w:trPr>
        <w:tc>
          <w:tcPr>
            <w:tcW w:w="551" w:type="pct"/>
            <w:vAlign w:val="center"/>
          </w:tcPr>
          <w:p w14:paraId="12C5E34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4CAD0830" w14:textId="77777777" w:rsidR="00756FF0" w:rsidRPr="000B3EA9" w:rsidRDefault="00756FF0" w:rsidP="00B217A7">
            <w:pPr>
              <w:pStyle w:val="NoSpacing"/>
              <w:rPr>
                <w:rFonts w:ascii="Verdana" w:hAnsi="Verdana"/>
                <w:color w:val="008000"/>
                <w:sz w:val="18"/>
                <w:szCs w:val="18"/>
                <w:u w:val="dash"/>
              </w:rPr>
            </w:pPr>
            <w:proofErr w:type="spellStart"/>
            <w:r w:rsidRPr="000B3EA9">
              <w:rPr>
                <w:rFonts w:ascii="Verdana" w:hAnsi="Verdana"/>
                <w:color w:val="008000"/>
                <w:sz w:val="18"/>
                <w:szCs w:val="18"/>
                <w:u w:val="dash"/>
              </w:rPr>
              <w:t>Fabricante</w:t>
            </w:r>
            <w:proofErr w:type="spellEnd"/>
            <w:r w:rsidRPr="000B3EA9">
              <w:rPr>
                <w:rFonts w:ascii="Verdana" w:hAnsi="Verdana"/>
                <w:color w:val="008000"/>
                <w:sz w:val="18"/>
                <w:szCs w:val="18"/>
                <w:u w:val="dash"/>
              </w:rPr>
              <w:t xml:space="preserve"> de la</w:t>
            </w:r>
          </w:p>
          <w:p w14:paraId="251FFAC5" w14:textId="77777777" w:rsidR="00756FF0" w:rsidRPr="007149FD" w:rsidRDefault="00756FF0" w:rsidP="00B217A7">
            <w:pPr>
              <w:pStyle w:val="NoSpacing"/>
              <w:jc w:val="left"/>
              <w:rPr>
                <w:rFonts w:ascii="Verdana" w:hAnsi="Verdana"/>
                <w:color w:val="008000"/>
                <w:sz w:val="18"/>
                <w:szCs w:val="18"/>
                <w:u w:val="dash"/>
              </w:rPr>
            </w:pPr>
            <w:proofErr w:type="spellStart"/>
            <w:r w:rsidRPr="000B3EA9">
              <w:rPr>
                <w:rFonts w:ascii="Verdana" w:hAnsi="Verdana"/>
                <w:color w:val="008000"/>
                <w:sz w:val="18"/>
                <w:szCs w:val="18"/>
                <w:u w:val="dash"/>
              </w:rPr>
              <w:t>aeronave</w:t>
            </w:r>
            <w:proofErr w:type="spellEnd"/>
          </w:p>
        </w:tc>
        <w:tc>
          <w:tcPr>
            <w:tcW w:w="751" w:type="pct"/>
            <w:vAlign w:val="center"/>
          </w:tcPr>
          <w:p w14:paraId="56E42F88"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0B0057B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El nombre del fabricante de</w:t>
            </w:r>
          </w:p>
          <w:p w14:paraId="2730C84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aeronave</w:t>
            </w:r>
          </w:p>
        </w:tc>
        <w:tc>
          <w:tcPr>
            <w:tcW w:w="874" w:type="pct"/>
            <w:shd w:val="clear" w:color="auto" w:fill="auto"/>
          </w:tcPr>
          <w:p w14:paraId="157F9D91"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Boeing</w:t>
            </w:r>
          </w:p>
        </w:tc>
      </w:tr>
      <w:tr w:rsidR="00756FF0" w:rsidRPr="007149FD" w14:paraId="477C5EE6" w14:textId="77777777" w:rsidTr="00B217A7">
        <w:trPr>
          <w:cantSplit/>
          <w:trHeight w:val="20"/>
        </w:trPr>
        <w:tc>
          <w:tcPr>
            <w:tcW w:w="551" w:type="pct"/>
            <w:vAlign w:val="center"/>
          </w:tcPr>
          <w:p w14:paraId="4D9989A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1641978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serie</w:t>
            </w:r>
          </w:p>
          <w:p w14:paraId="6D5F6FD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del modelo</w:t>
            </w:r>
          </w:p>
        </w:tc>
        <w:tc>
          <w:tcPr>
            <w:tcW w:w="751" w:type="pct"/>
            <w:vAlign w:val="center"/>
          </w:tcPr>
          <w:p w14:paraId="015325E4"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6DE13CB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serie único</w:t>
            </w:r>
          </w:p>
          <w:p w14:paraId="74E35514"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del modelo de estructura</w:t>
            </w:r>
          </w:p>
          <w:p w14:paraId="5043DDC5" w14:textId="77777777" w:rsidR="00756FF0" w:rsidRPr="007149FD" w:rsidRDefault="00756FF0" w:rsidP="00B217A7">
            <w:pPr>
              <w:pStyle w:val="NoSpacing"/>
              <w:jc w:val="left"/>
              <w:rPr>
                <w:rFonts w:ascii="Verdana" w:hAnsi="Verdana"/>
                <w:color w:val="008000"/>
                <w:sz w:val="18"/>
                <w:szCs w:val="18"/>
                <w:u w:val="dash"/>
              </w:rPr>
            </w:pPr>
            <w:proofErr w:type="spellStart"/>
            <w:r w:rsidRPr="00AD7C65">
              <w:rPr>
                <w:rFonts w:ascii="Verdana" w:hAnsi="Verdana"/>
                <w:color w:val="008000"/>
                <w:sz w:val="18"/>
                <w:szCs w:val="18"/>
                <w:u w:val="dash"/>
              </w:rPr>
              <w:t>proporcionado</w:t>
            </w:r>
            <w:proofErr w:type="spellEnd"/>
            <w:r w:rsidRPr="00AD7C65">
              <w:rPr>
                <w:rFonts w:ascii="Verdana" w:hAnsi="Verdana"/>
                <w:color w:val="008000"/>
                <w:sz w:val="18"/>
                <w:szCs w:val="18"/>
                <w:u w:val="dash"/>
              </w:rPr>
              <w:t xml:space="preserve"> por el </w:t>
            </w:r>
            <w:proofErr w:type="spellStart"/>
            <w:r w:rsidRPr="00AD7C65">
              <w:rPr>
                <w:rFonts w:ascii="Verdana" w:hAnsi="Verdana"/>
                <w:color w:val="008000"/>
                <w:sz w:val="18"/>
                <w:szCs w:val="18"/>
                <w:u w:val="dash"/>
              </w:rPr>
              <w:t>fabricante</w:t>
            </w:r>
            <w:proofErr w:type="spellEnd"/>
          </w:p>
        </w:tc>
        <w:tc>
          <w:tcPr>
            <w:tcW w:w="874" w:type="pct"/>
            <w:shd w:val="clear" w:color="auto" w:fill="auto"/>
          </w:tcPr>
          <w:p w14:paraId="569FB1FF"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nnnn</w:t>
            </w:r>
            <w:proofErr w:type="spellEnd"/>
          </w:p>
        </w:tc>
      </w:tr>
      <w:tr w:rsidR="00756FF0" w:rsidRPr="007149FD" w14:paraId="1DD78C19" w14:textId="77777777" w:rsidTr="00B217A7">
        <w:trPr>
          <w:cantSplit/>
          <w:trHeight w:val="20"/>
        </w:trPr>
        <w:tc>
          <w:tcPr>
            <w:tcW w:w="551" w:type="pct"/>
            <w:vAlign w:val="center"/>
          </w:tcPr>
          <w:p w14:paraId="0951808A"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16BCDF9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T</w:t>
            </w:r>
            <w:r>
              <w:rPr>
                <w:rFonts w:ascii="Verdana" w:hAnsi="Verdana"/>
                <w:color w:val="008000"/>
                <w:sz w:val="18"/>
                <w:szCs w:val="18"/>
                <w:u w:val="dash"/>
              </w:rPr>
              <w:t>i</w:t>
            </w:r>
            <w:r w:rsidRPr="007149FD">
              <w:rPr>
                <w:rFonts w:ascii="Verdana" w:hAnsi="Verdana"/>
                <w:color w:val="008000"/>
                <w:sz w:val="18"/>
                <w:szCs w:val="18"/>
                <w:u w:val="dash"/>
              </w:rPr>
              <w:t>p</w:t>
            </w:r>
            <w:r>
              <w:rPr>
                <w:rFonts w:ascii="Verdana" w:hAnsi="Verdana"/>
                <w:color w:val="008000"/>
                <w:sz w:val="18"/>
                <w:szCs w:val="18"/>
                <w:u w:val="dash"/>
              </w:rPr>
              <w:t>o</w:t>
            </w:r>
          </w:p>
        </w:tc>
        <w:tc>
          <w:tcPr>
            <w:tcW w:w="751" w:type="pct"/>
            <w:vAlign w:val="center"/>
          </w:tcPr>
          <w:p w14:paraId="66DA52D5"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60A8B14F" w14:textId="77777777" w:rsidR="00756FF0" w:rsidRPr="007149FD" w:rsidRDefault="00756FF0" w:rsidP="00B217A7">
            <w:pPr>
              <w:pStyle w:val="NoSpacing"/>
              <w:jc w:val="left"/>
              <w:rPr>
                <w:rFonts w:ascii="Verdana" w:hAnsi="Verdana"/>
                <w:color w:val="008000"/>
                <w:sz w:val="18"/>
                <w:szCs w:val="18"/>
                <w:u w:val="dash"/>
              </w:rPr>
            </w:pPr>
            <w:r w:rsidRPr="00D36903">
              <w:rPr>
                <w:rFonts w:ascii="Verdana" w:hAnsi="Verdana"/>
                <w:color w:val="008000"/>
                <w:sz w:val="18"/>
                <w:szCs w:val="18"/>
                <w:u w:val="dash"/>
              </w:rPr>
              <w:t xml:space="preserve">Tipo de </w:t>
            </w:r>
            <w:proofErr w:type="spellStart"/>
            <w:r w:rsidRPr="00D36903">
              <w:rPr>
                <w:rFonts w:ascii="Verdana" w:hAnsi="Verdana"/>
                <w:color w:val="008000"/>
                <w:sz w:val="18"/>
                <w:szCs w:val="18"/>
                <w:u w:val="dash"/>
              </w:rPr>
              <w:t>aeronave</w:t>
            </w:r>
            <w:proofErr w:type="spellEnd"/>
          </w:p>
        </w:tc>
        <w:tc>
          <w:tcPr>
            <w:tcW w:w="874" w:type="pct"/>
            <w:shd w:val="clear" w:color="auto" w:fill="auto"/>
          </w:tcPr>
          <w:p w14:paraId="42A70E2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747</w:t>
            </w:r>
          </w:p>
        </w:tc>
      </w:tr>
      <w:tr w:rsidR="00756FF0" w:rsidRPr="007149FD" w14:paraId="5711250F" w14:textId="77777777" w:rsidTr="00B217A7">
        <w:trPr>
          <w:cantSplit/>
          <w:trHeight w:val="20"/>
        </w:trPr>
        <w:tc>
          <w:tcPr>
            <w:tcW w:w="551" w:type="pct"/>
            <w:vAlign w:val="center"/>
          </w:tcPr>
          <w:p w14:paraId="712653F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666F8C4F"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Serie</w:t>
            </w:r>
          </w:p>
        </w:tc>
        <w:tc>
          <w:tcPr>
            <w:tcW w:w="751" w:type="pct"/>
            <w:vAlign w:val="center"/>
          </w:tcPr>
          <w:p w14:paraId="6066966D"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5AA5CAB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Serie del tipo de aeronave</w:t>
            </w:r>
          </w:p>
        </w:tc>
        <w:tc>
          <w:tcPr>
            <w:tcW w:w="874" w:type="pct"/>
            <w:shd w:val="clear" w:color="auto" w:fill="auto"/>
          </w:tcPr>
          <w:p w14:paraId="255F60CB"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400</w:t>
            </w:r>
          </w:p>
        </w:tc>
      </w:tr>
      <w:tr w:rsidR="00756FF0" w:rsidRPr="007149FD" w14:paraId="4C6652E3" w14:textId="77777777" w:rsidTr="00B217A7">
        <w:trPr>
          <w:cantSplit/>
          <w:trHeight w:val="20"/>
        </w:trPr>
        <w:tc>
          <w:tcPr>
            <w:tcW w:w="551" w:type="pct"/>
            <w:vAlign w:val="center"/>
          </w:tcPr>
          <w:p w14:paraId="47C79E12"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5</w:t>
            </w:r>
            <w:r>
              <w:rPr>
                <w:rFonts w:ascii="Verdana" w:hAnsi="Verdana"/>
                <w:color w:val="008000"/>
                <w:sz w:val="18"/>
                <w:szCs w:val="18"/>
                <w:u w:val="dash"/>
              </w:rPr>
              <w:t>-0</w:t>
            </w:r>
            <w:r w:rsidRPr="007149FD">
              <w:rPr>
                <w:rFonts w:ascii="Verdana" w:hAnsi="Verdana"/>
                <w:color w:val="008000"/>
                <w:sz w:val="18"/>
                <w:szCs w:val="18"/>
                <w:u w:val="dash"/>
              </w:rPr>
              <w:t>2</w:t>
            </w:r>
          </w:p>
        </w:tc>
        <w:tc>
          <w:tcPr>
            <w:tcW w:w="988" w:type="pct"/>
            <w:shd w:val="clear" w:color="auto" w:fill="auto"/>
            <w:vAlign w:val="center"/>
          </w:tcPr>
          <w:p w14:paraId="5007E869"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Model</w:t>
            </w:r>
            <w:r>
              <w:rPr>
                <w:rFonts w:ascii="Verdana" w:hAnsi="Verdana"/>
                <w:color w:val="008000"/>
                <w:sz w:val="18"/>
                <w:szCs w:val="18"/>
                <w:u w:val="dash"/>
              </w:rPr>
              <w:t>o</w:t>
            </w:r>
            <w:proofErr w:type="spellEnd"/>
          </w:p>
        </w:tc>
        <w:tc>
          <w:tcPr>
            <w:tcW w:w="751" w:type="pct"/>
            <w:vAlign w:val="center"/>
          </w:tcPr>
          <w:p w14:paraId="5A6BF61C"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7ACD7493"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Modelo del tipo de aeronave</w:t>
            </w:r>
          </w:p>
        </w:tc>
        <w:tc>
          <w:tcPr>
            <w:tcW w:w="874" w:type="pct"/>
            <w:shd w:val="clear" w:color="auto" w:fill="auto"/>
          </w:tcPr>
          <w:p w14:paraId="36FE148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436</w:t>
            </w:r>
          </w:p>
        </w:tc>
      </w:tr>
      <w:tr w:rsidR="00756FF0" w:rsidRPr="007149FD" w14:paraId="61DD2C2B" w14:textId="77777777" w:rsidTr="00B217A7">
        <w:trPr>
          <w:cantSplit/>
          <w:trHeight w:val="20"/>
        </w:trPr>
        <w:tc>
          <w:tcPr>
            <w:tcW w:w="551" w:type="pct"/>
            <w:vAlign w:val="center"/>
          </w:tcPr>
          <w:p w14:paraId="0C86B21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266C1911"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Motor</w:t>
            </w:r>
          </w:p>
        </w:tc>
        <w:tc>
          <w:tcPr>
            <w:tcW w:w="751" w:type="pct"/>
            <w:vAlign w:val="center"/>
          </w:tcPr>
          <w:p w14:paraId="1C0A77CC"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58A27FAF"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serie del motor de</w:t>
            </w:r>
          </w:p>
          <w:p w14:paraId="6D094DB7" w14:textId="77777777" w:rsidR="00756FF0" w:rsidRPr="007149FD" w:rsidRDefault="00756FF0" w:rsidP="00B217A7">
            <w:pPr>
              <w:pStyle w:val="NoSpacing"/>
              <w:rPr>
                <w:rFonts w:ascii="Verdana" w:hAnsi="Verdana"/>
                <w:color w:val="008000"/>
                <w:sz w:val="18"/>
                <w:szCs w:val="18"/>
                <w:u w:val="dash"/>
              </w:rPr>
            </w:pPr>
            <w:r>
              <w:rPr>
                <w:rFonts w:ascii="Verdana" w:hAnsi="Verdana"/>
                <w:color w:val="008000"/>
                <w:sz w:val="18"/>
                <w:szCs w:val="18"/>
                <w:u w:val="dash"/>
              </w:rPr>
              <w:t>l</w:t>
            </w:r>
            <w:r w:rsidRPr="004F3944">
              <w:rPr>
                <w:rFonts w:ascii="Verdana" w:hAnsi="Verdana"/>
                <w:color w:val="008000"/>
                <w:sz w:val="18"/>
                <w:szCs w:val="18"/>
                <w:u w:val="dash"/>
              </w:rPr>
              <w:t>a</w:t>
            </w:r>
            <w:r>
              <w:rPr>
                <w:rFonts w:ascii="Verdana" w:hAnsi="Verdana"/>
                <w:color w:val="008000"/>
                <w:sz w:val="18"/>
                <w:szCs w:val="18"/>
                <w:u w:val="dash"/>
              </w:rPr>
              <w:t xml:space="preserve"> </w:t>
            </w:r>
            <w:proofErr w:type="spellStart"/>
            <w:r w:rsidRPr="004F3944">
              <w:rPr>
                <w:rFonts w:ascii="Verdana" w:hAnsi="Verdana"/>
                <w:color w:val="008000"/>
                <w:sz w:val="18"/>
                <w:szCs w:val="18"/>
                <w:u w:val="dash"/>
              </w:rPr>
              <w:t>aeronave</w:t>
            </w:r>
            <w:proofErr w:type="spellEnd"/>
          </w:p>
        </w:tc>
        <w:tc>
          <w:tcPr>
            <w:tcW w:w="874" w:type="pct"/>
            <w:shd w:val="clear" w:color="auto" w:fill="auto"/>
          </w:tcPr>
          <w:p w14:paraId="18F749F6"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4 x RR RB211</w:t>
            </w:r>
            <w:r>
              <w:rPr>
                <w:rFonts w:ascii="Verdana" w:hAnsi="Verdana"/>
                <w:color w:val="008000"/>
                <w:sz w:val="18"/>
                <w:szCs w:val="18"/>
                <w:u w:val="dash"/>
              </w:rPr>
              <w:t>–5</w:t>
            </w:r>
            <w:r w:rsidRPr="007149FD">
              <w:rPr>
                <w:rFonts w:ascii="Verdana" w:hAnsi="Verdana"/>
                <w:color w:val="008000"/>
                <w:sz w:val="18"/>
                <w:szCs w:val="18"/>
                <w:u w:val="dash"/>
              </w:rPr>
              <w:t>24G2</w:t>
            </w:r>
            <w:r>
              <w:rPr>
                <w:rFonts w:ascii="Verdana" w:hAnsi="Verdana"/>
                <w:color w:val="008000"/>
                <w:sz w:val="18"/>
                <w:szCs w:val="18"/>
                <w:u w:val="dash"/>
              </w:rPr>
              <w:t>–1</w:t>
            </w:r>
            <w:r w:rsidRPr="007149FD">
              <w:rPr>
                <w:rFonts w:ascii="Verdana" w:hAnsi="Verdana"/>
                <w:color w:val="008000"/>
                <w:sz w:val="18"/>
                <w:szCs w:val="18"/>
                <w:u w:val="dash"/>
              </w:rPr>
              <w:t>9</w:t>
            </w:r>
          </w:p>
        </w:tc>
      </w:tr>
      <w:tr w:rsidR="00756FF0" w:rsidRPr="007149FD" w14:paraId="623D965C" w14:textId="77777777" w:rsidTr="00B217A7">
        <w:trPr>
          <w:cantSplit/>
          <w:trHeight w:val="20"/>
        </w:trPr>
        <w:tc>
          <w:tcPr>
            <w:tcW w:w="551" w:type="pct"/>
            <w:vAlign w:val="center"/>
          </w:tcPr>
          <w:p w14:paraId="7CF46A9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4</w:t>
            </w:r>
          </w:p>
        </w:tc>
        <w:tc>
          <w:tcPr>
            <w:tcW w:w="988" w:type="pct"/>
            <w:shd w:val="clear" w:color="auto" w:fill="auto"/>
            <w:vAlign w:val="center"/>
          </w:tcPr>
          <w:p w14:paraId="47AA6EE3" w14:textId="77777777" w:rsidR="00756FF0" w:rsidRPr="00926064" w:rsidRDefault="00756FF0" w:rsidP="00B217A7">
            <w:pPr>
              <w:pStyle w:val="NoSpacing"/>
              <w:rPr>
                <w:rFonts w:ascii="Verdana" w:hAnsi="Verdana"/>
                <w:color w:val="008000"/>
                <w:sz w:val="18"/>
                <w:szCs w:val="18"/>
                <w:u w:val="dash"/>
              </w:rPr>
            </w:pPr>
            <w:r w:rsidRPr="00926064">
              <w:rPr>
                <w:rFonts w:ascii="Verdana" w:hAnsi="Verdana"/>
                <w:color w:val="008000"/>
                <w:sz w:val="18"/>
                <w:szCs w:val="18"/>
                <w:u w:val="dash"/>
              </w:rPr>
              <w:t>Sistema de</w:t>
            </w:r>
          </w:p>
          <w:p w14:paraId="706CC551" w14:textId="77777777" w:rsidR="00756FF0" w:rsidRPr="007149FD" w:rsidRDefault="00756FF0" w:rsidP="00B217A7">
            <w:pPr>
              <w:pStyle w:val="NoSpacing"/>
              <w:jc w:val="left"/>
              <w:rPr>
                <w:rFonts w:ascii="Verdana" w:hAnsi="Verdana"/>
                <w:color w:val="008000"/>
                <w:sz w:val="18"/>
                <w:szCs w:val="18"/>
                <w:u w:val="dash"/>
              </w:rPr>
            </w:pPr>
            <w:proofErr w:type="spellStart"/>
            <w:r w:rsidRPr="00926064">
              <w:rPr>
                <w:rFonts w:ascii="Verdana" w:hAnsi="Verdana"/>
                <w:color w:val="008000"/>
                <w:sz w:val="18"/>
                <w:szCs w:val="18"/>
                <w:u w:val="dash"/>
              </w:rPr>
              <w:t>navegación</w:t>
            </w:r>
            <w:proofErr w:type="spellEnd"/>
          </w:p>
        </w:tc>
        <w:tc>
          <w:tcPr>
            <w:tcW w:w="751" w:type="pct"/>
            <w:vAlign w:val="center"/>
          </w:tcPr>
          <w:p w14:paraId="17DA9FE0"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39341A22"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Tipo de sistema de navegación</w:t>
            </w:r>
          </w:p>
        </w:tc>
        <w:tc>
          <w:tcPr>
            <w:tcW w:w="874" w:type="pct"/>
            <w:shd w:val="clear" w:color="auto" w:fill="auto"/>
          </w:tcPr>
          <w:p w14:paraId="1EDB6850"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GNSS</w:t>
            </w:r>
          </w:p>
        </w:tc>
      </w:tr>
      <w:tr w:rsidR="00756FF0" w:rsidRPr="00C01ED7" w14:paraId="78550868" w14:textId="77777777" w:rsidTr="00B217A7">
        <w:trPr>
          <w:cantSplit/>
          <w:trHeight w:val="20"/>
        </w:trPr>
        <w:tc>
          <w:tcPr>
            <w:tcW w:w="551" w:type="pct"/>
            <w:vAlign w:val="center"/>
          </w:tcPr>
          <w:p w14:paraId="6FBE2455"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6C84B3B5"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Estructura</w:t>
            </w:r>
            <w:proofErr w:type="spellEnd"/>
          </w:p>
        </w:tc>
        <w:tc>
          <w:tcPr>
            <w:tcW w:w="751" w:type="pct"/>
            <w:vAlign w:val="center"/>
          </w:tcPr>
          <w:p w14:paraId="39EF1712" w14:textId="77777777" w:rsidR="00756FF0" w:rsidRPr="007149FD" w:rsidRDefault="00756FF0" w:rsidP="00B217A7">
            <w:pPr>
              <w:pStyle w:val="NoSpacing"/>
              <w:jc w:val="left"/>
              <w:rPr>
                <w:rFonts w:ascii="Verdana" w:hAnsi="Verdana"/>
                <w:color w:val="008000"/>
                <w:sz w:val="18"/>
                <w:szCs w:val="18"/>
                <w:u w:val="dash"/>
              </w:rPr>
            </w:pPr>
            <w:proofErr w:type="spellStart"/>
            <w:r w:rsidRPr="004C3434">
              <w:rPr>
                <w:rFonts w:ascii="Verdana" w:hAnsi="Verdana"/>
                <w:color w:val="008000"/>
                <w:sz w:val="18"/>
                <w:szCs w:val="18"/>
                <w:u w:val="dash"/>
              </w:rPr>
              <w:t>Aeronave</w:t>
            </w:r>
            <w:proofErr w:type="spellEnd"/>
          </w:p>
        </w:tc>
        <w:tc>
          <w:tcPr>
            <w:tcW w:w="1836" w:type="pct"/>
            <w:shd w:val="clear" w:color="auto" w:fill="auto"/>
          </w:tcPr>
          <w:p w14:paraId="2454F22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Tipo de estructura de</w:t>
            </w:r>
          </w:p>
          <w:p w14:paraId="69DB334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la aeronave</w:t>
            </w:r>
          </w:p>
        </w:tc>
        <w:tc>
          <w:tcPr>
            <w:tcW w:w="874" w:type="pct"/>
            <w:shd w:val="clear" w:color="auto" w:fill="auto"/>
          </w:tcPr>
          <w:p w14:paraId="194B654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Avión</w:t>
            </w:r>
          </w:p>
          <w:p w14:paraId="7C79A5B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terrestre de</w:t>
            </w:r>
          </w:p>
          <w:p w14:paraId="61D66106"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ala fija</w:t>
            </w:r>
          </w:p>
        </w:tc>
      </w:tr>
      <w:tr w:rsidR="00756FF0" w:rsidRPr="007149FD" w14:paraId="06B5BAF3" w14:textId="77777777" w:rsidTr="00B217A7">
        <w:trPr>
          <w:cantSplit/>
          <w:trHeight w:val="20"/>
        </w:trPr>
        <w:tc>
          <w:tcPr>
            <w:tcW w:w="551" w:type="pct"/>
            <w:vAlign w:val="center"/>
          </w:tcPr>
          <w:p w14:paraId="713066D4"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68E5C654" w14:textId="77777777" w:rsidR="00756FF0" w:rsidRDefault="00756FF0" w:rsidP="00B217A7">
            <w:pPr>
              <w:pStyle w:val="NoSpacing"/>
              <w:rPr>
                <w:rFonts w:ascii="Verdana" w:hAnsi="Verdana"/>
                <w:color w:val="008000"/>
                <w:sz w:val="18"/>
                <w:szCs w:val="18"/>
                <w:u w:val="dash"/>
              </w:rPr>
            </w:pPr>
            <w:proofErr w:type="spellStart"/>
            <w:r w:rsidRPr="00B936B5">
              <w:rPr>
                <w:rFonts w:ascii="Verdana" w:hAnsi="Verdana"/>
                <w:color w:val="008000"/>
                <w:sz w:val="18"/>
                <w:szCs w:val="18"/>
                <w:u w:val="dash"/>
              </w:rPr>
              <w:t>Categoría</w:t>
            </w:r>
            <w:proofErr w:type="spellEnd"/>
            <w:r w:rsidRPr="00B936B5">
              <w:rPr>
                <w:rFonts w:ascii="Verdana" w:hAnsi="Verdana"/>
                <w:color w:val="008000"/>
                <w:sz w:val="18"/>
                <w:szCs w:val="18"/>
                <w:u w:val="dash"/>
              </w:rPr>
              <w:t xml:space="preserve"> de</w:t>
            </w:r>
          </w:p>
          <w:p w14:paraId="51F67355" w14:textId="77777777" w:rsidR="00756FF0" w:rsidRPr="007149FD" w:rsidRDefault="00756FF0" w:rsidP="00B217A7">
            <w:pPr>
              <w:pStyle w:val="NoSpacing"/>
              <w:rPr>
                <w:rFonts w:ascii="Verdana" w:hAnsi="Verdana"/>
                <w:color w:val="008000"/>
                <w:sz w:val="18"/>
                <w:szCs w:val="18"/>
                <w:u w:val="dash"/>
              </w:rPr>
            </w:pPr>
            <w:r>
              <w:rPr>
                <w:rFonts w:ascii="Verdana" w:hAnsi="Verdana"/>
                <w:color w:val="008000"/>
                <w:sz w:val="18"/>
                <w:szCs w:val="18"/>
                <w:u w:val="dash"/>
              </w:rPr>
              <w:t>l</w:t>
            </w:r>
            <w:r w:rsidRPr="00B936B5">
              <w:rPr>
                <w:rFonts w:ascii="Verdana" w:hAnsi="Verdana"/>
                <w:color w:val="008000"/>
                <w:sz w:val="18"/>
                <w:szCs w:val="18"/>
                <w:u w:val="dash"/>
              </w:rPr>
              <w:t>a</w:t>
            </w:r>
            <w:r>
              <w:rPr>
                <w:rFonts w:ascii="Verdana" w:hAnsi="Verdana"/>
                <w:color w:val="008000"/>
                <w:sz w:val="18"/>
                <w:szCs w:val="18"/>
                <w:u w:val="dash"/>
              </w:rPr>
              <w:t xml:space="preserve"> AESA</w:t>
            </w:r>
          </w:p>
        </w:tc>
        <w:tc>
          <w:tcPr>
            <w:tcW w:w="751" w:type="pct"/>
          </w:tcPr>
          <w:p w14:paraId="76B37684" w14:textId="77777777" w:rsidR="00756FF0" w:rsidRPr="007149FD" w:rsidRDefault="00756FF0" w:rsidP="00B217A7">
            <w:pPr>
              <w:pStyle w:val="NoSpacing"/>
              <w:jc w:val="left"/>
              <w:rPr>
                <w:rFonts w:ascii="Verdana" w:hAnsi="Verdana"/>
                <w:color w:val="008000"/>
                <w:sz w:val="18"/>
                <w:szCs w:val="18"/>
                <w:u w:val="dash"/>
              </w:rPr>
            </w:pPr>
            <w:proofErr w:type="spellStart"/>
            <w:r w:rsidRPr="00CB2D32">
              <w:rPr>
                <w:rFonts w:ascii="Verdana" w:hAnsi="Verdana"/>
                <w:color w:val="008000"/>
                <w:sz w:val="18"/>
                <w:szCs w:val="18"/>
                <w:u w:val="dash"/>
              </w:rPr>
              <w:t>Aeronave</w:t>
            </w:r>
            <w:proofErr w:type="spellEnd"/>
          </w:p>
        </w:tc>
        <w:tc>
          <w:tcPr>
            <w:tcW w:w="1836" w:type="pct"/>
            <w:shd w:val="clear" w:color="auto" w:fill="auto"/>
          </w:tcPr>
          <w:p w14:paraId="5DD6A2B5"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Categoría de la AESA a la que pertenece</w:t>
            </w:r>
          </w:p>
          <w:p w14:paraId="0E2CE43B" w14:textId="77777777" w:rsidR="00756FF0" w:rsidRPr="007149FD" w:rsidRDefault="00756FF0" w:rsidP="00B217A7">
            <w:pPr>
              <w:pStyle w:val="NoSpacing"/>
              <w:rPr>
                <w:rFonts w:ascii="Verdana" w:hAnsi="Verdana"/>
                <w:color w:val="008000"/>
                <w:sz w:val="18"/>
                <w:szCs w:val="18"/>
                <w:u w:val="dash"/>
              </w:rPr>
            </w:pPr>
            <w:r>
              <w:rPr>
                <w:rFonts w:ascii="Verdana" w:hAnsi="Verdana"/>
                <w:color w:val="008000"/>
                <w:sz w:val="18"/>
                <w:szCs w:val="18"/>
                <w:u w:val="dash"/>
              </w:rPr>
              <w:t xml:space="preserve">la </w:t>
            </w:r>
            <w:proofErr w:type="spellStart"/>
            <w:r w:rsidRPr="00245D64">
              <w:rPr>
                <w:rFonts w:ascii="Verdana" w:hAnsi="Verdana"/>
                <w:color w:val="008000"/>
                <w:sz w:val="18"/>
                <w:szCs w:val="18"/>
                <w:u w:val="dash"/>
              </w:rPr>
              <w:t>aeronave</w:t>
            </w:r>
            <w:proofErr w:type="spellEnd"/>
          </w:p>
        </w:tc>
        <w:tc>
          <w:tcPr>
            <w:tcW w:w="874" w:type="pct"/>
            <w:shd w:val="clear" w:color="auto" w:fill="auto"/>
          </w:tcPr>
          <w:p w14:paraId="6B3C632E" w14:textId="77777777" w:rsidR="00756FF0" w:rsidRPr="007149FD" w:rsidRDefault="00756FF0" w:rsidP="00B217A7">
            <w:pPr>
              <w:pStyle w:val="NoSpacing"/>
              <w:jc w:val="left"/>
              <w:rPr>
                <w:rFonts w:ascii="Verdana" w:hAnsi="Verdana"/>
                <w:color w:val="008000"/>
                <w:sz w:val="18"/>
                <w:szCs w:val="18"/>
                <w:u w:val="dash"/>
              </w:rPr>
            </w:pPr>
            <w:r w:rsidRPr="00B30BE4">
              <w:rPr>
                <w:rFonts w:ascii="Verdana" w:hAnsi="Verdana"/>
                <w:color w:val="008000"/>
                <w:sz w:val="18"/>
                <w:szCs w:val="18"/>
                <w:u w:val="dash"/>
                <w:lang w:val="es-ES"/>
              </w:rPr>
              <w:t>CS-25, aviones grandes</w:t>
            </w:r>
          </w:p>
        </w:tc>
      </w:tr>
      <w:tr w:rsidR="00756FF0" w:rsidRPr="007149FD" w14:paraId="3128E165" w14:textId="77777777" w:rsidTr="00B217A7">
        <w:trPr>
          <w:cantSplit/>
          <w:trHeight w:val="20"/>
        </w:trPr>
        <w:tc>
          <w:tcPr>
            <w:tcW w:w="551" w:type="pct"/>
            <w:vAlign w:val="center"/>
          </w:tcPr>
          <w:p w14:paraId="04D1AAA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7A8CD993"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A</w:t>
            </w:r>
            <w:r>
              <w:rPr>
                <w:rFonts w:ascii="Verdana" w:hAnsi="Verdana"/>
                <w:color w:val="008000"/>
                <w:sz w:val="18"/>
                <w:szCs w:val="18"/>
                <w:u w:val="dash"/>
              </w:rPr>
              <w:t>eropuertos</w:t>
            </w:r>
            <w:proofErr w:type="spellEnd"/>
          </w:p>
        </w:tc>
        <w:tc>
          <w:tcPr>
            <w:tcW w:w="751" w:type="pct"/>
            <w:vAlign w:val="center"/>
          </w:tcPr>
          <w:p w14:paraId="0883E7D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476224A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1B251D0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79D80AE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702847CA" w14:textId="77777777" w:rsidR="00756FF0" w:rsidRPr="007149FD" w:rsidRDefault="00756FF0" w:rsidP="00B217A7">
            <w:pPr>
              <w:pStyle w:val="NoSpacing"/>
              <w:jc w:val="left"/>
              <w:rPr>
                <w:rFonts w:ascii="Verdana" w:hAnsi="Verdana"/>
                <w:color w:val="008000"/>
                <w:sz w:val="18"/>
                <w:szCs w:val="18"/>
                <w:u w:val="dash"/>
              </w:rPr>
            </w:pPr>
            <w:proofErr w:type="spellStart"/>
            <w:r w:rsidRPr="00A547B4">
              <w:rPr>
                <w:rFonts w:ascii="Verdana" w:hAnsi="Verdana"/>
                <w:color w:val="008000"/>
                <w:sz w:val="18"/>
                <w:szCs w:val="18"/>
                <w:u w:val="dash"/>
              </w:rPr>
              <w:t>aeronaves</w:t>
            </w:r>
            <w:proofErr w:type="spellEnd"/>
          </w:p>
        </w:tc>
        <w:tc>
          <w:tcPr>
            <w:tcW w:w="1836" w:type="pct"/>
            <w:shd w:val="clear" w:color="auto" w:fill="auto"/>
          </w:tcPr>
          <w:p w14:paraId="54570FFC" w14:textId="77777777" w:rsidR="00756FF0" w:rsidRPr="007149FD" w:rsidRDefault="00756FF0" w:rsidP="00B217A7">
            <w:pPr>
              <w:pStyle w:val="NoSpacing"/>
              <w:jc w:val="left"/>
              <w:rPr>
                <w:rFonts w:ascii="Verdana" w:hAnsi="Verdana"/>
                <w:color w:val="008000"/>
                <w:sz w:val="18"/>
                <w:szCs w:val="18"/>
                <w:u w:val="dash"/>
              </w:rPr>
            </w:pPr>
            <w:proofErr w:type="spellStart"/>
            <w:r>
              <w:rPr>
                <w:rFonts w:ascii="Verdana" w:hAnsi="Verdana"/>
                <w:color w:val="008000"/>
                <w:sz w:val="18"/>
                <w:szCs w:val="18"/>
                <w:u w:val="dash"/>
              </w:rPr>
              <w:t>Elemento</w:t>
            </w:r>
            <w:proofErr w:type="spellEnd"/>
            <w:r>
              <w:rPr>
                <w:rFonts w:ascii="Verdana" w:hAnsi="Verdana"/>
                <w:color w:val="008000"/>
                <w:sz w:val="18"/>
                <w:szCs w:val="18"/>
                <w:u w:val="dash"/>
              </w:rPr>
              <w:t xml:space="preserve"> </w:t>
            </w:r>
            <w:proofErr w:type="spellStart"/>
            <w:r>
              <w:rPr>
                <w:rFonts w:ascii="Verdana" w:hAnsi="Verdana"/>
                <w:color w:val="008000"/>
                <w:sz w:val="18"/>
                <w:szCs w:val="18"/>
                <w:u w:val="dash"/>
              </w:rPr>
              <w:t>aeroportuario</w:t>
            </w:r>
            <w:proofErr w:type="spellEnd"/>
          </w:p>
        </w:tc>
        <w:tc>
          <w:tcPr>
            <w:tcW w:w="874" w:type="pct"/>
            <w:shd w:val="clear" w:color="auto" w:fill="auto"/>
          </w:tcPr>
          <w:p w14:paraId="2B0D1D46" w14:textId="77777777" w:rsidR="00756FF0" w:rsidRPr="007149FD" w:rsidRDefault="00756FF0" w:rsidP="00B217A7">
            <w:pPr>
              <w:pStyle w:val="NoSpacing"/>
              <w:jc w:val="left"/>
              <w:rPr>
                <w:rFonts w:ascii="Verdana" w:hAnsi="Verdana"/>
                <w:color w:val="008000"/>
                <w:sz w:val="18"/>
                <w:szCs w:val="18"/>
                <w:u w:val="dash"/>
              </w:rPr>
            </w:pPr>
          </w:p>
        </w:tc>
      </w:tr>
      <w:tr w:rsidR="00756FF0" w:rsidRPr="007149FD" w14:paraId="3A70B886" w14:textId="77777777" w:rsidTr="00B217A7">
        <w:trPr>
          <w:cantSplit/>
          <w:trHeight w:val="20"/>
        </w:trPr>
        <w:tc>
          <w:tcPr>
            <w:tcW w:w="551" w:type="pct"/>
            <w:vAlign w:val="center"/>
          </w:tcPr>
          <w:p w14:paraId="085BA6CD"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3F1AC869"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Unidad de</w:t>
            </w:r>
          </w:p>
          <w:p w14:paraId="018737F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tiempo del perfil</w:t>
            </w:r>
          </w:p>
        </w:tc>
        <w:tc>
          <w:tcPr>
            <w:tcW w:w="751" w:type="pct"/>
            <w:vAlign w:val="center"/>
          </w:tcPr>
          <w:p w14:paraId="3B7BC891"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A</w:t>
            </w:r>
            <w:r>
              <w:rPr>
                <w:rFonts w:ascii="Verdana" w:hAnsi="Verdana"/>
                <w:color w:val="008000"/>
                <w:sz w:val="18"/>
                <w:szCs w:val="18"/>
                <w:u w:val="dash"/>
              </w:rPr>
              <w:t>eropuertos</w:t>
            </w:r>
            <w:proofErr w:type="spellEnd"/>
          </w:p>
        </w:tc>
        <w:tc>
          <w:tcPr>
            <w:tcW w:w="1836" w:type="pct"/>
            <w:shd w:val="clear" w:color="auto" w:fill="auto"/>
          </w:tcPr>
          <w:p w14:paraId="16CA2C7C"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Unidad de tiempo a la que</w:t>
            </w:r>
          </w:p>
          <w:p w14:paraId="65194CC3"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pertenece el número de perfiles.</w:t>
            </w:r>
          </w:p>
          <w:p w14:paraId="16A2CC21"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single"/>
                <w:lang w:val="es-ES"/>
              </w:rPr>
              <w:t>Permite al usuario especificar un determinado número de perfiles verticales: horario, diario, semanal o desconocido.</w:t>
            </w:r>
          </w:p>
        </w:tc>
        <w:tc>
          <w:tcPr>
            <w:tcW w:w="874" w:type="pct"/>
            <w:shd w:val="clear" w:color="auto" w:fill="auto"/>
          </w:tcPr>
          <w:p w14:paraId="7E7DC80E"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D</w:t>
            </w:r>
            <w:r>
              <w:rPr>
                <w:rFonts w:ascii="Verdana" w:hAnsi="Verdana"/>
                <w:color w:val="008000"/>
                <w:sz w:val="18"/>
                <w:szCs w:val="18"/>
                <w:u w:val="dash"/>
              </w:rPr>
              <w:t>iario</w:t>
            </w:r>
            <w:proofErr w:type="spellEnd"/>
          </w:p>
        </w:tc>
      </w:tr>
      <w:tr w:rsidR="00756FF0" w:rsidRPr="007149FD" w14:paraId="6A2C92C9" w14:textId="77777777" w:rsidTr="00B217A7">
        <w:trPr>
          <w:cantSplit/>
          <w:trHeight w:val="20"/>
        </w:trPr>
        <w:tc>
          <w:tcPr>
            <w:tcW w:w="551" w:type="pct"/>
            <w:vAlign w:val="center"/>
          </w:tcPr>
          <w:p w14:paraId="1163B4D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p w14:paraId="391D4C83" w14:textId="77777777" w:rsidR="00756FF0" w:rsidRPr="007149FD" w:rsidRDefault="00756FF0" w:rsidP="00B217A7">
            <w:pPr>
              <w:pStyle w:val="NoSpacing"/>
              <w:jc w:val="left"/>
              <w:rPr>
                <w:rFonts w:ascii="Verdana" w:hAnsi="Verdana"/>
                <w:color w:val="008000"/>
                <w:sz w:val="18"/>
                <w:szCs w:val="18"/>
                <w:u w:val="dash"/>
              </w:rPr>
            </w:pPr>
            <w:r w:rsidRPr="008D710C">
              <w:rPr>
                <w:rFonts w:ascii="Verdana" w:hAnsi="Verdana"/>
                <w:color w:val="008000"/>
                <w:sz w:val="18"/>
                <w:szCs w:val="18"/>
                <w:u w:val="dash"/>
              </w:rPr>
              <w:t>Hora del día</w:t>
            </w:r>
          </w:p>
        </w:tc>
        <w:tc>
          <w:tcPr>
            <w:tcW w:w="751" w:type="pct"/>
            <w:vAlign w:val="center"/>
          </w:tcPr>
          <w:p w14:paraId="340CFE1B" w14:textId="77777777" w:rsidR="00756FF0" w:rsidRPr="007149FD" w:rsidRDefault="00756FF0" w:rsidP="00B217A7">
            <w:pPr>
              <w:pStyle w:val="NoSpacing"/>
              <w:jc w:val="left"/>
              <w:rPr>
                <w:rFonts w:ascii="Verdana" w:hAnsi="Verdana"/>
                <w:color w:val="008000"/>
                <w:sz w:val="18"/>
                <w:szCs w:val="18"/>
                <w:u w:val="dash"/>
              </w:rPr>
            </w:pPr>
            <w:proofErr w:type="spellStart"/>
            <w:r w:rsidRPr="00AD233E">
              <w:rPr>
                <w:rFonts w:ascii="Verdana" w:hAnsi="Verdana"/>
                <w:color w:val="008000"/>
                <w:sz w:val="18"/>
                <w:szCs w:val="18"/>
                <w:u w:val="dash"/>
              </w:rPr>
              <w:t>Aeropuertos</w:t>
            </w:r>
            <w:proofErr w:type="spellEnd"/>
          </w:p>
        </w:tc>
        <w:tc>
          <w:tcPr>
            <w:tcW w:w="1836" w:type="pct"/>
            <w:shd w:val="clear" w:color="auto" w:fill="auto"/>
          </w:tcPr>
          <w:p w14:paraId="717D145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 la unidad de tiempo del</w:t>
            </w:r>
          </w:p>
          <w:p w14:paraId="6682593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perfil es diaria o semanal, puede</w:t>
            </w:r>
          </w:p>
          <w:p w14:paraId="31A4BC4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proporcionarse la estratificación</w:t>
            </w:r>
          </w:p>
          <w:p w14:paraId="17D836A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los perfiles para cada hora</w:t>
            </w:r>
          </w:p>
          <w:p w14:paraId="5CB5815A" w14:textId="77777777" w:rsidR="00756FF0" w:rsidRPr="007149FD" w:rsidRDefault="00756FF0" w:rsidP="00B217A7">
            <w:pPr>
              <w:pStyle w:val="NoSpacing"/>
              <w:jc w:val="left"/>
              <w:rPr>
                <w:rFonts w:ascii="Verdana" w:hAnsi="Verdana"/>
                <w:color w:val="008000"/>
                <w:sz w:val="18"/>
                <w:szCs w:val="18"/>
                <w:u w:val="dash"/>
              </w:rPr>
            </w:pPr>
            <w:r w:rsidRPr="0075421F">
              <w:rPr>
                <w:rFonts w:ascii="Verdana" w:hAnsi="Verdana"/>
                <w:color w:val="008000"/>
                <w:sz w:val="18"/>
                <w:szCs w:val="18"/>
                <w:u w:val="dash"/>
              </w:rPr>
              <w:t>UTC del día</w:t>
            </w:r>
            <w:r>
              <w:rPr>
                <w:rFonts w:ascii="Verdana" w:hAnsi="Verdana"/>
                <w:color w:val="008000"/>
                <w:sz w:val="18"/>
                <w:szCs w:val="18"/>
                <w:u w:val="dash"/>
              </w:rPr>
              <w:t>.</w:t>
            </w:r>
          </w:p>
        </w:tc>
        <w:tc>
          <w:tcPr>
            <w:tcW w:w="874" w:type="pct"/>
            <w:shd w:val="clear" w:color="auto" w:fill="auto"/>
          </w:tcPr>
          <w:p w14:paraId="3A304DFC"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0, 1, …23</w:t>
            </w:r>
          </w:p>
        </w:tc>
      </w:tr>
      <w:tr w:rsidR="00756FF0" w:rsidRPr="007149FD" w14:paraId="71D44225" w14:textId="77777777" w:rsidTr="00B217A7">
        <w:trPr>
          <w:cantSplit/>
          <w:trHeight w:val="20"/>
        </w:trPr>
        <w:tc>
          <w:tcPr>
            <w:tcW w:w="551" w:type="pct"/>
            <w:vAlign w:val="center"/>
          </w:tcPr>
          <w:p w14:paraId="4B082BD8"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3</w:t>
            </w:r>
          </w:p>
        </w:tc>
        <w:tc>
          <w:tcPr>
            <w:tcW w:w="988"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56"/>
            </w:tblGrid>
            <w:tr w:rsidR="00756FF0" w:rsidRPr="008D710C" w14:paraId="37D379CD" w14:textId="77777777" w:rsidTr="00B217A7">
              <w:tc>
                <w:tcPr>
                  <w:tcW w:w="0" w:type="auto"/>
                </w:tcPr>
                <w:p w14:paraId="1386DCDB" w14:textId="77777777" w:rsidR="00756FF0" w:rsidRPr="008D710C" w:rsidRDefault="00756FF0" w:rsidP="00B217A7">
                  <w:pPr>
                    <w:pStyle w:val="NoSpacing"/>
                    <w:jc w:val="left"/>
                    <w:rPr>
                      <w:rFonts w:ascii="Verdana" w:hAnsi="Verdana"/>
                      <w:color w:val="008000"/>
                      <w:sz w:val="18"/>
                      <w:szCs w:val="18"/>
                      <w:u w:val="dash"/>
                      <w:lang w:val="es-ES"/>
                    </w:rPr>
                  </w:pPr>
                  <w:r w:rsidRPr="008D710C">
                    <w:rPr>
                      <w:rFonts w:ascii="Verdana" w:hAnsi="Verdana"/>
                      <w:color w:val="008000"/>
                      <w:sz w:val="18"/>
                      <w:szCs w:val="18"/>
                      <w:u w:val="dash"/>
                      <w:lang w:val="es-ES"/>
                    </w:rPr>
                    <w:t xml:space="preserve">Número de perfiles </w:t>
                  </w:r>
                </w:p>
              </w:tc>
            </w:tr>
          </w:tbl>
          <w:p w14:paraId="46F488CF" w14:textId="77777777" w:rsidR="00756FF0" w:rsidRPr="007149FD" w:rsidRDefault="00756FF0" w:rsidP="00B217A7">
            <w:pPr>
              <w:pStyle w:val="NoSpacing"/>
              <w:jc w:val="left"/>
              <w:rPr>
                <w:rFonts w:ascii="Verdana" w:hAnsi="Verdana"/>
                <w:color w:val="008000"/>
                <w:sz w:val="18"/>
                <w:szCs w:val="18"/>
                <w:u w:val="dash"/>
              </w:rPr>
            </w:pPr>
          </w:p>
        </w:tc>
        <w:tc>
          <w:tcPr>
            <w:tcW w:w="751" w:type="pct"/>
            <w:vAlign w:val="center"/>
          </w:tcPr>
          <w:p w14:paraId="2E315726" w14:textId="77777777" w:rsidR="00756FF0" w:rsidRPr="007149FD" w:rsidRDefault="00756FF0" w:rsidP="00B217A7">
            <w:pPr>
              <w:pStyle w:val="NoSpacing"/>
              <w:jc w:val="left"/>
              <w:rPr>
                <w:rFonts w:ascii="Verdana" w:hAnsi="Verdana"/>
                <w:color w:val="008000"/>
                <w:sz w:val="18"/>
                <w:szCs w:val="18"/>
                <w:u w:val="dash"/>
              </w:rPr>
            </w:pPr>
            <w:proofErr w:type="spellStart"/>
            <w:r w:rsidRPr="00AD233E">
              <w:rPr>
                <w:rFonts w:ascii="Verdana" w:hAnsi="Verdana"/>
                <w:color w:val="008000"/>
                <w:sz w:val="18"/>
                <w:szCs w:val="18"/>
                <w:u w:val="dash"/>
              </w:rPr>
              <w:t>Aeropuertos</w:t>
            </w:r>
            <w:proofErr w:type="spellEnd"/>
          </w:p>
        </w:tc>
        <w:tc>
          <w:tcPr>
            <w:tcW w:w="1836" w:type="pct"/>
            <w:shd w:val="clear" w:color="auto" w:fill="auto"/>
          </w:tcPr>
          <w:p w14:paraId="35E9208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perfiles por unidad</w:t>
            </w:r>
          </w:p>
          <w:p w14:paraId="4B90A43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 tiempo del perfil (o a la hora</w:t>
            </w:r>
          </w:p>
          <w:p w14:paraId="06F8CA65" w14:textId="77777777" w:rsidR="00756FF0" w:rsidRPr="007149FD" w:rsidRDefault="00756FF0" w:rsidP="00B217A7">
            <w:pPr>
              <w:pStyle w:val="NoSpacing"/>
              <w:jc w:val="left"/>
              <w:rPr>
                <w:rFonts w:ascii="Verdana" w:hAnsi="Verdana"/>
                <w:color w:val="008000"/>
                <w:sz w:val="18"/>
                <w:szCs w:val="18"/>
                <w:u w:val="dash"/>
              </w:rPr>
            </w:pPr>
            <w:r w:rsidRPr="0018609A">
              <w:rPr>
                <w:rFonts w:ascii="Verdana" w:hAnsi="Verdana"/>
                <w:color w:val="008000"/>
                <w:sz w:val="18"/>
                <w:szCs w:val="18"/>
                <w:u w:val="dash"/>
              </w:rPr>
              <w:t>del día)</w:t>
            </w:r>
          </w:p>
        </w:tc>
        <w:tc>
          <w:tcPr>
            <w:tcW w:w="874" w:type="pct"/>
            <w:shd w:val="clear" w:color="auto" w:fill="auto"/>
          </w:tcPr>
          <w:p w14:paraId="1179343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2</w:t>
            </w:r>
          </w:p>
        </w:tc>
      </w:tr>
      <w:tr w:rsidR="00756FF0" w:rsidRPr="00C01ED7" w14:paraId="1D9F6547" w14:textId="77777777" w:rsidTr="00B217A7">
        <w:trPr>
          <w:cantSplit/>
          <w:trHeight w:val="20"/>
        </w:trPr>
        <w:tc>
          <w:tcPr>
            <w:tcW w:w="551" w:type="pct"/>
            <w:vAlign w:val="center"/>
          </w:tcPr>
          <w:p w14:paraId="76FA796D"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021151B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Pares de</w:t>
            </w:r>
          </w:p>
          <w:p w14:paraId="6D77E05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aeropuertos</w:t>
            </w:r>
          </w:p>
          <w:p w14:paraId="2AE58EA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ruta</w:t>
            </w:r>
          </w:p>
        </w:tc>
        <w:tc>
          <w:tcPr>
            <w:tcW w:w="751" w:type="pct"/>
            <w:vAlign w:val="center"/>
          </w:tcPr>
          <w:p w14:paraId="439E2D3A"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Flota del</w:t>
            </w:r>
          </w:p>
          <w:p w14:paraId="2639E962"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sistema de</w:t>
            </w:r>
          </w:p>
          <w:p w14:paraId="16BB09E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observaciones</w:t>
            </w:r>
          </w:p>
          <w:p w14:paraId="2076B5D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desde</w:t>
            </w:r>
          </w:p>
          <w:p w14:paraId="052A95F5" w14:textId="77777777" w:rsidR="00756FF0" w:rsidRPr="007149FD" w:rsidRDefault="00756FF0" w:rsidP="00B217A7">
            <w:pPr>
              <w:pStyle w:val="NoSpacing"/>
              <w:jc w:val="left"/>
              <w:rPr>
                <w:rFonts w:ascii="Verdana" w:hAnsi="Verdana"/>
                <w:color w:val="008000"/>
                <w:sz w:val="18"/>
                <w:szCs w:val="18"/>
                <w:u w:val="dash"/>
              </w:rPr>
            </w:pPr>
            <w:proofErr w:type="spellStart"/>
            <w:r w:rsidRPr="00D672DD">
              <w:rPr>
                <w:rFonts w:ascii="Verdana" w:hAnsi="Verdana"/>
                <w:color w:val="008000"/>
                <w:sz w:val="18"/>
                <w:szCs w:val="18"/>
                <w:u w:val="dash"/>
              </w:rPr>
              <w:t>aeronaves</w:t>
            </w:r>
            <w:proofErr w:type="spellEnd"/>
          </w:p>
        </w:tc>
        <w:tc>
          <w:tcPr>
            <w:tcW w:w="1836" w:type="pct"/>
            <w:shd w:val="clear" w:color="auto" w:fill="auto"/>
          </w:tcPr>
          <w:p w14:paraId="4DC788DB"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Elemento de los pares de aeropuertos en ruta</w:t>
            </w:r>
          </w:p>
        </w:tc>
        <w:tc>
          <w:tcPr>
            <w:tcW w:w="874" w:type="pct"/>
            <w:shd w:val="clear" w:color="auto" w:fill="auto"/>
          </w:tcPr>
          <w:p w14:paraId="7ADA23E1" w14:textId="77777777" w:rsidR="00756FF0" w:rsidRPr="00881510" w:rsidRDefault="00756FF0" w:rsidP="00B217A7">
            <w:pPr>
              <w:pStyle w:val="NoSpacing"/>
              <w:jc w:val="left"/>
              <w:rPr>
                <w:rFonts w:ascii="Verdana" w:hAnsi="Verdana"/>
                <w:color w:val="008000"/>
                <w:sz w:val="18"/>
                <w:szCs w:val="18"/>
                <w:u w:val="dash"/>
                <w:lang w:val="es-ES"/>
              </w:rPr>
            </w:pPr>
          </w:p>
        </w:tc>
      </w:tr>
      <w:tr w:rsidR="00756FF0" w:rsidRPr="007149FD" w14:paraId="52252744" w14:textId="77777777" w:rsidTr="00B217A7">
        <w:trPr>
          <w:cantSplit/>
          <w:trHeight w:val="20"/>
        </w:trPr>
        <w:tc>
          <w:tcPr>
            <w:tcW w:w="551" w:type="pct"/>
            <w:vAlign w:val="center"/>
          </w:tcPr>
          <w:p w14:paraId="06FD160F"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6</w:t>
            </w:r>
            <w:r>
              <w:rPr>
                <w:rFonts w:ascii="Verdana" w:hAnsi="Verdana"/>
                <w:color w:val="008000"/>
                <w:sz w:val="18"/>
                <w:szCs w:val="18"/>
                <w:u w:val="dash"/>
              </w:rPr>
              <w:t>-0</w:t>
            </w:r>
            <w:r w:rsidRPr="007149FD">
              <w:rPr>
                <w:rFonts w:ascii="Verdana" w:hAnsi="Verdana"/>
                <w:color w:val="008000"/>
                <w:sz w:val="18"/>
                <w:szCs w:val="18"/>
                <w:u w:val="dash"/>
              </w:rPr>
              <w:t>8</w:t>
            </w:r>
          </w:p>
        </w:tc>
        <w:tc>
          <w:tcPr>
            <w:tcW w:w="988" w:type="pct"/>
            <w:shd w:val="clear" w:color="auto" w:fill="auto"/>
            <w:vAlign w:val="center"/>
          </w:tcPr>
          <w:p w14:paraId="3643F8F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w:t>
            </w:r>
          </w:p>
          <w:p w14:paraId="68B217EE"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tramos en ruta</w:t>
            </w:r>
          </w:p>
        </w:tc>
        <w:tc>
          <w:tcPr>
            <w:tcW w:w="751" w:type="pct"/>
            <w:vAlign w:val="center"/>
          </w:tcPr>
          <w:p w14:paraId="134CF243"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Pares de</w:t>
            </w:r>
          </w:p>
          <w:p w14:paraId="09F69DE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aeropuertos</w:t>
            </w:r>
          </w:p>
          <w:p w14:paraId="55155FA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ruta</w:t>
            </w:r>
          </w:p>
        </w:tc>
        <w:tc>
          <w:tcPr>
            <w:tcW w:w="1836" w:type="pct"/>
            <w:shd w:val="clear" w:color="auto" w:fill="auto"/>
          </w:tcPr>
          <w:p w14:paraId="3004036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Número de vuelos o tramos</w:t>
            </w:r>
          </w:p>
          <w:p w14:paraId="25036FE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entre los pares de aeropuertos</w:t>
            </w:r>
          </w:p>
          <w:p w14:paraId="0FE95A9F" w14:textId="77777777" w:rsidR="00756FF0" w:rsidRPr="007149FD" w:rsidRDefault="00756FF0" w:rsidP="00B217A7">
            <w:pPr>
              <w:pStyle w:val="NoSpacing"/>
              <w:jc w:val="left"/>
              <w:rPr>
                <w:rFonts w:ascii="Verdana" w:hAnsi="Verdana"/>
                <w:color w:val="008000"/>
                <w:sz w:val="18"/>
                <w:szCs w:val="18"/>
                <w:u w:val="dash"/>
              </w:rPr>
            </w:pPr>
            <w:proofErr w:type="spellStart"/>
            <w:r w:rsidRPr="00353366">
              <w:rPr>
                <w:rFonts w:ascii="Verdana" w:hAnsi="Verdana"/>
                <w:color w:val="008000"/>
                <w:sz w:val="18"/>
                <w:szCs w:val="18"/>
                <w:u w:val="dash"/>
              </w:rPr>
              <w:t>en</w:t>
            </w:r>
            <w:proofErr w:type="spellEnd"/>
            <w:r w:rsidRPr="00353366">
              <w:rPr>
                <w:rFonts w:ascii="Verdana" w:hAnsi="Verdana"/>
                <w:color w:val="008000"/>
                <w:sz w:val="18"/>
                <w:szCs w:val="18"/>
                <w:u w:val="dash"/>
              </w:rPr>
              <w:t xml:space="preserve"> </w:t>
            </w:r>
            <w:proofErr w:type="spellStart"/>
            <w:r w:rsidRPr="00353366">
              <w:rPr>
                <w:rFonts w:ascii="Verdana" w:hAnsi="Verdana"/>
                <w:color w:val="008000"/>
                <w:sz w:val="18"/>
                <w:szCs w:val="18"/>
                <w:u w:val="dash"/>
              </w:rPr>
              <w:t>ruta</w:t>
            </w:r>
            <w:proofErr w:type="spellEnd"/>
          </w:p>
        </w:tc>
        <w:tc>
          <w:tcPr>
            <w:tcW w:w="874" w:type="pct"/>
            <w:shd w:val="clear" w:color="auto" w:fill="auto"/>
          </w:tcPr>
          <w:p w14:paraId="06464DD9"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10</w:t>
            </w:r>
          </w:p>
        </w:tc>
      </w:tr>
      <w:tr w:rsidR="00756FF0" w:rsidRPr="007149FD" w14:paraId="0DBFB60E" w14:textId="77777777" w:rsidTr="00B217A7">
        <w:trPr>
          <w:cantSplit/>
          <w:trHeight w:val="20"/>
        </w:trPr>
        <w:tc>
          <w:tcPr>
            <w:tcW w:w="551" w:type="pct"/>
            <w:vAlign w:val="center"/>
          </w:tcPr>
          <w:p w14:paraId="766046B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lastRenderedPageBreak/>
              <w:t>6</w:t>
            </w:r>
            <w:r>
              <w:rPr>
                <w:rFonts w:ascii="Verdana" w:hAnsi="Verdana"/>
                <w:color w:val="008000"/>
                <w:sz w:val="18"/>
                <w:szCs w:val="18"/>
                <w:u w:val="dash"/>
              </w:rPr>
              <w:t>-0</w:t>
            </w:r>
            <w:r w:rsidRPr="007149FD">
              <w:rPr>
                <w:rFonts w:ascii="Verdana" w:hAnsi="Verdana"/>
                <w:color w:val="008000"/>
                <w:sz w:val="18"/>
                <w:szCs w:val="18"/>
                <w:u w:val="dash"/>
              </w:rPr>
              <w:t>1</w:t>
            </w:r>
          </w:p>
        </w:tc>
        <w:tc>
          <w:tcPr>
            <w:tcW w:w="988" w:type="pct"/>
            <w:shd w:val="clear" w:color="auto" w:fill="auto"/>
            <w:vAlign w:val="center"/>
          </w:tcPr>
          <w:p w14:paraId="6685298D"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Unidad de</w:t>
            </w:r>
          </w:p>
          <w:p w14:paraId="1D97EF0D"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tiempo en ruta</w:t>
            </w:r>
          </w:p>
        </w:tc>
        <w:tc>
          <w:tcPr>
            <w:tcW w:w="751" w:type="pct"/>
            <w:vAlign w:val="center"/>
          </w:tcPr>
          <w:p w14:paraId="68BA7D9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Pares de</w:t>
            </w:r>
          </w:p>
          <w:p w14:paraId="5572039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aeropuertos</w:t>
            </w:r>
          </w:p>
          <w:p w14:paraId="11FFC478"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ruta</w:t>
            </w:r>
          </w:p>
        </w:tc>
        <w:tc>
          <w:tcPr>
            <w:tcW w:w="1836" w:type="pct"/>
            <w:shd w:val="clear" w:color="auto" w:fill="auto"/>
          </w:tcPr>
          <w:p w14:paraId="1C20ED90"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Unidad de tiempo a la que</w:t>
            </w:r>
          </w:p>
          <w:p w14:paraId="3646691B"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pertenece el número de tramos</w:t>
            </w:r>
          </w:p>
          <w:p w14:paraId="463B08B3" w14:textId="77777777" w:rsidR="00756FF0" w:rsidRPr="00881510" w:rsidRDefault="00756FF0" w:rsidP="00B217A7">
            <w:pPr>
              <w:pStyle w:val="NoSpacing"/>
              <w:jc w:val="left"/>
              <w:rPr>
                <w:rFonts w:ascii="Verdana" w:hAnsi="Verdana"/>
                <w:color w:val="008000"/>
                <w:sz w:val="18"/>
                <w:szCs w:val="18"/>
                <w:u w:val="dash"/>
                <w:lang w:val="es-ES"/>
              </w:rPr>
            </w:pPr>
            <w:r w:rsidRPr="00881510">
              <w:rPr>
                <w:rFonts w:ascii="Verdana" w:hAnsi="Verdana"/>
                <w:color w:val="008000"/>
                <w:sz w:val="18"/>
                <w:szCs w:val="18"/>
                <w:u w:val="dash"/>
                <w:lang w:val="es-ES"/>
              </w:rPr>
              <w:t>en ruta</w:t>
            </w:r>
          </w:p>
        </w:tc>
        <w:tc>
          <w:tcPr>
            <w:tcW w:w="874" w:type="pct"/>
            <w:shd w:val="clear" w:color="auto" w:fill="auto"/>
          </w:tcPr>
          <w:p w14:paraId="61C99756" w14:textId="77777777" w:rsidR="00756FF0" w:rsidRPr="007149FD" w:rsidRDefault="00756FF0" w:rsidP="00B217A7">
            <w:pPr>
              <w:pStyle w:val="NoSpacing"/>
              <w:jc w:val="left"/>
              <w:rPr>
                <w:rFonts w:ascii="Verdana" w:hAnsi="Verdana"/>
                <w:color w:val="008000"/>
                <w:sz w:val="18"/>
                <w:szCs w:val="18"/>
                <w:u w:val="dash"/>
              </w:rPr>
            </w:pPr>
            <w:proofErr w:type="spellStart"/>
            <w:r w:rsidRPr="007149FD">
              <w:rPr>
                <w:rFonts w:ascii="Verdana" w:hAnsi="Verdana"/>
                <w:color w:val="008000"/>
                <w:sz w:val="18"/>
                <w:szCs w:val="18"/>
                <w:u w:val="dash"/>
              </w:rPr>
              <w:t>D</w:t>
            </w:r>
            <w:r>
              <w:rPr>
                <w:rFonts w:ascii="Verdana" w:hAnsi="Verdana"/>
                <w:color w:val="008000"/>
                <w:sz w:val="18"/>
                <w:szCs w:val="18"/>
                <w:u w:val="dash"/>
              </w:rPr>
              <w:t>iario</w:t>
            </w:r>
            <w:proofErr w:type="spellEnd"/>
          </w:p>
        </w:tc>
      </w:tr>
      <w:tr w:rsidR="00756FF0" w:rsidRPr="007149FD" w14:paraId="6D47ACE7" w14:textId="77777777" w:rsidTr="00B217A7">
        <w:trPr>
          <w:cantSplit/>
          <w:trHeight w:val="20"/>
        </w:trPr>
        <w:tc>
          <w:tcPr>
            <w:tcW w:w="551" w:type="pct"/>
            <w:vAlign w:val="center"/>
          </w:tcPr>
          <w:p w14:paraId="0EB7FB93"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3</w:t>
            </w:r>
            <w:r>
              <w:rPr>
                <w:rFonts w:ascii="Verdana" w:hAnsi="Verdana"/>
                <w:color w:val="008000"/>
                <w:sz w:val="18"/>
                <w:szCs w:val="18"/>
                <w:u w:val="dash"/>
              </w:rPr>
              <w:t>-0</w:t>
            </w:r>
            <w:r w:rsidRPr="007149FD">
              <w:rPr>
                <w:rFonts w:ascii="Verdana" w:hAnsi="Verdana"/>
                <w:color w:val="008000"/>
                <w:sz w:val="18"/>
                <w:szCs w:val="18"/>
                <w:u w:val="dash"/>
              </w:rPr>
              <w:t>9</w:t>
            </w:r>
          </w:p>
        </w:tc>
        <w:tc>
          <w:tcPr>
            <w:tcW w:w="988" w:type="pct"/>
            <w:shd w:val="clear" w:color="auto" w:fill="auto"/>
            <w:vAlign w:val="center"/>
          </w:tcPr>
          <w:p w14:paraId="433AEAA1" w14:textId="77777777" w:rsidR="00756FF0" w:rsidRPr="007149FD" w:rsidRDefault="00756FF0" w:rsidP="00B217A7">
            <w:pPr>
              <w:pStyle w:val="NoSpacing"/>
              <w:jc w:val="left"/>
              <w:rPr>
                <w:rFonts w:ascii="Verdana" w:hAnsi="Verdana"/>
                <w:color w:val="008000"/>
                <w:sz w:val="18"/>
                <w:szCs w:val="18"/>
                <w:u w:val="dash"/>
              </w:rPr>
            </w:pPr>
            <w:r>
              <w:rPr>
                <w:rFonts w:ascii="Verdana" w:hAnsi="Verdana"/>
                <w:color w:val="008000"/>
                <w:sz w:val="18"/>
                <w:szCs w:val="18"/>
                <w:u w:val="dash"/>
              </w:rPr>
              <w:t>Hora del día</w:t>
            </w:r>
          </w:p>
        </w:tc>
        <w:tc>
          <w:tcPr>
            <w:tcW w:w="751" w:type="pct"/>
            <w:vAlign w:val="center"/>
          </w:tcPr>
          <w:p w14:paraId="4647ED1E"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Pares de</w:t>
            </w:r>
          </w:p>
          <w:p w14:paraId="50606E71"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aeropuertos</w:t>
            </w:r>
          </w:p>
          <w:p w14:paraId="1E79B706" w14:textId="77777777" w:rsidR="00756FF0" w:rsidRPr="00881510" w:rsidRDefault="00756FF0" w:rsidP="00B217A7">
            <w:pPr>
              <w:pStyle w:val="NoSpacing"/>
              <w:rPr>
                <w:rFonts w:ascii="Verdana" w:hAnsi="Verdana"/>
                <w:color w:val="008000"/>
                <w:sz w:val="18"/>
                <w:szCs w:val="18"/>
                <w:u w:val="dash"/>
                <w:lang w:val="es-ES"/>
              </w:rPr>
            </w:pPr>
            <w:r w:rsidRPr="00881510">
              <w:rPr>
                <w:rFonts w:ascii="Verdana" w:hAnsi="Verdana"/>
                <w:color w:val="008000"/>
                <w:sz w:val="18"/>
                <w:szCs w:val="18"/>
                <w:u w:val="dash"/>
                <w:lang w:val="es-ES"/>
              </w:rPr>
              <w:t>en ruta</w:t>
            </w:r>
          </w:p>
        </w:tc>
        <w:tc>
          <w:tcPr>
            <w:tcW w:w="1836" w:type="pct"/>
            <w:shd w:val="clear" w:color="auto" w:fill="auto"/>
          </w:tcPr>
          <w:tbl>
            <w:tblPr>
              <w:tblW w:w="0" w:type="auto"/>
              <w:tblBorders>
                <w:top w:val="nil"/>
                <w:left w:val="nil"/>
                <w:bottom w:val="nil"/>
                <w:right w:val="nil"/>
              </w:tblBorders>
              <w:tblLook w:val="0000" w:firstRow="0" w:lastRow="0" w:firstColumn="0" w:lastColumn="0" w:noHBand="0" w:noVBand="0"/>
            </w:tblPr>
            <w:tblGrid>
              <w:gridCol w:w="3480"/>
            </w:tblGrid>
            <w:tr w:rsidR="00756FF0" w:rsidRPr="00C01ED7" w14:paraId="4A94535F" w14:textId="77777777" w:rsidTr="00B217A7">
              <w:tc>
                <w:tcPr>
                  <w:tcW w:w="0" w:type="auto"/>
                </w:tcPr>
                <w:p w14:paraId="3E6F3014" w14:textId="77777777" w:rsidR="00756FF0" w:rsidRPr="00FB49D8" w:rsidRDefault="00756FF0" w:rsidP="00B217A7">
                  <w:pPr>
                    <w:pStyle w:val="NoSpacing"/>
                    <w:rPr>
                      <w:rFonts w:ascii="Verdana" w:hAnsi="Verdana"/>
                      <w:color w:val="008000"/>
                      <w:sz w:val="18"/>
                      <w:szCs w:val="18"/>
                      <w:u w:val="dash"/>
                      <w:lang w:val="es-ES"/>
                    </w:rPr>
                  </w:pPr>
                  <w:r w:rsidRPr="00FB49D8">
                    <w:rPr>
                      <w:rFonts w:ascii="Verdana" w:hAnsi="Verdana"/>
                      <w:color w:val="008000"/>
                      <w:sz w:val="18"/>
                      <w:szCs w:val="18"/>
                      <w:u w:val="dash"/>
                      <w:lang w:val="es-ES"/>
                    </w:rPr>
                    <w:t>Si la unidad de tiempo en ruta es horaria, puede proporcionarse la estratificación de los perf</w:t>
                  </w:r>
                  <w:r>
                    <w:rPr>
                      <w:rFonts w:ascii="Verdana" w:hAnsi="Verdana"/>
                      <w:color w:val="008000"/>
                      <w:sz w:val="18"/>
                      <w:szCs w:val="18"/>
                      <w:u w:val="dash"/>
                      <w:lang w:val="es-ES"/>
                    </w:rPr>
                    <w:t>iles para cada hora UTC del día</w:t>
                  </w:r>
                </w:p>
              </w:tc>
            </w:tr>
          </w:tbl>
          <w:p w14:paraId="374F30C3" w14:textId="77777777" w:rsidR="00756FF0" w:rsidRPr="00881510" w:rsidRDefault="00756FF0" w:rsidP="00B217A7">
            <w:pPr>
              <w:pStyle w:val="NoSpacing"/>
              <w:jc w:val="left"/>
              <w:rPr>
                <w:rFonts w:ascii="Verdana" w:hAnsi="Verdana"/>
                <w:color w:val="008000"/>
                <w:sz w:val="18"/>
                <w:szCs w:val="18"/>
                <w:u w:val="dash"/>
                <w:lang w:val="es-ES"/>
              </w:rPr>
            </w:pPr>
          </w:p>
        </w:tc>
        <w:tc>
          <w:tcPr>
            <w:tcW w:w="874" w:type="pct"/>
            <w:shd w:val="clear" w:color="auto" w:fill="auto"/>
          </w:tcPr>
          <w:p w14:paraId="740E8D17" w14:textId="77777777" w:rsidR="00756FF0" w:rsidRPr="007149FD" w:rsidRDefault="00756FF0" w:rsidP="00B217A7">
            <w:pPr>
              <w:pStyle w:val="NoSpacing"/>
              <w:jc w:val="left"/>
              <w:rPr>
                <w:rFonts w:ascii="Verdana" w:hAnsi="Verdana"/>
                <w:color w:val="008000"/>
                <w:sz w:val="18"/>
                <w:szCs w:val="18"/>
                <w:u w:val="dash"/>
              </w:rPr>
            </w:pPr>
            <w:r w:rsidRPr="007149FD">
              <w:rPr>
                <w:rFonts w:ascii="Verdana" w:hAnsi="Verdana"/>
                <w:color w:val="008000"/>
                <w:sz w:val="18"/>
                <w:szCs w:val="18"/>
                <w:u w:val="dash"/>
              </w:rPr>
              <w:t>0, 1, …23</w:t>
            </w:r>
          </w:p>
        </w:tc>
      </w:tr>
    </w:tbl>
    <w:p w14:paraId="71C11C5E" w14:textId="77777777" w:rsidR="00756FF0" w:rsidRPr="007149FD" w:rsidRDefault="00756FF0" w:rsidP="00756FF0">
      <w:pPr>
        <w:tabs>
          <w:tab w:val="left" w:pos="6330"/>
        </w:tabs>
        <w:spacing w:after="120"/>
        <w:jc w:val="both"/>
        <w:rPr>
          <w:rFonts w:ascii="Verdana" w:hAnsi="Verdana"/>
          <w:b/>
          <w:bCs/>
          <w:color w:val="008000"/>
          <w:sz w:val="16"/>
          <w:szCs w:val="16"/>
          <w:u w:val="dash"/>
          <w:lang w:eastAsia="zh-TW"/>
        </w:rPr>
      </w:pPr>
      <w:r w:rsidRPr="007149FD">
        <w:rPr>
          <w:rFonts w:ascii="Verdana" w:hAnsi="Verdana"/>
          <w:b/>
          <w:bCs/>
          <w:color w:val="008000"/>
          <w:sz w:val="16"/>
          <w:szCs w:val="16"/>
          <w:u w:val="dash"/>
          <w:lang w:eastAsia="zh-TW"/>
        </w:rPr>
        <w:t>Not</w:t>
      </w:r>
      <w:r>
        <w:rPr>
          <w:rFonts w:ascii="Verdana" w:hAnsi="Verdana"/>
          <w:b/>
          <w:bCs/>
          <w:color w:val="008000"/>
          <w:sz w:val="16"/>
          <w:szCs w:val="16"/>
          <w:u w:val="dash"/>
          <w:lang w:eastAsia="zh-TW"/>
        </w:rPr>
        <w:t>a</w:t>
      </w:r>
      <w:r w:rsidRPr="007149FD">
        <w:rPr>
          <w:rFonts w:ascii="Verdana" w:hAnsi="Verdana"/>
          <w:b/>
          <w:bCs/>
          <w:color w:val="008000"/>
          <w:sz w:val="16"/>
          <w:szCs w:val="16"/>
          <w:u w:val="dash"/>
          <w:lang w:eastAsia="zh-TW"/>
        </w:rPr>
        <w:t>s:</w:t>
      </w:r>
      <w:r w:rsidRPr="007149FD">
        <w:rPr>
          <w:rFonts w:ascii="Verdana" w:hAnsi="Verdana"/>
          <w:b/>
          <w:bCs/>
          <w:color w:val="008000"/>
          <w:sz w:val="16"/>
          <w:szCs w:val="16"/>
          <w:u w:val="dash"/>
          <w:lang w:eastAsia="zh-TW"/>
        </w:rPr>
        <w:tab/>
      </w:r>
    </w:p>
    <w:p w14:paraId="186A2522" w14:textId="77777777" w:rsidR="00756FF0" w:rsidRPr="00881510" w:rsidRDefault="00756FF0" w:rsidP="00756FF0">
      <w:pPr>
        <w:spacing w:after="120"/>
        <w:ind w:left="720" w:hanging="360"/>
        <w:contextualSpacing/>
        <w:jc w:val="both"/>
        <w:rPr>
          <w:rFonts w:ascii="Verdana" w:hAnsi="Verdana"/>
          <w:color w:val="008000"/>
          <w:sz w:val="16"/>
          <w:szCs w:val="16"/>
          <w:u w:val="dash"/>
          <w:lang w:eastAsia="zh-TW"/>
        </w:rPr>
      </w:pPr>
      <w:r w:rsidRPr="00881510">
        <w:rPr>
          <w:rFonts w:ascii="Verdana" w:hAnsi="Verdana"/>
          <w:color w:val="008000"/>
          <w:sz w:val="16"/>
          <w:szCs w:val="16"/>
          <w:lang w:eastAsia="zh-TW"/>
        </w:rPr>
        <w:t>1.</w:t>
      </w:r>
      <w:r w:rsidRPr="00881510">
        <w:rPr>
          <w:rFonts w:ascii="Verdana" w:hAnsi="Verdana"/>
          <w:color w:val="008000"/>
          <w:sz w:val="16"/>
          <w:szCs w:val="16"/>
          <w:lang w:eastAsia="zh-TW"/>
        </w:rPr>
        <w:tab/>
      </w:r>
      <w:r w:rsidRPr="00881510">
        <w:rPr>
          <w:rFonts w:ascii="Verdana" w:hAnsi="Verdana"/>
          <w:color w:val="008000"/>
          <w:sz w:val="16"/>
          <w:szCs w:val="16"/>
          <w:u w:val="dash"/>
          <w:lang w:eastAsia="zh-TW"/>
        </w:rPr>
        <w:t>La columna “Elemento de la categoría MDS del WIGOS” proporciona la correspondencia con la Norma sobre</w:t>
      </w:r>
    </w:p>
    <w:p w14:paraId="3B1F3AE1" w14:textId="77777777" w:rsidR="00756FF0" w:rsidRPr="00881510" w:rsidRDefault="00756FF0" w:rsidP="00756FF0">
      <w:pPr>
        <w:spacing w:after="120"/>
        <w:ind w:left="720" w:hanging="360"/>
        <w:contextualSpacing/>
        <w:jc w:val="both"/>
        <w:rPr>
          <w:rFonts w:ascii="Verdana" w:hAnsi="Verdana"/>
          <w:color w:val="008000"/>
          <w:sz w:val="16"/>
          <w:szCs w:val="16"/>
          <w:u w:val="dash"/>
          <w:lang w:eastAsia="zh-TW"/>
        </w:rPr>
      </w:pPr>
      <w:r w:rsidRPr="00881510">
        <w:rPr>
          <w:rFonts w:ascii="Verdana" w:hAnsi="Verdana"/>
          <w:color w:val="008000"/>
          <w:sz w:val="16"/>
          <w:szCs w:val="16"/>
          <w:u w:val="dash"/>
          <w:lang w:eastAsia="zh-TW"/>
        </w:rPr>
        <w:t>metadatos del WIGOS.</w:t>
      </w:r>
    </w:p>
    <w:p w14:paraId="3822A60D" w14:textId="77777777" w:rsidR="00756FF0" w:rsidRPr="00881510" w:rsidRDefault="00756FF0" w:rsidP="00756FF0">
      <w:pPr>
        <w:spacing w:after="120"/>
        <w:ind w:left="720" w:hanging="360"/>
        <w:contextualSpacing/>
        <w:jc w:val="both"/>
        <w:rPr>
          <w:rFonts w:ascii="Verdana" w:hAnsi="Verdana"/>
          <w:color w:val="008000"/>
          <w:sz w:val="16"/>
          <w:szCs w:val="16"/>
          <w:u w:val="dash"/>
          <w:lang w:eastAsia="zh-TW"/>
        </w:rPr>
      </w:pPr>
      <w:r w:rsidRPr="00881510">
        <w:rPr>
          <w:rFonts w:ascii="Verdana" w:hAnsi="Verdana"/>
          <w:color w:val="008000"/>
          <w:sz w:val="16"/>
          <w:szCs w:val="16"/>
          <w:lang w:eastAsia="zh-TW"/>
        </w:rPr>
        <w:t>2.</w:t>
      </w:r>
      <w:r w:rsidRPr="00881510">
        <w:rPr>
          <w:rFonts w:ascii="Verdana" w:hAnsi="Verdana"/>
          <w:color w:val="008000"/>
          <w:sz w:val="16"/>
          <w:szCs w:val="16"/>
          <w:lang w:eastAsia="zh-TW"/>
        </w:rPr>
        <w:tab/>
      </w:r>
      <w:r w:rsidRPr="009C72E4">
        <w:rPr>
          <w:rFonts w:ascii="Verdana" w:hAnsi="Verdana"/>
          <w:color w:val="008000"/>
          <w:sz w:val="16"/>
          <w:szCs w:val="16"/>
          <w:u w:val="dash"/>
          <w:lang w:eastAsia="zh-TW"/>
        </w:rPr>
        <w:t>La columna “Campo/Entidad de metadatos de observaciones desde aeronaves” proporciona el elemento de metadatos que describe la columna “Descripción”.</w:t>
      </w:r>
    </w:p>
    <w:p w14:paraId="2449122C" w14:textId="77777777" w:rsidR="00756FF0" w:rsidRPr="00881510" w:rsidRDefault="00756FF0" w:rsidP="00756FF0">
      <w:pPr>
        <w:spacing w:after="120"/>
        <w:ind w:left="720" w:hanging="360"/>
        <w:contextualSpacing/>
        <w:jc w:val="both"/>
        <w:rPr>
          <w:rFonts w:ascii="Verdana" w:hAnsi="Verdana"/>
          <w:color w:val="008000"/>
          <w:sz w:val="16"/>
          <w:szCs w:val="16"/>
          <w:u w:val="dash"/>
          <w:lang w:eastAsia="zh-TW"/>
        </w:rPr>
      </w:pPr>
      <w:r w:rsidRPr="00881510">
        <w:rPr>
          <w:rFonts w:ascii="Verdana" w:hAnsi="Verdana"/>
          <w:color w:val="008000"/>
          <w:sz w:val="16"/>
          <w:szCs w:val="16"/>
          <w:lang w:eastAsia="zh-TW"/>
        </w:rPr>
        <w:t>3.</w:t>
      </w:r>
      <w:r w:rsidRPr="00881510">
        <w:rPr>
          <w:rFonts w:ascii="Verdana" w:hAnsi="Verdana"/>
          <w:color w:val="008000"/>
          <w:sz w:val="16"/>
          <w:szCs w:val="16"/>
          <w:lang w:eastAsia="zh-TW"/>
        </w:rPr>
        <w:tab/>
      </w:r>
      <w:r w:rsidRPr="00881510">
        <w:rPr>
          <w:rFonts w:ascii="Verdana" w:hAnsi="Verdana"/>
          <w:color w:val="008000"/>
          <w:sz w:val="16"/>
          <w:szCs w:val="16"/>
          <w:u w:val="dash"/>
          <w:lang w:eastAsia="zh-TW"/>
        </w:rPr>
        <w:t xml:space="preserve">La columna “Entidad” indica la entidad de metadatos de </w:t>
      </w:r>
      <w:r w:rsidRPr="00A85BED">
        <w:rPr>
          <w:rFonts w:ascii="Verdana" w:hAnsi="Verdana"/>
          <w:color w:val="008000"/>
          <w:sz w:val="16"/>
          <w:szCs w:val="16"/>
          <w:u w:val="dash"/>
          <w:lang w:eastAsia="zh-TW"/>
        </w:rPr>
        <w:t>observaciones desde aeronaves</w:t>
      </w:r>
      <w:r w:rsidRPr="00881510">
        <w:rPr>
          <w:rFonts w:ascii="Verdana" w:hAnsi="Verdana"/>
          <w:color w:val="008000"/>
          <w:sz w:val="16"/>
          <w:szCs w:val="16"/>
          <w:u w:val="dash"/>
          <w:lang w:eastAsia="zh-TW"/>
        </w:rPr>
        <w:t xml:space="preserve"> a la que pertenece el campo/la entidad.</w:t>
      </w:r>
    </w:p>
    <w:p w14:paraId="224AE679" w14:textId="77777777" w:rsidR="00756FF0" w:rsidRPr="00881510" w:rsidRDefault="00756FF0" w:rsidP="00756FF0">
      <w:pPr>
        <w:spacing w:after="120"/>
        <w:ind w:left="720" w:hanging="360"/>
        <w:contextualSpacing/>
        <w:jc w:val="both"/>
        <w:rPr>
          <w:rFonts w:ascii="Verdana" w:hAnsi="Verdana"/>
          <w:color w:val="008000"/>
          <w:sz w:val="16"/>
          <w:szCs w:val="16"/>
          <w:u w:val="dash"/>
          <w:lang w:eastAsia="zh-TW"/>
        </w:rPr>
      </w:pPr>
      <w:r w:rsidRPr="00881510">
        <w:rPr>
          <w:rFonts w:ascii="Verdana" w:hAnsi="Verdana"/>
          <w:color w:val="008000"/>
          <w:sz w:val="16"/>
          <w:szCs w:val="16"/>
          <w:lang w:eastAsia="zh-TW"/>
        </w:rPr>
        <w:t>4.</w:t>
      </w:r>
      <w:r w:rsidRPr="00881510">
        <w:rPr>
          <w:rFonts w:ascii="Verdana" w:hAnsi="Verdana"/>
          <w:color w:val="008000"/>
          <w:sz w:val="16"/>
          <w:szCs w:val="16"/>
          <w:lang w:eastAsia="zh-TW"/>
        </w:rPr>
        <w:tab/>
      </w:r>
      <w:r w:rsidRPr="009C72E4">
        <w:rPr>
          <w:rFonts w:ascii="Verdana" w:hAnsi="Verdana"/>
          <w:color w:val="008000"/>
          <w:sz w:val="16"/>
          <w:szCs w:val="16"/>
          <w:u w:val="dash"/>
          <w:lang w:eastAsia="zh-TW"/>
        </w:rPr>
        <w:t>La columna “Descripción” proporciona una descripción del elemento de metadatos de observaciones desde aeronaves.</w:t>
      </w:r>
    </w:p>
    <w:p w14:paraId="2E78642F" w14:textId="77777777" w:rsidR="00756FF0" w:rsidRPr="00881510" w:rsidRDefault="00756FF0" w:rsidP="00756FF0">
      <w:pPr>
        <w:spacing w:after="120"/>
        <w:ind w:left="720" w:hanging="360"/>
        <w:contextualSpacing/>
        <w:jc w:val="both"/>
        <w:rPr>
          <w:rFonts w:ascii="Verdana" w:hAnsi="Verdana"/>
          <w:color w:val="008000"/>
          <w:sz w:val="16"/>
          <w:szCs w:val="16"/>
          <w:u w:val="dash"/>
          <w:lang w:eastAsia="zh-TW"/>
        </w:rPr>
      </w:pPr>
      <w:r w:rsidRPr="00881510">
        <w:rPr>
          <w:rFonts w:ascii="Verdana" w:hAnsi="Verdana"/>
          <w:color w:val="008000"/>
          <w:sz w:val="16"/>
          <w:szCs w:val="16"/>
          <w:lang w:eastAsia="zh-TW"/>
        </w:rPr>
        <w:t>5.</w:t>
      </w:r>
      <w:r w:rsidRPr="00881510">
        <w:rPr>
          <w:rFonts w:ascii="Verdana" w:hAnsi="Verdana"/>
          <w:color w:val="008000"/>
          <w:sz w:val="16"/>
          <w:szCs w:val="16"/>
          <w:lang w:eastAsia="zh-TW"/>
        </w:rPr>
        <w:tab/>
      </w:r>
      <w:r w:rsidRPr="00C14CC8">
        <w:rPr>
          <w:rFonts w:ascii="Verdana" w:hAnsi="Verdana"/>
          <w:color w:val="008000"/>
          <w:sz w:val="16"/>
          <w:szCs w:val="16"/>
          <w:u w:val="dash"/>
          <w:lang w:eastAsia="zh-TW"/>
        </w:rPr>
        <w:t>La columna “Ejemplos” proporciona un ejemplo del contenido del elemento de metadatos de observaciones desde aeronaves</w:t>
      </w:r>
      <w:r w:rsidRPr="00881510">
        <w:rPr>
          <w:rFonts w:ascii="Verdana" w:hAnsi="Verdana"/>
          <w:color w:val="008000"/>
          <w:sz w:val="16"/>
          <w:szCs w:val="16"/>
          <w:u w:val="dash"/>
          <w:lang w:eastAsia="zh-TW"/>
        </w:rPr>
        <w:t>.</w:t>
      </w:r>
    </w:p>
    <w:p w14:paraId="3949EE5D" w14:textId="081B1463" w:rsidR="00756FF0" w:rsidRPr="00624CF6" w:rsidRDefault="00756FF0">
      <w:pPr>
        <w:pStyle w:val="BodyText"/>
        <w:spacing w:line="228" w:lineRule="auto"/>
        <w:rPr>
          <w:strike/>
          <w:color w:val="FF0000"/>
          <w:u w:val="dash"/>
        </w:rPr>
        <w:sectPr w:rsidR="00756FF0" w:rsidRPr="00624CF6">
          <w:footnotePr>
            <w:numStart w:val="6"/>
          </w:footnotePr>
          <w:pgSz w:w="11900" w:h="16840"/>
          <w:pgMar w:top="1230" w:right="1577" w:bottom="443" w:left="1544" w:header="0" w:footer="3" w:gutter="0"/>
          <w:cols w:space="720"/>
          <w:noEndnote/>
          <w:docGrid w:linePitch="360"/>
          <w15:footnoteColumns w:val="1"/>
        </w:sectPr>
      </w:pPr>
    </w:p>
    <w:p w14:paraId="38EE8A9A" w14:textId="77777777" w:rsidR="005660C7" w:rsidRDefault="00256C37">
      <w:pPr>
        <w:pStyle w:val="Bodytext30"/>
        <w:framePr w:w="202" w:h="6134" w:hRule="exact" w:wrap="none" w:hAnchor="page" w:x="15981" w:y="2689"/>
        <w:tabs>
          <w:tab w:val="left" w:pos="5765"/>
        </w:tabs>
        <w:textDirection w:val="tbRl"/>
        <w:rPr>
          <w:sz w:val="19"/>
          <w:szCs w:val="19"/>
        </w:rPr>
      </w:pPr>
      <w:r>
        <w:lastRenderedPageBreak/>
        <w:t>GUIA DE OBSERVACIONES DESDE AERONAVES</w:t>
      </w:r>
      <w:r>
        <w:tab/>
      </w:r>
      <w:r>
        <w:rPr>
          <w:sz w:val="19"/>
          <w:szCs w:val="19"/>
        </w:rPr>
        <w:t>11 9</w:t>
      </w:r>
    </w:p>
    <w:p w14:paraId="1E3BD94F" w14:textId="0EB45935" w:rsidR="009578D7" w:rsidRPr="001228C3" w:rsidRDefault="009578D7">
      <w:pPr>
        <w:pStyle w:val="BodyText"/>
        <w:spacing w:after="0" w:line="228" w:lineRule="auto"/>
        <w:rPr>
          <w:strike/>
          <w:color w:val="FF0000"/>
          <w:u w:val="dash"/>
        </w:rPr>
      </w:pPr>
      <w:r w:rsidRPr="00FD2EA5">
        <w:rPr>
          <w:rFonts w:ascii="Verdana" w:hAnsi="Verdana" w:cs="Stone Sans ITC Bold"/>
          <w:b w:val="0"/>
          <w:bCs w:val="0"/>
          <w:caps/>
          <w:strike/>
          <w:noProof/>
          <w:color w:val="FF0000"/>
          <w:sz w:val="20"/>
          <w:szCs w:val="20"/>
          <w:u w:val="dash"/>
          <w:lang w:val="en-GB"/>
        </w:rPr>
        <w:drawing>
          <wp:anchor distT="0" distB="0" distL="114300" distR="114300" simplePos="0" relativeHeight="251660344" behindDoc="0" locked="0" layoutInCell="1" allowOverlap="1" wp14:anchorId="38FBC3E8" wp14:editId="220B2C07">
            <wp:simplePos x="0" y="0"/>
            <wp:positionH relativeFrom="column">
              <wp:posOffset>230810</wp:posOffset>
            </wp:positionH>
            <wp:positionV relativeFrom="paragraph">
              <wp:posOffset>218212</wp:posOffset>
            </wp:positionV>
            <wp:extent cx="5204825" cy="6503213"/>
            <wp:effectExtent l="0" t="0" r="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204825" cy="6503213"/>
                    </a:xfrm>
                    <a:prstGeom prst="rect">
                      <a:avLst/>
                    </a:prstGeom>
                  </pic:spPr>
                </pic:pic>
              </a:graphicData>
            </a:graphic>
            <wp14:sizeRelH relativeFrom="margin">
              <wp14:pctWidth>0</wp14:pctWidth>
            </wp14:sizeRelH>
            <wp14:sizeRelV relativeFrom="margin">
              <wp14:pctHeight>0</wp14:pctHeight>
            </wp14:sizeRelV>
          </wp:anchor>
        </w:drawing>
      </w:r>
      <w:r w:rsidR="00256C37" w:rsidRPr="001228C3">
        <w:rPr>
          <w:strike/>
          <w:color w:val="FF0000"/>
          <w:u w:val="dash"/>
        </w:rPr>
        <w:t>ADJUNTO D2. MAPA DEL PERFIL DE METADATOS DE LAS OBSERVACIONES DESDE AERONAVES</w:t>
      </w:r>
    </w:p>
    <w:p w14:paraId="210FDED0" w14:textId="6D5ADEDC" w:rsidR="005660C7" w:rsidRPr="001228C3" w:rsidRDefault="005660C7">
      <w:pPr>
        <w:spacing w:after="10554" w:line="1" w:lineRule="exact"/>
        <w:rPr>
          <w:strike/>
          <w:color w:val="FF0000"/>
          <w:u w:val="dash"/>
        </w:rPr>
      </w:pPr>
    </w:p>
    <w:p w14:paraId="2EBDD289" w14:textId="77777777" w:rsidR="005660C7" w:rsidRPr="001228C3" w:rsidRDefault="00256C37">
      <w:pPr>
        <w:pStyle w:val="BodyText"/>
        <w:spacing w:after="380" w:line="228" w:lineRule="auto"/>
        <w:rPr>
          <w:strike/>
          <w:color w:val="FF0000"/>
          <w:u w:val="dash"/>
        </w:rPr>
      </w:pPr>
      <w:r w:rsidRPr="001228C3">
        <w:rPr>
          <w:strike/>
          <w:color w:val="FF0000"/>
          <w:u w:val="dash"/>
        </w:rPr>
        <w:lastRenderedPageBreak/>
        <w:t>ADJUNTO D3. FLUJOGRAMA PARA LA DESIGNACIÓN DEL IDENTIFICADOR DE ESTACIÓN DEL WIGOS DE LAS OBSERVACIONES DESDE AERONAVES</w:t>
      </w:r>
    </w:p>
    <w:p w14:paraId="4342962E" w14:textId="77777777" w:rsidR="005660C7" w:rsidRPr="001228C3" w:rsidRDefault="00256C37">
      <w:pPr>
        <w:pStyle w:val="Bodytext30"/>
        <w:spacing w:after="120" w:line="252" w:lineRule="auto"/>
        <w:ind w:left="3800"/>
        <w:rPr>
          <w:strike/>
          <w:color w:val="FF0000"/>
          <w:sz w:val="14"/>
          <w:szCs w:val="14"/>
          <w:u w:val="dash"/>
          <w:lang w:val="en-US"/>
        </w:rPr>
      </w:pPr>
      <w:r w:rsidRPr="001228C3">
        <w:rPr>
          <w:strike/>
          <w:color w:val="FF0000"/>
          <w:sz w:val="14"/>
          <w:szCs w:val="14"/>
          <w:u w:val="dash"/>
          <w:lang w:val="en-US" w:eastAsia="en-US" w:bidi="en-US"/>
        </w:rPr>
        <w:t>Is the aircraft registered in your country?</w:t>
      </w:r>
    </w:p>
    <w:p w14:paraId="6A8BAD7F" w14:textId="65610FC8" w:rsidR="005660C7" w:rsidRDefault="00256C37">
      <w:pPr>
        <w:pStyle w:val="Bodytext30"/>
        <w:spacing w:before="80" w:after="120" w:line="252" w:lineRule="auto"/>
        <w:ind w:left="1480"/>
        <w:rPr>
          <w:strike/>
          <w:color w:val="FF0000"/>
          <w:sz w:val="14"/>
          <w:szCs w:val="14"/>
          <w:u w:val="dash"/>
          <w:lang w:val="en-US" w:eastAsia="en-US" w:bidi="en-US"/>
        </w:rPr>
      </w:pPr>
      <w:r w:rsidRPr="001228C3">
        <w:rPr>
          <w:strike/>
          <w:color w:val="FF0000"/>
          <w:sz w:val="14"/>
          <w:szCs w:val="14"/>
          <w:u w:val="dash"/>
          <w:lang w:val="en-US" w:eastAsia="en-US" w:bidi="en-US"/>
        </w:rPr>
        <w:t>Does a WSI exist for the aircraft?</w:t>
      </w:r>
    </w:p>
    <w:p w14:paraId="0E6DAE02" w14:textId="1A9E6C19" w:rsidR="00D50FD3" w:rsidRDefault="00ED5758">
      <w:pPr>
        <w:pStyle w:val="Bodytext30"/>
        <w:spacing w:before="80" w:after="120" w:line="252" w:lineRule="auto"/>
        <w:ind w:left="1480"/>
        <w:rPr>
          <w:strike/>
          <w:color w:val="FF0000"/>
          <w:sz w:val="14"/>
          <w:szCs w:val="14"/>
          <w:u w:val="dash"/>
          <w:lang w:val="en-US" w:eastAsia="en-US" w:bidi="en-US"/>
        </w:rPr>
      </w:pPr>
      <w:r w:rsidRPr="007149FD">
        <w:rPr>
          <w:rFonts w:ascii="Verdana" w:hAnsi="Verdana" w:cs="Stone Sans ITC Bold"/>
          <w:b w:val="0"/>
          <w:bCs w:val="0"/>
          <w:caps/>
          <w:strike/>
          <w:noProof/>
          <w:color w:val="FF0000"/>
          <w:sz w:val="20"/>
          <w:szCs w:val="20"/>
          <w:u w:val="dash"/>
          <w:lang w:val="en-GB"/>
        </w:rPr>
        <w:drawing>
          <wp:inline distT="0" distB="0" distL="0" distR="0" wp14:anchorId="4AA5C0D7" wp14:editId="6ADD4285">
            <wp:extent cx="4451761" cy="5501030"/>
            <wp:effectExtent l="0" t="0" r="6350" b="444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54988" cy="5505018"/>
                    </a:xfrm>
                    <a:prstGeom prst="rect">
                      <a:avLst/>
                    </a:prstGeom>
                  </pic:spPr>
                </pic:pic>
              </a:graphicData>
            </a:graphic>
          </wp:inline>
        </w:drawing>
      </w:r>
    </w:p>
    <w:p w14:paraId="7C94F83B" w14:textId="77777777" w:rsidR="00D50FD3" w:rsidRDefault="00D50FD3">
      <w:pPr>
        <w:pStyle w:val="Bodytext30"/>
        <w:spacing w:before="80" w:after="120" w:line="252" w:lineRule="auto"/>
        <w:ind w:left="1480"/>
        <w:rPr>
          <w:strike/>
          <w:color w:val="FF0000"/>
          <w:sz w:val="14"/>
          <w:szCs w:val="14"/>
          <w:u w:val="dash"/>
          <w:lang w:val="en-US" w:eastAsia="en-US" w:bidi="en-US"/>
        </w:rPr>
      </w:pPr>
    </w:p>
    <w:p w14:paraId="01EE0614" w14:textId="20B9378E" w:rsidR="00D50FD3" w:rsidRPr="001228C3" w:rsidRDefault="00D50FD3">
      <w:pPr>
        <w:pStyle w:val="Bodytext30"/>
        <w:spacing w:before="80" w:after="120" w:line="252" w:lineRule="auto"/>
        <w:ind w:left="1480"/>
        <w:rPr>
          <w:strike/>
          <w:color w:val="FF0000"/>
          <w:sz w:val="14"/>
          <w:szCs w:val="14"/>
          <w:u w:val="dash"/>
          <w:lang w:val="en-US"/>
        </w:rPr>
        <w:sectPr w:rsidR="00D50FD3" w:rsidRPr="001228C3">
          <w:headerReference w:type="even" r:id="rId94"/>
          <w:headerReference w:type="default" r:id="rId95"/>
          <w:footerReference w:type="even" r:id="rId96"/>
          <w:footerReference w:type="default" r:id="rId97"/>
          <w:footnotePr>
            <w:numStart w:val="6"/>
          </w:footnotePr>
          <w:pgSz w:w="11900" w:h="16840"/>
          <w:pgMar w:top="1244" w:right="1619" w:bottom="5007" w:left="1511" w:header="0" w:footer="3" w:gutter="0"/>
          <w:pgNumType w:start="131"/>
          <w:cols w:space="720"/>
          <w:noEndnote/>
          <w:docGrid w:linePitch="360"/>
          <w15:footnoteColumns w:val="1"/>
        </w:sectPr>
      </w:pPr>
    </w:p>
    <w:p w14:paraId="208C5987" w14:textId="77777777" w:rsidR="005660C7" w:rsidRPr="00AB27D5" w:rsidRDefault="00256C37">
      <w:pPr>
        <w:pStyle w:val="Heading30"/>
        <w:keepNext/>
        <w:keepLines/>
        <w:spacing w:after="300"/>
        <w:rPr>
          <w:rFonts w:ascii="Verdana" w:hAnsi="Verdana"/>
          <w:sz w:val="20"/>
          <w:szCs w:val="20"/>
        </w:rPr>
      </w:pPr>
      <w:bookmarkStart w:id="40" w:name="bookmark87"/>
      <w:r w:rsidRPr="00AB27D5">
        <w:rPr>
          <w:rFonts w:ascii="Verdana" w:hAnsi="Verdana"/>
          <w:sz w:val="20"/>
          <w:szCs w:val="20"/>
        </w:rPr>
        <w:lastRenderedPageBreak/>
        <w:t>APÉNDICE E. ORIENTACIÓN SOBRE LA OPTIMIZACIÓN DE DATOS DEL SISTEMA DE OBSERVACIÓN DE LA RETRANSMISIÓN DE DATOS METEOROLÓGICOS DE AERONAVES</w:t>
      </w:r>
      <w:bookmarkEnd w:id="40"/>
    </w:p>
    <w:p w14:paraId="43535307"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Información general</w:t>
      </w:r>
    </w:p>
    <w:p w14:paraId="6EA51C37"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El sistema de observación de la retransmisión de datos meteorológicos de aeronaves</w:t>
      </w:r>
    </w:p>
    <w:p w14:paraId="4F3860AB" w14:textId="281155A8"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La retransmisión de datos meteorológicos de aeronaves</w:t>
      </w:r>
      <w:r w:rsidR="00E24334" w:rsidRPr="00AB27D5">
        <w:rPr>
          <w:rStyle w:val="FootnoteReference"/>
          <w:rFonts w:ascii="Verdana" w:hAnsi="Verdana"/>
          <w:b w:val="0"/>
          <w:bCs w:val="0"/>
          <w:strike/>
          <w:color w:val="FF0000"/>
          <w:sz w:val="20"/>
          <w:szCs w:val="20"/>
          <w:u w:val="dash"/>
        </w:rPr>
        <w:footnoteReference w:customMarkFollows="1" w:id="74"/>
        <w:t>72</w:t>
      </w:r>
      <w:r w:rsidRPr="00AB27D5">
        <w:rPr>
          <w:rFonts w:ascii="Verdana" w:hAnsi="Verdana"/>
          <w:b w:val="0"/>
          <w:bCs w:val="0"/>
          <w:strike/>
          <w:color w:val="FF0000"/>
          <w:sz w:val="20"/>
          <w:szCs w:val="20"/>
          <w:u w:val="dash"/>
        </w:rPr>
        <w:t xml:space="preserve"> utiliza principalmente los sensores a bordo de las aeronaves para medir información meteorológica. Los datos obtenidos se transmiten a tierra a través de un enlace en muy alta frecuencia (VHF) o por satélite utilizando el propio sistema de comunicaciones de la aeronave: sistema de direccionamiento e informe para comunicaciones de aeronaves (ACARS). Cuando la compañía aérea recibe los datos, los envía al Servicio Meteorológico e Hidrológico Nacional (SMHN) correspondiente, donde se procesan, se comprueba su calidad, se distribuyen a través del Sistema Mundial de Telecomunicación (SMT) de la Organización Meteorológica Mundial (OMM) y, posteriormente, se incorporan a las aplicaciones meteorológicas, incluidos los modelos de predicción numérica del tiempo (PNT) y las predicciones para la aviación</w:t>
      </w:r>
      <w:r w:rsidR="00E24334" w:rsidRPr="00AB27D5">
        <w:rPr>
          <w:rStyle w:val="FootnoteReference"/>
          <w:rFonts w:ascii="Verdana" w:hAnsi="Verdana"/>
          <w:b w:val="0"/>
          <w:bCs w:val="0"/>
          <w:strike/>
          <w:color w:val="FF0000"/>
          <w:sz w:val="20"/>
          <w:szCs w:val="20"/>
          <w:u w:val="dash"/>
        </w:rPr>
        <w:footnoteReference w:customMarkFollows="1" w:id="75"/>
        <w:t>73</w:t>
      </w:r>
      <w:r w:rsidRPr="00AB27D5">
        <w:rPr>
          <w:rFonts w:ascii="Verdana" w:hAnsi="Verdana"/>
          <w:b w:val="0"/>
          <w:bCs w:val="0"/>
          <w:strike/>
          <w:color w:val="FF0000"/>
          <w:sz w:val="20"/>
          <w:szCs w:val="20"/>
          <w:u w:val="dash"/>
        </w:rPr>
        <w:t>.</w:t>
      </w:r>
    </w:p>
    <w:p w14:paraId="0B1D3CC5"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El sistema mundial de retransmisión de datos meteorológicos de aeronaves (AMDAR) de la OMM, representado en la figura A6, produce actualmente más de 700 000 observaciones diarias de alta calidad de la temperatura del aire y la velocidad y dirección del viento, junto con la información temporal y de posición necesaria y con la realización de un número creciente de mediciones de la humedad y la turbulencia.</w:t>
      </w:r>
    </w:p>
    <w:p w14:paraId="7BB11034" w14:textId="63E51A53"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Aunque el coste por observación </w:t>
      </w:r>
      <w:r w:rsidR="001228C3" w:rsidRPr="00AB27D5">
        <w:rPr>
          <w:rFonts w:ascii="Verdana" w:hAnsi="Verdana"/>
          <w:b w:val="0"/>
          <w:bCs w:val="0"/>
          <w:color w:val="008000"/>
          <w:sz w:val="20"/>
          <w:szCs w:val="20"/>
          <w:u w:val="dash"/>
        </w:rPr>
        <w:t xml:space="preserve">para la AMDAR </w:t>
      </w:r>
      <w:r w:rsidRPr="00AB27D5">
        <w:rPr>
          <w:rFonts w:ascii="Verdana" w:hAnsi="Verdana"/>
          <w:b w:val="0"/>
          <w:bCs w:val="0"/>
          <w:sz w:val="20"/>
          <w:szCs w:val="20"/>
        </w:rPr>
        <w:t>suele ser menor que el de otros sistemas de medición en altitud, por ejemplo, el sistema de medición de radiosonda por globo, la mayoría de los programas AMDAR conllevan un coste por cada observación recibida por el SMHN. Una parte importante de este coste está asociada a las comunicaciones aire-tierra que, sobre todo en zonas terrestres y oceánicas remotas, pueden ser considerables en un programa de mayor envergadura con una flota integrada por muchas aeronaves. Ello pasa a ser una cuestión de mayor consideración cuando se requiere el uso de comunicaciones por satélite (en lugar de las comunicaciones VHF o en ausencia de estas).</w:t>
      </w:r>
    </w:p>
    <w:p w14:paraId="52C79566"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Requisitos relativos a los datos</w:t>
      </w:r>
    </w:p>
    <w:p w14:paraId="4DBB434B" w14:textId="77777777" w:rsidR="005660C7" w:rsidRPr="00AB27D5" w:rsidRDefault="00256C37">
      <w:pPr>
        <w:pStyle w:val="BodyText"/>
        <w:spacing w:line="228" w:lineRule="auto"/>
        <w:rPr>
          <w:rFonts w:ascii="Verdana" w:hAnsi="Verdana"/>
          <w:sz w:val="20"/>
          <w:szCs w:val="20"/>
        </w:rPr>
      </w:pPr>
      <w:r w:rsidRPr="00AB27D5">
        <w:rPr>
          <w:rFonts w:ascii="Verdana" w:hAnsi="Verdana"/>
          <w:i/>
          <w:iCs/>
          <w:sz w:val="20"/>
          <w:szCs w:val="20"/>
        </w:rPr>
        <w:t>Datos redundantes</w:t>
      </w:r>
    </w:p>
    <w:p w14:paraId="24117AE6" w14:textId="4D6A1EA5"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datos redundantes son todas las observaciones que exceden las necesidades de los usuarios de datos y sus aplicaciones. La OMM define los requisitos meteorológicos para los datos de observación en altitud en el marco de su examen continuo de las necesidades</w:t>
      </w:r>
      <w:r w:rsidR="00563E98" w:rsidRPr="00AB27D5">
        <w:rPr>
          <w:rStyle w:val="FootnoteReference"/>
          <w:rFonts w:ascii="Verdana" w:hAnsi="Verdana"/>
          <w:b w:val="0"/>
          <w:bCs w:val="0"/>
          <w:sz w:val="20"/>
          <w:szCs w:val="20"/>
        </w:rPr>
        <w:footnoteReference w:customMarkFollows="1" w:id="76"/>
        <w:t>74</w:t>
      </w:r>
      <w:r w:rsidRPr="00AB27D5">
        <w:rPr>
          <w:rFonts w:ascii="Verdana" w:hAnsi="Verdana"/>
          <w:b w:val="0"/>
          <w:bCs w:val="0"/>
          <w:sz w:val="20"/>
          <w:szCs w:val="20"/>
        </w:rPr>
        <w:t>. Los Miembros de la OMM deberían hacer lo posible por conocer los requisitos nacionales e internacionales de los usuarios de datos relativos al suministro de datos en altitud antes de determinar los mejores métodos y configuraciones para la optimización de los sistemas de observación desde aeronaves y AMDAR.</w:t>
      </w:r>
    </w:p>
    <w:p w14:paraId="3F3CF573"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Cabe señalar que es posible que algunos usuarios de datos especifiquen un requisito para lo que podría considerarse inicialmente datos "redundantes". Por ejemplo, los sistemas de PNT pueden verse favorecidos por el suministro de una o más observaciones adicionales de determinadas variables en el mismo punto espacial y temporal, a fin de obtener o asignar un mayor grado de certidumbre respecto a dichas observaciones. Este tipo de requisitos también deberían tenerse en cuenta.</w:t>
      </w:r>
    </w:p>
    <w:p w14:paraId="7280B9F7" w14:textId="77777777" w:rsidR="00AB27D5" w:rsidRDefault="00AB27D5">
      <w:pPr>
        <w:pStyle w:val="BodyText"/>
        <w:spacing w:line="228" w:lineRule="auto"/>
        <w:rPr>
          <w:i/>
          <w:iCs/>
        </w:rPr>
      </w:pPr>
    </w:p>
    <w:p w14:paraId="20A124B5" w14:textId="17AD6823" w:rsidR="005660C7" w:rsidRPr="00AB27D5" w:rsidRDefault="00256C37">
      <w:pPr>
        <w:pStyle w:val="BodyText"/>
        <w:spacing w:line="228" w:lineRule="auto"/>
        <w:rPr>
          <w:rFonts w:ascii="Verdana" w:hAnsi="Verdana"/>
        </w:rPr>
      </w:pPr>
      <w:r w:rsidRPr="00AB27D5">
        <w:rPr>
          <w:rFonts w:ascii="Verdana" w:hAnsi="Verdana"/>
          <w:i/>
          <w:iCs/>
        </w:rPr>
        <w:lastRenderedPageBreak/>
        <w:t>Cobertura de datos</w:t>
      </w:r>
    </w:p>
    <w:p w14:paraId="6109E4C1" w14:textId="77777777" w:rsidR="005660C7" w:rsidRPr="00E70D90" w:rsidRDefault="00256C37">
      <w:pPr>
        <w:pStyle w:val="BodyText"/>
        <w:spacing w:line="228" w:lineRule="auto"/>
        <w:rPr>
          <w:b w:val="0"/>
          <w:bCs w:val="0"/>
        </w:rPr>
      </w:pPr>
      <w:r w:rsidRPr="00AB27D5">
        <w:rPr>
          <w:rFonts w:ascii="Verdana" w:hAnsi="Verdana"/>
          <w:b w:val="0"/>
          <w:bCs w:val="0"/>
        </w:rPr>
        <w:t>La cobertura de datos se refiere a la distribución espacial y temporal de las observaciones de aeronaves</w:t>
      </w:r>
      <w:r w:rsidRPr="00E70D90">
        <w:rPr>
          <w:b w:val="0"/>
          <w:bCs w:val="0"/>
        </w:rPr>
        <w:t>.</w:t>
      </w:r>
    </w:p>
    <w:p w14:paraId="5252EAFA" w14:textId="520D5428" w:rsidR="008C3BB6" w:rsidRDefault="008C3BB6">
      <w:pPr>
        <w:pStyle w:val="BodyText"/>
        <w:spacing w:line="228" w:lineRule="auto"/>
        <w:ind w:firstLine="660"/>
      </w:pPr>
      <w:r w:rsidRPr="007149FD">
        <w:rPr>
          <w:rFonts w:ascii="Verdana" w:hAnsi="Verdana" w:cs="Stone Sans ITC Medium"/>
          <w:noProof/>
          <w:color w:val="000000"/>
          <w:sz w:val="20"/>
          <w:szCs w:val="20"/>
          <w:lang w:val="en-GB"/>
        </w:rPr>
        <w:drawing>
          <wp:anchor distT="0" distB="0" distL="114300" distR="114300" simplePos="0" relativeHeight="251661368" behindDoc="0" locked="0" layoutInCell="1" allowOverlap="1" wp14:anchorId="64626C7A" wp14:editId="6056689B">
            <wp:simplePos x="0" y="0"/>
            <wp:positionH relativeFrom="column">
              <wp:posOffset>481762</wp:posOffset>
            </wp:positionH>
            <wp:positionV relativeFrom="paragraph">
              <wp:posOffset>395020</wp:posOffset>
            </wp:positionV>
            <wp:extent cx="4254500" cy="2133600"/>
            <wp:effectExtent l="0" t="0" r="0"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254500" cy="2133600"/>
                    </a:xfrm>
                    <a:prstGeom prst="rect">
                      <a:avLst/>
                    </a:prstGeom>
                  </pic:spPr>
                </pic:pic>
              </a:graphicData>
            </a:graphic>
            <wp14:sizeRelH relativeFrom="page">
              <wp14:pctWidth>0</wp14:pctWidth>
            </wp14:sizeRelH>
            <wp14:sizeRelV relativeFrom="page">
              <wp14:pctHeight>0</wp14:pctHeight>
            </wp14:sizeRelV>
          </wp:anchor>
        </w:drawing>
      </w:r>
    </w:p>
    <w:p w14:paraId="5399B85F" w14:textId="03BF05EC" w:rsidR="005660C7" w:rsidRDefault="00256C37">
      <w:pPr>
        <w:pStyle w:val="BodyText"/>
        <w:spacing w:line="228" w:lineRule="auto"/>
        <w:ind w:firstLine="660"/>
      </w:pPr>
      <w:r>
        <w:t>Figura A6. Diagrama de un sistema de observación AMDAR no optimizado típico</w:t>
      </w:r>
    </w:p>
    <w:p w14:paraId="4B4302CE" w14:textId="77777777" w:rsidR="005660C7" w:rsidRPr="00AB27D5" w:rsidRDefault="00256C37">
      <w:pPr>
        <w:pStyle w:val="BodyText"/>
        <w:spacing w:line="226" w:lineRule="auto"/>
        <w:rPr>
          <w:rFonts w:ascii="Verdana" w:hAnsi="Verdana"/>
          <w:b w:val="0"/>
          <w:bCs w:val="0"/>
          <w:sz w:val="20"/>
          <w:szCs w:val="20"/>
        </w:rPr>
      </w:pPr>
      <w:r w:rsidRPr="00AB27D5">
        <w:rPr>
          <w:rFonts w:ascii="Verdana" w:hAnsi="Verdana"/>
          <w:b w:val="0"/>
          <w:bCs w:val="0"/>
          <w:sz w:val="20"/>
          <w:szCs w:val="20"/>
        </w:rPr>
        <w:t>Para un programa AMDAR que produzca datos redundantes, hay dos aspectos clave de la cobertura de datos que conviene especificar y controlar:</w:t>
      </w:r>
    </w:p>
    <w:p w14:paraId="64CF810F" w14:textId="77777777" w:rsidR="005660C7" w:rsidRPr="00AB27D5" w:rsidRDefault="00256C37">
      <w:pPr>
        <w:pStyle w:val="BodyText"/>
        <w:numPr>
          <w:ilvl w:val="0"/>
          <w:numId w:val="143"/>
        </w:numPr>
        <w:tabs>
          <w:tab w:val="left" w:pos="485"/>
        </w:tabs>
        <w:spacing w:line="233" w:lineRule="auto"/>
        <w:ind w:left="500" w:hanging="500"/>
        <w:rPr>
          <w:rFonts w:ascii="Verdana" w:hAnsi="Verdana"/>
          <w:b w:val="0"/>
          <w:bCs w:val="0"/>
          <w:sz w:val="20"/>
          <w:szCs w:val="20"/>
        </w:rPr>
      </w:pPr>
      <w:r w:rsidRPr="00AB27D5">
        <w:rPr>
          <w:rFonts w:ascii="Verdana" w:hAnsi="Verdana"/>
          <w:b w:val="0"/>
          <w:bCs w:val="0"/>
          <w:sz w:val="20"/>
          <w:szCs w:val="20"/>
        </w:rPr>
        <w:t>la separación temporal y espacial de los perfiles verticales (de los parámetros meteorológicos) realizados durante el ascenso y descenso de la aeronave;</w:t>
      </w:r>
    </w:p>
    <w:p w14:paraId="07970FB1" w14:textId="77777777" w:rsidR="005660C7" w:rsidRPr="00AB27D5" w:rsidRDefault="00256C37">
      <w:pPr>
        <w:pStyle w:val="BodyText"/>
        <w:numPr>
          <w:ilvl w:val="0"/>
          <w:numId w:val="143"/>
        </w:numPr>
        <w:tabs>
          <w:tab w:val="left" w:pos="485"/>
        </w:tabs>
        <w:spacing w:line="230" w:lineRule="auto"/>
        <w:ind w:left="500" w:hanging="500"/>
        <w:rPr>
          <w:rFonts w:ascii="Verdana" w:hAnsi="Verdana"/>
          <w:b w:val="0"/>
          <w:bCs w:val="0"/>
          <w:sz w:val="20"/>
          <w:szCs w:val="20"/>
        </w:rPr>
      </w:pPr>
      <w:r w:rsidRPr="00AB27D5">
        <w:rPr>
          <w:rFonts w:ascii="Verdana" w:hAnsi="Verdana"/>
          <w:b w:val="0"/>
          <w:bCs w:val="0"/>
          <w:sz w:val="20"/>
          <w:szCs w:val="20"/>
        </w:rPr>
        <w:t>la separación temporal y espacial de los informes aislados realizados durante el vuelo horizontal.</w:t>
      </w:r>
    </w:p>
    <w:p w14:paraId="4941BAB7" w14:textId="77777777" w:rsidR="005660C7" w:rsidRPr="00AB27D5" w:rsidRDefault="00256C37">
      <w:pPr>
        <w:pStyle w:val="BodyText"/>
        <w:spacing w:line="230" w:lineRule="auto"/>
        <w:rPr>
          <w:rFonts w:ascii="Verdana" w:hAnsi="Verdana"/>
          <w:b w:val="0"/>
          <w:bCs w:val="0"/>
          <w:sz w:val="20"/>
          <w:szCs w:val="20"/>
        </w:rPr>
      </w:pPr>
      <w:r w:rsidRPr="00AB27D5">
        <w:rPr>
          <w:rFonts w:ascii="Verdana" w:hAnsi="Verdana"/>
          <w:b w:val="0"/>
          <w:bCs w:val="0"/>
          <w:sz w:val="20"/>
          <w:szCs w:val="20"/>
        </w:rPr>
        <w:t>El objetivo principal de un sistema de optimización de datos AMDAR (ADOS) eficaz es facilitar el suministro de datos de salida con una resolución espacial y una frecuencia temporal suficientes para satisfacer las necesidades de los usuarios, sin suministrar un mayor volumen del necesario (datos redundantes).</w:t>
      </w:r>
    </w:p>
    <w:p w14:paraId="79A4C7E8" w14:textId="77777777" w:rsidR="005660C7" w:rsidRPr="00AB27D5" w:rsidRDefault="00256C37">
      <w:pPr>
        <w:pStyle w:val="BodyText"/>
        <w:spacing w:line="226" w:lineRule="auto"/>
        <w:rPr>
          <w:rFonts w:ascii="Verdana" w:hAnsi="Verdana"/>
          <w:b w:val="0"/>
          <w:bCs w:val="0"/>
          <w:sz w:val="20"/>
          <w:szCs w:val="20"/>
        </w:rPr>
      </w:pPr>
      <w:r w:rsidRPr="00AB27D5">
        <w:rPr>
          <w:rFonts w:ascii="Verdana" w:hAnsi="Verdana"/>
          <w:b w:val="0"/>
          <w:bCs w:val="0"/>
          <w:sz w:val="20"/>
          <w:szCs w:val="20"/>
        </w:rPr>
        <w:t>Uno de los desafíos es que dichos requisitos pueden variar según la ubicación, la situación meteorológica local y la estación del año.</w:t>
      </w:r>
    </w:p>
    <w:p w14:paraId="41960FC9"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Por otra parte, el suministro de datos dependerá de:</w:t>
      </w:r>
    </w:p>
    <w:p w14:paraId="34E85947" w14:textId="77777777" w:rsidR="005660C7" w:rsidRPr="00AB27D5" w:rsidRDefault="00256C37">
      <w:pPr>
        <w:pStyle w:val="BodyText"/>
        <w:numPr>
          <w:ilvl w:val="0"/>
          <w:numId w:val="144"/>
        </w:numPr>
        <w:tabs>
          <w:tab w:val="left" w:pos="485"/>
        </w:tabs>
        <w:spacing w:line="233" w:lineRule="auto"/>
        <w:ind w:left="500" w:hanging="500"/>
        <w:rPr>
          <w:rFonts w:ascii="Verdana" w:hAnsi="Verdana"/>
          <w:b w:val="0"/>
          <w:bCs w:val="0"/>
          <w:sz w:val="20"/>
          <w:szCs w:val="20"/>
        </w:rPr>
      </w:pPr>
      <w:r w:rsidRPr="00AB27D5">
        <w:rPr>
          <w:rFonts w:ascii="Verdana" w:hAnsi="Verdana"/>
          <w:b w:val="0"/>
          <w:bCs w:val="0"/>
          <w:sz w:val="20"/>
          <w:szCs w:val="20"/>
        </w:rPr>
        <w:t>la demanda de pasajeros, que afecta al número de aeronaves que vuelan a un destino concreto y a los tipos de aeronaves utilizadas;</w:t>
      </w:r>
    </w:p>
    <w:p w14:paraId="50B5C8AA" w14:textId="77777777" w:rsidR="005660C7" w:rsidRPr="00AB27D5" w:rsidRDefault="00256C37">
      <w:pPr>
        <w:pStyle w:val="BodyText"/>
        <w:numPr>
          <w:ilvl w:val="0"/>
          <w:numId w:val="144"/>
        </w:numPr>
        <w:tabs>
          <w:tab w:val="left" w:pos="485"/>
        </w:tabs>
        <w:spacing w:line="230" w:lineRule="auto"/>
        <w:ind w:left="500" w:hanging="500"/>
        <w:rPr>
          <w:rFonts w:ascii="Verdana" w:hAnsi="Verdana"/>
          <w:b w:val="0"/>
          <w:bCs w:val="0"/>
          <w:sz w:val="20"/>
          <w:szCs w:val="20"/>
        </w:rPr>
      </w:pPr>
      <w:r w:rsidRPr="00AB27D5">
        <w:rPr>
          <w:rFonts w:ascii="Verdana" w:hAnsi="Verdana"/>
          <w:b w:val="0"/>
          <w:bCs w:val="0"/>
          <w:sz w:val="20"/>
          <w:szCs w:val="20"/>
        </w:rPr>
        <w:t>las prioridades de las compañías aéreas y los acuerdos concertados con los SMHN para el suministro de datos;</w:t>
      </w:r>
    </w:p>
    <w:p w14:paraId="68E013B9" w14:textId="77777777" w:rsidR="005660C7" w:rsidRPr="00AB27D5" w:rsidRDefault="00256C37">
      <w:pPr>
        <w:pStyle w:val="BodyText"/>
        <w:numPr>
          <w:ilvl w:val="0"/>
          <w:numId w:val="144"/>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la capacidad y el reglamento del aeropuerto (por ejemplo, toques de queda).</w:t>
      </w:r>
    </w:p>
    <w:p w14:paraId="7761849C"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La figura A7 muestra una modelización basada en datos de la Oficina de Meteorología de Australia. Aunque las cifras reales de cada programa AMDAR variarán, es probable que la relación entre el tamaño de la flota AMDAR y las tendencias de la producción y redundancia de perfiles verticales sea similar. Se plantean las siguientes cuestiones en relación con este modelo:</w:t>
      </w:r>
    </w:p>
    <w:p w14:paraId="73293DCB" w14:textId="77777777" w:rsidR="005660C7" w:rsidRPr="00AB27D5" w:rsidRDefault="00256C37">
      <w:pPr>
        <w:pStyle w:val="BodyText"/>
        <w:numPr>
          <w:ilvl w:val="0"/>
          <w:numId w:val="145"/>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el porcentaje de perfiles redundantes aumenta de forma lineal con el número de aeronaves no optimizadas (línea azul). Sobre esa base y con una flota de 50 aeronaves, aproximadamente un tercio de los perfiles producidos son redundantes.</w:t>
      </w:r>
    </w:p>
    <w:p w14:paraId="10348EF5" w14:textId="77777777" w:rsidR="005660C7" w:rsidRPr="00AB27D5" w:rsidRDefault="00256C37">
      <w:pPr>
        <w:pStyle w:val="BodyText"/>
        <w:numPr>
          <w:ilvl w:val="0"/>
          <w:numId w:val="145"/>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 xml:space="preserve">el número de perfiles redundantes (y por tanto su coste) aumenta de forma no </w:t>
      </w:r>
      <w:r w:rsidRPr="00AB27D5">
        <w:rPr>
          <w:rFonts w:ascii="Verdana" w:hAnsi="Verdana"/>
          <w:b w:val="0"/>
          <w:bCs w:val="0"/>
          <w:sz w:val="20"/>
          <w:szCs w:val="20"/>
        </w:rPr>
        <w:lastRenderedPageBreak/>
        <w:t>lineal con el número de aeronaves no optimizadas (línea roja). Por lo tanto, un mayor porcentaje de un mayor número de perfiles son redundantes. En este ejemplo concreto, el número de perfiles redundantes aumenta como el cuadrado del número de aeronaves.</w:t>
      </w:r>
    </w:p>
    <w:p w14:paraId="4B5D0A5F" w14:textId="77777777" w:rsidR="005660C7" w:rsidRPr="00AB27D5" w:rsidRDefault="00256C37">
      <w:pPr>
        <w:pStyle w:val="BodyText"/>
        <w:numPr>
          <w:ilvl w:val="0"/>
          <w:numId w:val="145"/>
        </w:numPr>
        <w:tabs>
          <w:tab w:val="left" w:pos="485"/>
        </w:tabs>
        <w:spacing w:line="230" w:lineRule="auto"/>
        <w:ind w:left="500" w:hanging="500"/>
        <w:rPr>
          <w:rFonts w:ascii="Verdana" w:hAnsi="Verdana"/>
          <w:b w:val="0"/>
          <w:bCs w:val="0"/>
          <w:sz w:val="20"/>
          <w:szCs w:val="20"/>
        </w:rPr>
      </w:pPr>
      <w:r w:rsidRPr="00AB27D5">
        <w:rPr>
          <w:rFonts w:ascii="Verdana" w:hAnsi="Verdana"/>
          <w:b w:val="0"/>
          <w:bCs w:val="0"/>
          <w:sz w:val="20"/>
          <w:szCs w:val="20"/>
        </w:rPr>
        <w:t>sobre la base de este modelo y los requisitos especificados, 50 aeronaves producirían unos 66 000 perfiles redundantes al año. Suponiendo que el coste por perfil es de 2 dólares de los</w:t>
      </w:r>
    </w:p>
    <w:p w14:paraId="3C887EB5" w14:textId="5B71C895" w:rsidR="00CF4390" w:rsidRDefault="00CF4390">
      <w:pPr>
        <w:pStyle w:val="BodyText"/>
        <w:spacing w:after="340"/>
        <w:ind w:firstLine="920"/>
      </w:pPr>
      <w:r w:rsidRPr="007149FD">
        <w:rPr>
          <w:rFonts w:ascii="Verdana" w:hAnsi="Verdana"/>
          <w:noProof/>
        </w:rPr>
        <w:drawing>
          <wp:inline distT="0" distB="0" distL="0" distR="0" wp14:anchorId="3728EC5F" wp14:editId="3800D619">
            <wp:extent cx="3124200" cy="2235200"/>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24200" cy="2235200"/>
                    </a:xfrm>
                    <a:prstGeom prst="rect">
                      <a:avLst/>
                    </a:prstGeom>
                  </pic:spPr>
                </pic:pic>
              </a:graphicData>
            </a:graphic>
          </wp:inline>
        </w:drawing>
      </w:r>
    </w:p>
    <w:p w14:paraId="4B63AF49" w14:textId="1E4AF43D" w:rsidR="005660C7" w:rsidRDefault="00256C37">
      <w:pPr>
        <w:pStyle w:val="BodyText"/>
        <w:spacing w:after="340"/>
        <w:ind w:firstLine="920"/>
      </w:pPr>
      <w:r>
        <w:t>Figura A7. Aumento de los datos redundantes con el número de aeronaves</w:t>
      </w:r>
    </w:p>
    <w:p w14:paraId="4A485604" w14:textId="77777777" w:rsidR="005660C7" w:rsidRPr="00AB27D5" w:rsidRDefault="00256C37">
      <w:pPr>
        <w:pStyle w:val="BodyText"/>
        <w:spacing w:line="228" w:lineRule="auto"/>
        <w:ind w:left="500"/>
        <w:rPr>
          <w:rFonts w:ascii="Verdana" w:hAnsi="Verdana"/>
          <w:b w:val="0"/>
          <w:bCs w:val="0"/>
          <w:sz w:val="20"/>
          <w:szCs w:val="20"/>
        </w:rPr>
      </w:pPr>
      <w:r w:rsidRPr="00AB27D5">
        <w:rPr>
          <w:rFonts w:ascii="Verdana" w:hAnsi="Verdana"/>
          <w:b w:val="0"/>
          <w:bCs w:val="0"/>
          <w:sz w:val="20"/>
          <w:szCs w:val="20"/>
        </w:rPr>
        <w:t>Estados Unidos, ello conlleva un coste innecesario y que podría evitarse de 132 000 dólares al año en datos redundantes.</w:t>
      </w:r>
    </w:p>
    <w:p w14:paraId="5418B0C4" w14:textId="77777777" w:rsidR="005660C7" w:rsidRPr="00AB27D5" w:rsidRDefault="00256C37">
      <w:pPr>
        <w:pStyle w:val="BodyText"/>
        <w:spacing w:line="228" w:lineRule="auto"/>
        <w:rPr>
          <w:rFonts w:ascii="Verdana" w:hAnsi="Verdana"/>
          <w:sz w:val="20"/>
          <w:szCs w:val="20"/>
        </w:rPr>
      </w:pPr>
      <w:r w:rsidRPr="00AB27D5">
        <w:rPr>
          <w:rFonts w:ascii="Verdana" w:hAnsi="Verdana"/>
          <w:i/>
          <w:iCs/>
          <w:sz w:val="20"/>
          <w:szCs w:val="20"/>
        </w:rPr>
        <w:t>Métodos/estrategias de optimización</w:t>
      </w:r>
    </w:p>
    <w:p w14:paraId="52423CD3"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Capacidad de los programas informáticos para la retransmisión de datos meteorológicos de aeronaves</w:t>
      </w:r>
    </w:p>
    <w:p w14:paraId="52243A86"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El documento </w:t>
      </w:r>
      <w:r w:rsidRPr="00AB27D5">
        <w:rPr>
          <w:rFonts w:ascii="Verdana" w:hAnsi="Verdana"/>
          <w:b w:val="0"/>
          <w:bCs w:val="0"/>
          <w:sz w:val="20"/>
          <w:szCs w:val="20"/>
          <w:lang w:eastAsia="en-US" w:bidi="en-US"/>
        </w:rPr>
        <w:t xml:space="preserve">AMDAR </w:t>
      </w:r>
      <w:proofErr w:type="spellStart"/>
      <w:r w:rsidRPr="00AB27D5">
        <w:rPr>
          <w:rFonts w:ascii="Verdana" w:hAnsi="Verdana"/>
          <w:b w:val="0"/>
          <w:bCs w:val="0"/>
          <w:sz w:val="20"/>
          <w:szCs w:val="20"/>
          <w:lang w:eastAsia="en-US" w:bidi="en-US"/>
        </w:rPr>
        <w:t>Onboard</w:t>
      </w:r>
      <w:proofErr w:type="spellEnd"/>
      <w:r w:rsidRPr="00AB27D5">
        <w:rPr>
          <w:rFonts w:ascii="Verdana" w:hAnsi="Verdana"/>
          <w:b w:val="0"/>
          <w:bCs w:val="0"/>
          <w:sz w:val="20"/>
          <w:szCs w:val="20"/>
          <w:lang w:eastAsia="en-US" w:bidi="en-US"/>
        </w:rPr>
        <w:t xml:space="preserve"> </w:t>
      </w:r>
      <w:r w:rsidRPr="00AB27D5">
        <w:rPr>
          <w:rFonts w:ascii="Verdana" w:hAnsi="Verdana"/>
          <w:b w:val="0"/>
          <w:bCs w:val="0"/>
          <w:sz w:val="20"/>
          <w:szCs w:val="20"/>
        </w:rPr>
        <w:t xml:space="preserve">Software </w:t>
      </w:r>
      <w:proofErr w:type="spellStart"/>
      <w:r w:rsidRPr="00AB27D5">
        <w:rPr>
          <w:rFonts w:ascii="Verdana" w:hAnsi="Verdana"/>
          <w:b w:val="0"/>
          <w:bCs w:val="0"/>
          <w:sz w:val="20"/>
          <w:szCs w:val="20"/>
          <w:lang w:eastAsia="en-US" w:bidi="en-US"/>
        </w:rPr>
        <w:t>Functional</w:t>
      </w:r>
      <w:proofErr w:type="spellEnd"/>
      <w:r w:rsidRPr="00AB27D5">
        <w:rPr>
          <w:rFonts w:ascii="Verdana" w:hAnsi="Verdana"/>
          <w:b w:val="0"/>
          <w:bCs w:val="0"/>
          <w:sz w:val="20"/>
          <w:szCs w:val="20"/>
          <w:lang w:eastAsia="en-US" w:bidi="en-US"/>
        </w:rPr>
        <w:t xml:space="preserve"> </w:t>
      </w:r>
      <w:proofErr w:type="spellStart"/>
      <w:r w:rsidRPr="00AB27D5">
        <w:rPr>
          <w:rFonts w:ascii="Verdana" w:hAnsi="Verdana"/>
          <w:b w:val="0"/>
          <w:bCs w:val="0"/>
          <w:sz w:val="20"/>
          <w:szCs w:val="20"/>
          <w:lang w:eastAsia="en-US" w:bidi="en-US"/>
        </w:rPr>
        <w:t>Requirements</w:t>
      </w:r>
      <w:proofErr w:type="spellEnd"/>
      <w:r w:rsidRPr="00AB27D5">
        <w:rPr>
          <w:rFonts w:ascii="Verdana" w:hAnsi="Verdana"/>
          <w:b w:val="0"/>
          <w:bCs w:val="0"/>
          <w:sz w:val="20"/>
          <w:szCs w:val="20"/>
          <w:lang w:eastAsia="en-US" w:bidi="en-US"/>
        </w:rPr>
        <w:t xml:space="preserve"> </w:t>
      </w:r>
      <w:proofErr w:type="spellStart"/>
      <w:r w:rsidRPr="00AB27D5">
        <w:rPr>
          <w:rFonts w:ascii="Verdana" w:hAnsi="Verdana"/>
          <w:b w:val="0"/>
          <w:bCs w:val="0"/>
          <w:sz w:val="20"/>
          <w:szCs w:val="20"/>
          <w:lang w:eastAsia="en-US" w:bidi="en-US"/>
        </w:rPr>
        <w:t>Specifications</w:t>
      </w:r>
      <w:proofErr w:type="spellEnd"/>
      <w:r w:rsidRPr="00AB27D5">
        <w:rPr>
          <w:rFonts w:ascii="Verdana" w:hAnsi="Verdana"/>
          <w:b w:val="0"/>
          <w:bCs w:val="0"/>
          <w:sz w:val="20"/>
          <w:szCs w:val="20"/>
          <w:lang w:eastAsia="en-US" w:bidi="en-US"/>
        </w:rPr>
        <w:t xml:space="preserve"> (AOSFRS) </w:t>
      </w:r>
      <w:r w:rsidRPr="00AB27D5">
        <w:rPr>
          <w:rFonts w:ascii="Verdana" w:hAnsi="Verdana"/>
          <w:b w:val="0"/>
          <w:bCs w:val="0"/>
          <w:sz w:val="20"/>
          <w:szCs w:val="20"/>
        </w:rPr>
        <w:t xml:space="preserve">(Especificación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los requisitos funcionales de los programas informáticos de a bordo para AMDAR) especifica la posible funcionalidad de los programas informáticos de a bordo para AMDAR (AOS) que permitiría diversos grados de optimización de los datos, dependiendo del nivel de cumplimiento. Ello incluye:</w:t>
      </w:r>
    </w:p>
    <w:p w14:paraId="52E618A5" w14:textId="77777777" w:rsidR="005660C7" w:rsidRPr="00AB27D5" w:rsidRDefault="00256C37">
      <w:pPr>
        <w:pStyle w:val="BodyText"/>
        <w:numPr>
          <w:ilvl w:val="0"/>
          <w:numId w:val="146"/>
        </w:numPr>
        <w:tabs>
          <w:tab w:val="left" w:pos="485"/>
        </w:tabs>
        <w:spacing w:line="228" w:lineRule="auto"/>
        <w:rPr>
          <w:rFonts w:ascii="Verdana" w:hAnsi="Verdana"/>
          <w:b w:val="0"/>
          <w:bCs w:val="0"/>
          <w:sz w:val="20"/>
          <w:szCs w:val="20"/>
        </w:rPr>
      </w:pPr>
      <w:r w:rsidRPr="00AB27D5">
        <w:rPr>
          <w:rFonts w:ascii="Verdana" w:hAnsi="Verdana"/>
          <w:b w:val="0"/>
          <w:bCs w:val="0"/>
          <w:sz w:val="20"/>
          <w:szCs w:val="20"/>
        </w:rPr>
        <w:t>la aplicación de configuraciones de los AOS para gestionar:</w:t>
      </w:r>
    </w:p>
    <w:p w14:paraId="604C5658" w14:textId="77777777" w:rsidR="005660C7" w:rsidRPr="00AB27D5" w:rsidRDefault="00256C37">
      <w:pPr>
        <w:pStyle w:val="BodyText"/>
        <w:numPr>
          <w:ilvl w:val="0"/>
          <w:numId w:val="147"/>
        </w:numPr>
        <w:tabs>
          <w:tab w:val="left" w:pos="970"/>
        </w:tabs>
        <w:spacing w:line="228" w:lineRule="auto"/>
        <w:ind w:firstLine="500"/>
        <w:rPr>
          <w:rFonts w:ascii="Verdana" w:hAnsi="Verdana"/>
          <w:b w:val="0"/>
          <w:bCs w:val="0"/>
          <w:sz w:val="20"/>
          <w:szCs w:val="20"/>
        </w:rPr>
      </w:pPr>
      <w:r w:rsidRPr="00AB27D5">
        <w:rPr>
          <w:rFonts w:ascii="Verdana" w:hAnsi="Verdana"/>
          <w:b w:val="0"/>
          <w:bCs w:val="0"/>
          <w:sz w:val="20"/>
          <w:szCs w:val="20"/>
        </w:rPr>
        <w:t>la producción de datos de perfiles verticales de una lista de aeropuertos:</w:t>
      </w:r>
    </w:p>
    <w:p w14:paraId="6B995717" w14:textId="77777777" w:rsidR="005660C7" w:rsidRPr="00AB27D5" w:rsidRDefault="00256C37">
      <w:pPr>
        <w:pStyle w:val="BodyText"/>
        <w:numPr>
          <w:ilvl w:val="0"/>
          <w:numId w:val="148"/>
        </w:numPr>
        <w:tabs>
          <w:tab w:val="left" w:pos="1400"/>
        </w:tabs>
        <w:spacing w:line="228" w:lineRule="auto"/>
        <w:ind w:firstLine="920"/>
        <w:rPr>
          <w:rFonts w:ascii="Verdana" w:hAnsi="Verdana"/>
          <w:b w:val="0"/>
          <w:bCs w:val="0"/>
          <w:sz w:val="20"/>
          <w:szCs w:val="20"/>
        </w:rPr>
      </w:pPr>
      <w:r w:rsidRPr="00AB27D5">
        <w:rPr>
          <w:rFonts w:ascii="Verdana" w:hAnsi="Verdana"/>
          <w:b w:val="0"/>
          <w:bCs w:val="0"/>
          <w:sz w:val="20"/>
          <w:szCs w:val="20"/>
        </w:rPr>
        <w:t>con frecuencias de perfil específicas para cada aeropuerto;</w:t>
      </w:r>
    </w:p>
    <w:p w14:paraId="74AF077C" w14:textId="77777777" w:rsidR="005660C7" w:rsidRPr="00AB27D5" w:rsidRDefault="00256C37">
      <w:pPr>
        <w:pStyle w:val="BodyText"/>
        <w:numPr>
          <w:ilvl w:val="0"/>
          <w:numId w:val="148"/>
        </w:numPr>
        <w:tabs>
          <w:tab w:val="left" w:pos="1400"/>
        </w:tabs>
        <w:spacing w:line="228" w:lineRule="auto"/>
        <w:ind w:firstLine="920"/>
        <w:rPr>
          <w:rFonts w:ascii="Verdana" w:hAnsi="Verdana"/>
          <w:b w:val="0"/>
          <w:bCs w:val="0"/>
          <w:sz w:val="20"/>
          <w:szCs w:val="20"/>
        </w:rPr>
      </w:pPr>
      <w:r w:rsidRPr="00AB27D5">
        <w:rPr>
          <w:rFonts w:ascii="Verdana" w:hAnsi="Verdana"/>
          <w:b w:val="0"/>
          <w:bCs w:val="0"/>
          <w:sz w:val="20"/>
          <w:szCs w:val="20"/>
        </w:rPr>
        <w:t>con frecuencias de muestreo específicas para cada aeropuerto;</w:t>
      </w:r>
    </w:p>
    <w:p w14:paraId="79BF233E" w14:textId="77777777" w:rsidR="005660C7" w:rsidRPr="00AB27D5" w:rsidRDefault="00256C37">
      <w:pPr>
        <w:pStyle w:val="BodyText"/>
        <w:numPr>
          <w:ilvl w:val="0"/>
          <w:numId w:val="147"/>
        </w:numPr>
        <w:tabs>
          <w:tab w:val="left" w:pos="970"/>
        </w:tabs>
        <w:spacing w:line="228" w:lineRule="auto"/>
        <w:ind w:left="920" w:hanging="420"/>
        <w:rPr>
          <w:rFonts w:ascii="Verdana" w:hAnsi="Verdana"/>
          <w:b w:val="0"/>
          <w:bCs w:val="0"/>
          <w:sz w:val="20"/>
          <w:szCs w:val="20"/>
        </w:rPr>
      </w:pPr>
      <w:r w:rsidRPr="00AB27D5">
        <w:rPr>
          <w:rFonts w:ascii="Verdana" w:hAnsi="Verdana"/>
          <w:b w:val="0"/>
          <w:bCs w:val="0"/>
          <w:sz w:val="20"/>
          <w:szCs w:val="20"/>
        </w:rPr>
        <w:t>la producción de datos AMDAR durante las fases en ruta con frecuencias de muestreo específicas para cada aeronave;</w:t>
      </w:r>
    </w:p>
    <w:p w14:paraId="34B803D3" w14:textId="77777777" w:rsidR="005660C7" w:rsidRPr="00AB27D5" w:rsidRDefault="00256C37">
      <w:pPr>
        <w:pStyle w:val="BodyText"/>
        <w:numPr>
          <w:ilvl w:val="0"/>
          <w:numId w:val="147"/>
        </w:numPr>
        <w:tabs>
          <w:tab w:val="left" w:pos="970"/>
        </w:tabs>
        <w:spacing w:line="228" w:lineRule="auto"/>
        <w:ind w:firstLine="500"/>
        <w:rPr>
          <w:rFonts w:ascii="Verdana" w:hAnsi="Verdana"/>
          <w:b w:val="0"/>
          <w:bCs w:val="0"/>
          <w:sz w:val="20"/>
          <w:szCs w:val="20"/>
        </w:rPr>
      </w:pPr>
      <w:r w:rsidRPr="00AB27D5">
        <w:rPr>
          <w:rFonts w:ascii="Verdana" w:hAnsi="Verdana"/>
          <w:b w:val="0"/>
          <w:bCs w:val="0"/>
          <w:sz w:val="20"/>
          <w:szCs w:val="20"/>
        </w:rPr>
        <w:t>la producción de datos AMDAR dentro de cajas geográficas;</w:t>
      </w:r>
    </w:p>
    <w:p w14:paraId="12778AB3" w14:textId="77777777" w:rsidR="005660C7" w:rsidRPr="00AB27D5" w:rsidRDefault="00256C37">
      <w:pPr>
        <w:pStyle w:val="BodyText"/>
        <w:numPr>
          <w:ilvl w:val="0"/>
          <w:numId w:val="147"/>
        </w:numPr>
        <w:tabs>
          <w:tab w:val="left" w:pos="970"/>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la producción de datos AMDAR dentro de ventanas temporales;</w:t>
      </w:r>
    </w:p>
    <w:p w14:paraId="0F10AEBA" w14:textId="77777777" w:rsidR="005660C7" w:rsidRPr="00AB27D5" w:rsidRDefault="00256C37">
      <w:pPr>
        <w:pStyle w:val="BodyText"/>
        <w:numPr>
          <w:ilvl w:val="0"/>
          <w:numId w:val="14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posibilidad de ajustar las configuraciones almacenadas tanto manualmente como a distancia;</w:t>
      </w:r>
    </w:p>
    <w:p w14:paraId="0E0BC3CE" w14:textId="77777777" w:rsidR="005660C7" w:rsidRPr="00AB27D5" w:rsidRDefault="00256C37">
      <w:pPr>
        <w:pStyle w:val="BodyText"/>
        <w:numPr>
          <w:ilvl w:val="0"/>
          <w:numId w:val="146"/>
        </w:numPr>
        <w:tabs>
          <w:tab w:val="left" w:pos="485"/>
        </w:tabs>
        <w:spacing w:line="228" w:lineRule="auto"/>
        <w:ind w:left="500" w:hanging="500"/>
        <w:rPr>
          <w:rFonts w:ascii="Verdana" w:hAnsi="Verdana"/>
          <w:b w:val="0"/>
          <w:bCs w:val="0"/>
          <w:sz w:val="20"/>
          <w:szCs w:val="20"/>
        </w:rPr>
      </w:pPr>
      <w:r w:rsidRPr="00AB27D5">
        <w:rPr>
          <w:rFonts w:ascii="Verdana" w:hAnsi="Verdana"/>
          <w:b w:val="0"/>
          <w:bCs w:val="0"/>
          <w:sz w:val="20"/>
          <w:szCs w:val="20"/>
        </w:rPr>
        <w:t>la posibilidad de recibir y procesar solicitudes para hacer cambios a distancia en la configuración de los informes AMDAR, haciéndolos efectivos de forma permanente o solo para el vuelo en curso o el siguiente.</w:t>
      </w:r>
    </w:p>
    <w:p w14:paraId="230966D5" w14:textId="77777777" w:rsidR="0084060A" w:rsidRPr="00AB27D5" w:rsidRDefault="00256C37" w:rsidP="0084060A">
      <w:pPr>
        <w:pStyle w:val="BodyText"/>
        <w:spacing w:line="228" w:lineRule="auto"/>
        <w:rPr>
          <w:rFonts w:ascii="Verdana" w:hAnsi="Verdana"/>
          <w:b w:val="0"/>
          <w:bCs w:val="0"/>
          <w:sz w:val="20"/>
          <w:szCs w:val="20"/>
        </w:rPr>
      </w:pPr>
      <w:r w:rsidRPr="00AB27D5">
        <w:rPr>
          <w:rFonts w:ascii="Verdana" w:hAnsi="Verdana"/>
          <w:b w:val="0"/>
          <w:bCs w:val="0"/>
          <w:sz w:val="20"/>
          <w:szCs w:val="20"/>
        </w:rPr>
        <w:lastRenderedPageBreak/>
        <w:t>Si bien el uso de las configuraciones almacenadas/por defecto para cada aeronave puede proporcionar un grado de control sobre la salida de datos y la optimización del programa, de forma aislada la aeronave no podrá responder de forma dinámica a la notificación de observaciones de otras aeronaves, que será variable y cambiante, al estar sujeta a los horarios de operaciones de las aerolíneas. Por este motivo, es necesario poder realizar cambios en la configuración de una aeronave, tanto de forma remota como automática, en respuesta a una solicitud de comando.</w:t>
      </w:r>
      <w:r w:rsidR="0084060A" w:rsidRPr="00AB27D5">
        <w:rPr>
          <w:rFonts w:ascii="Verdana" w:hAnsi="Verdana"/>
          <w:b w:val="0"/>
          <w:bCs w:val="0"/>
          <w:sz w:val="20"/>
          <w:szCs w:val="20"/>
        </w:rPr>
        <w:t xml:space="preserve"> </w:t>
      </w:r>
    </w:p>
    <w:p w14:paraId="25364EF4" w14:textId="008FADC1" w:rsidR="005660C7" w:rsidRPr="00AB27D5" w:rsidRDefault="00256C37" w:rsidP="0084060A">
      <w:pPr>
        <w:pStyle w:val="BodyText"/>
        <w:spacing w:line="228" w:lineRule="auto"/>
        <w:rPr>
          <w:rFonts w:ascii="Verdana" w:hAnsi="Verdana"/>
          <w:b w:val="0"/>
          <w:bCs w:val="0"/>
          <w:sz w:val="20"/>
          <w:szCs w:val="20"/>
        </w:rPr>
      </w:pPr>
      <w:r w:rsidRPr="00AB27D5">
        <w:rPr>
          <w:rFonts w:ascii="Verdana" w:hAnsi="Verdana"/>
          <w:b w:val="0"/>
          <w:bCs w:val="0"/>
          <w:sz w:val="20"/>
          <w:szCs w:val="20"/>
        </w:rPr>
        <w:t>Los cambios remotos suelen precisar el envío de un mensaje de comando formateado a la aeronave mediante el enlace (de datos) ACARS estándar. Este comando suele denominarse “enlace ascendente”.</w:t>
      </w:r>
    </w:p>
    <w:p w14:paraId="2F7F9AB8" w14:textId="77777777" w:rsidR="005660C7" w:rsidRPr="00AB27D5" w:rsidRDefault="00256C37">
      <w:pPr>
        <w:pStyle w:val="BodyText"/>
        <w:spacing w:line="228" w:lineRule="auto"/>
        <w:rPr>
          <w:rFonts w:ascii="Verdana" w:hAnsi="Verdana"/>
          <w:sz w:val="20"/>
          <w:szCs w:val="20"/>
        </w:rPr>
      </w:pPr>
      <w:r w:rsidRPr="00AB27D5">
        <w:rPr>
          <w:rFonts w:ascii="Verdana" w:hAnsi="Verdana"/>
          <w:i/>
          <w:iCs/>
          <w:sz w:val="20"/>
          <w:szCs w:val="20"/>
        </w:rPr>
        <w:t>Sistemas de optimización de la retransmisión de datos meteorológicos de aeronaves</w:t>
      </w:r>
    </w:p>
    <w:p w14:paraId="4D5F4189"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Aunque es factible lograr cierto grado de optimización de los datos mediante una persona que emita comandos de enlace ascendente en respuesta a las condiciones cambiantes, la mejor solución es utilizar un sistema (de optimización) automatizado terrestre. Esto permite responder de manera ininterrumpida a los requisitos meteorológicos cambiantes relativos a las operaciones de datos y aeronaves y la disponibilidad de datos.</w:t>
      </w:r>
    </w:p>
    <w:p w14:paraId="5A62038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En la siguiente sección se describen los pasos que sería ideal que aplicara dicho programa informático de optimización. El sistema perfecto sería uno que tuviera la flexibilidad de gestionar todas las aeronaves equipadas con AMDAR de que dispone un SMHN. Esto permite responder de manera óptima a los cambios en las condiciones meteorológicas y la demanda.</w:t>
      </w:r>
    </w:p>
    <w:p w14:paraId="7D2F2FCE"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Sin embargo, cabe reconocer que en la práctica, quizás debido a cuestiones de compatibilidad entre los sistemas utilizados por las distintas aerolíneas, o debido a sus preferencias, es muy probable que un sistema de optimización de la </w:t>
      </w:r>
      <w:r w:rsidRPr="00AB27D5">
        <w:rPr>
          <w:rFonts w:ascii="Verdana" w:hAnsi="Verdana"/>
          <w:b w:val="0"/>
          <w:bCs w:val="0"/>
          <w:sz w:val="20"/>
          <w:szCs w:val="20"/>
          <w:lang w:eastAsia="en-US" w:bidi="en-US"/>
        </w:rPr>
        <w:t xml:space="preserve">AM </w:t>
      </w:r>
      <w:r w:rsidRPr="00AB27D5">
        <w:rPr>
          <w:rFonts w:ascii="Verdana" w:hAnsi="Verdana"/>
          <w:b w:val="0"/>
          <w:bCs w:val="0"/>
          <w:sz w:val="20"/>
          <w:szCs w:val="20"/>
        </w:rPr>
        <w:t>DAR tenga que depender de la optimización individual de cada aerolínea.</w:t>
      </w:r>
    </w:p>
    <w:p w14:paraId="1649EE25"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Procesos del sistema de optimización</w:t>
      </w:r>
    </w:p>
    <w:p w14:paraId="2D41C21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En la figura A8 se muestra un sistema de optimización de la AMDAR completo. El sistema consta de tres componentes principales:</w:t>
      </w:r>
    </w:p>
    <w:p w14:paraId="4EC05648" w14:textId="77777777" w:rsidR="005660C7" w:rsidRPr="00AB27D5" w:rsidRDefault="00256C37">
      <w:pPr>
        <w:pStyle w:val="BodyText"/>
        <w:numPr>
          <w:ilvl w:val="0"/>
          <w:numId w:val="149"/>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Conocimiento del vuelo: antes del despegue (generalmente al salir de la puerta de embarque) la aeronave envía un mensaje de optimización al sistema de optimización de la AMDAR. El mensaje contiene información suficiente para que el sistema identifique la aeronave y la ruta (origen/destino) en cuestión. La aeronave también puede ser identificada a partir de los planes de vuelo.</w:t>
      </w:r>
    </w:p>
    <w:p w14:paraId="43BAE524" w14:textId="77777777" w:rsidR="005660C7" w:rsidRPr="00AB27D5" w:rsidRDefault="00256C37">
      <w:pPr>
        <w:pStyle w:val="BodyText"/>
        <w:numPr>
          <w:ilvl w:val="0"/>
          <w:numId w:val="149"/>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Evaluación de la idoneidad del perfil: antes de que la aeronave despegue, el sistema de optimización decide qué datos se necesitan de ese vuelo, según convenga.</w:t>
      </w:r>
    </w:p>
    <w:p w14:paraId="73F57FE0" w14:textId="77777777" w:rsidR="005660C7" w:rsidRPr="0084060A" w:rsidRDefault="00256C37">
      <w:pPr>
        <w:pStyle w:val="BodyText"/>
        <w:numPr>
          <w:ilvl w:val="0"/>
          <w:numId w:val="149"/>
        </w:numPr>
        <w:tabs>
          <w:tab w:val="left" w:pos="480"/>
        </w:tabs>
        <w:spacing w:line="228" w:lineRule="auto"/>
        <w:ind w:left="500" w:hanging="500"/>
        <w:rPr>
          <w:b w:val="0"/>
          <w:bCs w:val="0"/>
        </w:rPr>
      </w:pPr>
      <w:r w:rsidRPr="00AB27D5">
        <w:rPr>
          <w:rFonts w:ascii="Verdana" w:hAnsi="Verdana"/>
          <w:b w:val="0"/>
          <w:bCs w:val="0"/>
          <w:sz w:val="20"/>
          <w:szCs w:val="20"/>
        </w:rPr>
        <w:t>Generación del enlace ascendente: envío del comando de enlace ascendente correspondiente para activar/desactivar la recogida de datos durante las diferentes fases de vuelo. Incluso si no se necesitan datos de ese vuelo, quizá sea necesario un comando de enlace ascendente para anular los ajustes del vuelo anterior de esa aeronave</w:t>
      </w:r>
      <w:r w:rsidRPr="0084060A">
        <w:rPr>
          <w:b w:val="0"/>
          <w:bCs w:val="0"/>
        </w:rPr>
        <w:t>.</w:t>
      </w:r>
      <w:r w:rsidRPr="0084060A">
        <w:rPr>
          <w:b w:val="0"/>
          <w:bCs w:val="0"/>
        </w:rPr>
        <w:br w:type="page"/>
      </w:r>
    </w:p>
    <w:p w14:paraId="2C37A080" w14:textId="77777777" w:rsidR="005660C7" w:rsidRPr="00AB27D5" w:rsidRDefault="00256C37">
      <w:pPr>
        <w:pStyle w:val="BodyText"/>
        <w:spacing w:line="228" w:lineRule="auto"/>
        <w:jc w:val="both"/>
        <w:rPr>
          <w:rFonts w:ascii="Verdana" w:hAnsi="Verdana"/>
          <w:b w:val="0"/>
          <w:bCs w:val="0"/>
          <w:sz w:val="20"/>
          <w:szCs w:val="20"/>
        </w:rPr>
      </w:pPr>
      <w:r w:rsidRPr="00AB27D5">
        <w:rPr>
          <w:rFonts w:ascii="Verdana" w:hAnsi="Verdana"/>
          <w:b w:val="0"/>
          <w:bCs w:val="0"/>
          <w:sz w:val="20"/>
          <w:szCs w:val="20"/>
        </w:rPr>
        <w:lastRenderedPageBreak/>
        <w:t>Estos componentes se describen con más detalle en la figura A9.</w:t>
      </w:r>
    </w:p>
    <w:p w14:paraId="6D15062B" w14:textId="77777777" w:rsidR="005660C7" w:rsidRPr="00AB27D5" w:rsidRDefault="00256C37">
      <w:pPr>
        <w:pStyle w:val="BodyText"/>
        <w:spacing w:line="228" w:lineRule="auto"/>
        <w:jc w:val="both"/>
        <w:rPr>
          <w:rFonts w:ascii="Verdana" w:hAnsi="Verdana"/>
          <w:sz w:val="20"/>
          <w:szCs w:val="20"/>
        </w:rPr>
      </w:pPr>
      <w:r w:rsidRPr="00AB27D5">
        <w:rPr>
          <w:rFonts w:ascii="Verdana" w:hAnsi="Verdana"/>
          <w:sz w:val="20"/>
          <w:szCs w:val="20"/>
        </w:rPr>
        <w:t>Paso 1: conocimiento del vuelo</w:t>
      </w:r>
    </w:p>
    <w:p w14:paraId="5A9A9E40" w14:textId="77777777" w:rsidR="005660C7" w:rsidRPr="00AB27D5" w:rsidRDefault="00256C37">
      <w:pPr>
        <w:pStyle w:val="BodyText"/>
        <w:spacing w:after="0" w:line="228" w:lineRule="auto"/>
        <w:jc w:val="both"/>
        <w:rPr>
          <w:rFonts w:ascii="Verdana" w:hAnsi="Verdana"/>
          <w:b w:val="0"/>
          <w:bCs w:val="0"/>
          <w:sz w:val="20"/>
          <w:szCs w:val="20"/>
        </w:rPr>
      </w:pPr>
      <w:r w:rsidRPr="00AB27D5">
        <w:rPr>
          <w:rFonts w:ascii="Verdana" w:hAnsi="Verdana"/>
          <w:b w:val="0"/>
          <w:bCs w:val="0"/>
          <w:sz w:val="20"/>
          <w:szCs w:val="20"/>
        </w:rPr>
        <w:t>La primera etapa de toda optimización es que el sistema “tenga conocimiento” del vuelo de una aeronave AMDAR. Esto puede ser el resultado de la recepción de un mensaje de optimización.</w:t>
      </w:r>
    </w:p>
    <w:p w14:paraId="78B5D630" w14:textId="77777777" w:rsidR="005660C7" w:rsidRPr="00AB27D5" w:rsidRDefault="00256C37">
      <w:pPr>
        <w:pStyle w:val="BodyText"/>
        <w:spacing w:line="228" w:lineRule="auto"/>
        <w:jc w:val="both"/>
        <w:rPr>
          <w:rFonts w:ascii="Verdana" w:hAnsi="Verdana"/>
          <w:b w:val="0"/>
          <w:bCs w:val="0"/>
          <w:sz w:val="20"/>
          <w:szCs w:val="20"/>
        </w:rPr>
      </w:pPr>
      <w:r w:rsidRPr="00AB27D5">
        <w:rPr>
          <w:rFonts w:ascii="Verdana" w:hAnsi="Verdana"/>
          <w:b w:val="0"/>
          <w:bCs w:val="0"/>
          <w:sz w:val="20"/>
          <w:szCs w:val="20"/>
        </w:rPr>
        <w:t>También pueden examinarse los planes de vuelo para extraer la información necesaria.</w:t>
      </w:r>
    </w:p>
    <w:p w14:paraId="6867A53A" w14:textId="4422F8F2" w:rsidR="005660C7" w:rsidRDefault="005660C7">
      <w:pPr>
        <w:spacing w:line="1" w:lineRule="exact"/>
        <w:sectPr w:rsidR="005660C7">
          <w:headerReference w:type="even" r:id="rId100"/>
          <w:headerReference w:type="default" r:id="rId101"/>
          <w:footerReference w:type="even" r:id="rId102"/>
          <w:footerReference w:type="default" r:id="rId103"/>
          <w:headerReference w:type="first" r:id="rId104"/>
          <w:footerReference w:type="first" r:id="rId105"/>
          <w:footnotePr>
            <w:numStart w:val="6"/>
          </w:footnotePr>
          <w:pgSz w:w="11900" w:h="16840"/>
          <w:pgMar w:top="1166" w:right="1571" w:bottom="972" w:left="1533" w:header="0" w:footer="3" w:gutter="0"/>
          <w:cols w:space="720"/>
          <w:noEndnote/>
          <w:titlePg/>
          <w:docGrid w:linePitch="360"/>
          <w15:footnoteColumns w:val="1"/>
        </w:sectPr>
      </w:pPr>
    </w:p>
    <w:p w14:paraId="2A028E7F" w14:textId="5A0F5AE3"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lastRenderedPageBreak/>
        <w:t>Sea cual sea el formato, el mensaje contiene</w:t>
      </w:r>
      <w:r w:rsidR="00486C7A" w:rsidRPr="00AB27D5">
        <w:rPr>
          <w:rFonts w:ascii="Verdana" w:hAnsi="Verdana"/>
          <w:b w:val="0"/>
          <w:bCs w:val="0"/>
          <w:color w:val="008000"/>
          <w:sz w:val="20"/>
          <w:szCs w:val="20"/>
          <w:u w:val="dash"/>
        </w:rPr>
        <w:t>,</w:t>
      </w:r>
      <w:r w:rsidRPr="00AB27D5">
        <w:rPr>
          <w:rFonts w:ascii="Verdana" w:hAnsi="Verdana"/>
          <w:b w:val="0"/>
          <w:bCs w:val="0"/>
          <w:sz w:val="20"/>
          <w:szCs w:val="20"/>
        </w:rPr>
        <w:t xml:space="preserve"> </w:t>
      </w:r>
      <w:r w:rsidRPr="00AB27D5">
        <w:rPr>
          <w:rFonts w:ascii="Verdana" w:hAnsi="Verdana"/>
          <w:b w:val="0"/>
          <w:bCs w:val="0"/>
          <w:strike/>
          <w:color w:val="FF0000"/>
          <w:sz w:val="20"/>
          <w:szCs w:val="20"/>
          <w:u w:val="dash"/>
        </w:rPr>
        <w:t>(</w:t>
      </w:r>
      <w:r w:rsidRPr="00AB27D5">
        <w:rPr>
          <w:rFonts w:ascii="Verdana" w:hAnsi="Verdana"/>
          <w:b w:val="0"/>
          <w:bCs w:val="0"/>
          <w:sz w:val="20"/>
          <w:szCs w:val="20"/>
        </w:rPr>
        <w:t>como mínimo</w:t>
      </w:r>
      <w:r w:rsidR="000A690B" w:rsidRPr="00AB27D5">
        <w:rPr>
          <w:rFonts w:ascii="Verdana" w:hAnsi="Verdana"/>
          <w:b w:val="0"/>
          <w:bCs w:val="0"/>
          <w:color w:val="008000"/>
          <w:sz w:val="20"/>
          <w:szCs w:val="20"/>
          <w:u w:val="dash"/>
        </w:rPr>
        <w:t>,</w:t>
      </w:r>
      <w:r w:rsidRPr="00AB27D5">
        <w:rPr>
          <w:rFonts w:ascii="Verdana" w:hAnsi="Verdana"/>
          <w:b w:val="0"/>
          <w:bCs w:val="0"/>
          <w:strike/>
          <w:color w:val="FF0000"/>
          <w:sz w:val="20"/>
          <w:szCs w:val="20"/>
          <w:u w:val="dash"/>
        </w:rPr>
        <w:t>)</w:t>
      </w:r>
      <w:r w:rsidR="000A690B" w:rsidRPr="00AB27D5">
        <w:rPr>
          <w:rFonts w:ascii="Verdana" w:hAnsi="Verdana"/>
          <w:b w:val="0"/>
          <w:bCs w:val="0"/>
          <w:strike/>
          <w:color w:val="FF0000"/>
          <w:sz w:val="20"/>
          <w:szCs w:val="20"/>
          <w:u w:val="dash"/>
        </w:rPr>
        <w:t xml:space="preserve"> </w:t>
      </w:r>
      <w:r w:rsidR="000A690B" w:rsidRPr="00AB27D5">
        <w:rPr>
          <w:rFonts w:ascii="Verdana" w:hAnsi="Verdana"/>
          <w:b w:val="0"/>
          <w:bCs w:val="0"/>
          <w:color w:val="008000"/>
          <w:sz w:val="20"/>
          <w:szCs w:val="20"/>
          <w:u w:val="dash"/>
        </w:rPr>
        <w:t>la siguiente información</w:t>
      </w:r>
      <w:r w:rsidRPr="00AB27D5">
        <w:rPr>
          <w:rFonts w:ascii="Verdana" w:hAnsi="Verdana"/>
          <w:b w:val="0"/>
          <w:bCs w:val="0"/>
          <w:sz w:val="20"/>
          <w:szCs w:val="20"/>
        </w:rPr>
        <w:t>:</w:t>
      </w:r>
    </w:p>
    <w:p w14:paraId="3F217667" w14:textId="77777777" w:rsidR="005660C7" w:rsidRPr="00AB27D5" w:rsidRDefault="00256C37">
      <w:pPr>
        <w:pStyle w:val="BodyText"/>
        <w:numPr>
          <w:ilvl w:val="0"/>
          <w:numId w:val="150"/>
        </w:numPr>
        <w:tabs>
          <w:tab w:val="left" w:pos="454"/>
        </w:tabs>
        <w:spacing w:line="228" w:lineRule="auto"/>
        <w:ind w:left="480" w:hanging="480"/>
        <w:rPr>
          <w:rFonts w:ascii="Verdana" w:hAnsi="Verdana"/>
          <w:b w:val="0"/>
          <w:bCs w:val="0"/>
          <w:sz w:val="20"/>
          <w:szCs w:val="20"/>
        </w:rPr>
      </w:pPr>
      <w:r w:rsidRPr="00AB27D5">
        <w:rPr>
          <w:rFonts w:ascii="Verdana" w:hAnsi="Verdana"/>
          <w:b w:val="0"/>
          <w:bCs w:val="0"/>
          <w:sz w:val="20"/>
          <w:szCs w:val="20"/>
        </w:rPr>
        <w:t>la identidad de la aeronave, proporcionando el distintivo de llamada de la aeronave (o número de cola) o pudiéndose vincular con estos;</w:t>
      </w:r>
    </w:p>
    <w:p w14:paraId="01C82636" w14:textId="77777777" w:rsidR="005660C7" w:rsidRPr="00AB27D5" w:rsidRDefault="00256C37">
      <w:pPr>
        <w:pStyle w:val="BodyText"/>
        <w:numPr>
          <w:ilvl w:val="0"/>
          <w:numId w:val="150"/>
        </w:numPr>
        <w:tabs>
          <w:tab w:val="left" w:pos="454"/>
          <w:tab w:val="left" w:pos="485"/>
        </w:tabs>
        <w:spacing w:line="228" w:lineRule="auto"/>
        <w:rPr>
          <w:rFonts w:ascii="Verdana" w:hAnsi="Verdana"/>
          <w:b w:val="0"/>
          <w:bCs w:val="0"/>
          <w:sz w:val="20"/>
          <w:szCs w:val="20"/>
        </w:rPr>
      </w:pPr>
      <w:r w:rsidRPr="00AB27D5">
        <w:rPr>
          <w:rFonts w:ascii="Verdana" w:hAnsi="Verdana"/>
          <w:b w:val="0"/>
          <w:bCs w:val="0"/>
          <w:sz w:val="20"/>
          <w:szCs w:val="20"/>
        </w:rPr>
        <w:t>el origen del vuelo;</w:t>
      </w:r>
    </w:p>
    <w:p w14:paraId="766EA275" w14:textId="77777777" w:rsidR="005660C7" w:rsidRPr="00AB27D5" w:rsidRDefault="00256C37">
      <w:pPr>
        <w:pStyle w:val="BodyText"/>
        <w:numPr>
          <w:ilvl w:val="0"/>
          <w:numId w:val="150"/>
        </w:numPr>
        <w:tabs>
          <w:tab w:val="left" w:pos="454"/>
          <w:tab w:val="left" w:pos="485"/>
        </w:tabs>
        <w:spacing w:line="228" w:lineRule="auto"/>
        <w:rPr>
          <w:rFonts w:ascii="Verdana" w:hAnsi="Verdana"/>
          <w:b w:val="0"/>
          <w:bCs w:val="0"/>
          <w:sz w:val="20"/>
          <w:szCs w:val="20"/>
        </w:rPr>
      </w:pPr>
      <w:r w:rsidRPr="00AB27D5">
        <w:rPr>
          <w:rFonts w:ascii="Verdana" w:hAnsi="Verdana"/>
          <w:b w:val="0"/>
          <w:bCs w:val="0"/>
          <w:sz w:val="20"/>
          <w:szCs w:val="20"/>
        </w:rPr>
        <w:t>el destino del vuelo;</w:t>
      </w:r>
    </w:p>
    <w:p w14:paraId="0D5B4F3B" w14:textId="77777777" w:rsidR="005660C7" w:rsidRPr="00AB27D5" w:rsidRDefault="00256C37">
      <w:pPr>
        <w:pStyle w:val="BodyText"/>
        <w:numPr>
          <w:ilvl w:val="0"/>
          <w:numId w:val="150"/>
        </w:numPr>
        <w:tabs>
          <w:tab w:val="left" w:pos="454"/>
          <w:tab w:val="left" w:pos="485"/>
        </w:tabs>
        <w:spacing w:line="228" w:lineRule="auto"/>
        <w:rPr>
          <w:rFonts w:ascii="Verdana" w:hAnsi="Verdana"/>
          <w:b w:val="0"/>
          <w:bCs w:val="0"/>
          <w:sz w:val="20"/>
          <w:szCs w:val="20"/>
        </w:rPr>
      </w:pPr>
      <w:r w:rsidRPr="00AB27D5">
        <w:rPr>
          <w:rFonts w:ascii="Verdana" w:hAnsi="Verdana"/>
          <w:b w:val="0"/>
          <w:bCs w:val="0"/>
          <w:sz w:val="20"/>
          <w:szCs w:val="20"/>
        </w:rPr>
        <w:t>la hora de salida;</w:t>
      </w:r>
    </w:p>
    <w:p w14:paraId="02FB440F" w14:textId="77777777" w:rsidR="005660C7" w:rsidRPr="00AB27D5" w:rsidRDefault="00256C37">
      <w:pPr>
        <w:pStyle w:val="BodyText"/>
        <w:numPr>
          <w:ilvl w:val="0"/>
          <w:numId w:val="150"/>
        </w:numPr>
        <w:tabs>
          <w:tab w:val="left" w:pos="454"/>
          <w:tab w:val="left" w:pos="485"/>
        </w:tabs>
        <w:spacing w:line="228" w:lineRule="auto"/>
        <w:rPr>
          <w:rFonts w:ascii="Verdana" w:hAnsi="Verdana"/>
          <w:b w:val="0"/>
          <w:bCs w:val="0"/>
          <w:sz w:val="20"/>
          <w:szCs w:val="20"/>
        </w:rPr>
      </w:pPr>
      <w:r w:rsidRPr="00AB27D5">
        <w:rPr>
          <w:rFonts w:ascii="Verdana" w:hAnsi="Verdana"/>
          <w:b w:val="0"/>
          <w:bCs w:val="0"/>
          <w:sz w:val="20"/>
          <w:szCs w:val="20"/>
        </w:rPr>
        <w:t>la hora de llegada al destino.</w:t>
      </w:r>
    </w:p>
    <w:p w14:paraId="7C6E9AB5"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Paso 2: evaluación de la idoneidad del perfil</w:t>
      </w:r>
    </w:p>
    <w:p w14:paraId="3A3218DA" w14:textId="77777777" w:rsidR="005660C7" w:rsidRPr="00D57DE3" w:rsidRDefault="00256C37">
      <w:pPr>
        <w:pStyle w:val="BodyText"/>
        <w:spacing w:line="228" w:lineRule="auto"/>
        <w:rPr>
          <w:b w:val="0"/>
          <w:bCs w:val="0"/>
        </w:rPr>
      </w:pPr>
      <w:r w:rsidRPr="00AB27D5">
        <w:rPr>
          <w:rFonts w:ascii="Verdana" w:hAnsi="Verdana"/>
          <w:b w:val="0"/>
          <w:bCs w:val="0"/>
          <w:sz w:val="20"/>
          <w:szCs w:val="20"/>
        </w:rPr>
        <w:t>Una vez que el sistema de optimización tiene conocimiento de un vuelo, debe decidir si esa aeronave cumple los requisitos o si hay un vuelo mejor disponible. En cualquier caso, el sistema de optimización debe decidir qué fases de vuelo hay que configurar (según convenga) para notificar datos AMDAR</w:t>
      </w:r>
      <w:r w:rsidRPr="00D57DE3">
        <w:rPr>
          <w:b w:val="0"/>
          <w:bCs w:val="0"/>
        </w:rPr>
        <w:t>.</w:t>
      </w:r>
    </w:p>
    <w:p w14:paraId="12F3516D" w14:textId="1B877F84" w:rsidR="00716659" w:rsidRDefault="00716659">
      <w:pPr>
        <w:pStyle w:val="BodyText"/>
        <w:spacing w:line="228" w:lineRule="auto"/>
        <w:rPr>
          <w:b w:val="0"/>
          <w:bCs w:val="0"/>
        </w:rPr>
      </w:pPr>
      <w:r w:rsidRPr="007149FD">
        <w:rPr>
          <w:rFonts w:ascii="Verdana" w:hAnsi="Verdana"/>
          <w:noProof/>
        </w:rPr>
        <w:drawing>
          <wp:inline distT="0" distB="0" distL="0" distR="0" wp14:anchorId="3833B848" wp14:editId="33316704">
            <wp:extent cx="5549900" cy="289560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49900" cy="2895600"/>
                    </a:xfrm>
                    <a:prstGeom prst="rect">
                      <a:avLst/>
                    </a:prstGeom>
                  </pic:spPr>
                </pic:pic>
              </a:graphicData>
            </a:graphic>
          </wp:inline>
        </w:drawing>
      </w:r>
    </w:p>
    <w:p w14:paraId="50D14430" w14:textId="77777777" w:rsidR="009E0FFA" w:rsidRPr="007149FD" w:rsidRDefault="009E0FFA" w:rsidP="009E0FFA">
      <w:pPr>
        <w:pStyle w:val="FigurecaptionFIGURES"/>
        <w:rPr>
          <w:rFonts w:ascii="Verdana" w:hAnsi="Verdana"/>
        </w:rPr>
      </w:pPr>
      <w:r w:rsidRPr="007149FD">
        <w:rPr>
          <w:rFonts w:ascii="Verdana" w:hAnsi="Verdana"/>
        </w:rPr>
        <w:t>Figure A8. Diagram of a full AMDAR optimization system</w:t>
      </w:r>
    </w:p>
    <w:p w14:paraId="0071EA59" w14:textId="77777777" w:rsidR="009E0FFA" w:rsidRPr="00B217A7" w:rsidRDefault="009E0FFA">
      <w:pPr>
        <w:pStyle w:val="BodyText"/>
        <w:spacing w:line="228" w:lineRule="auto"/>
        <w:rPr>
          <w:b w:val="0"/>
          <w:bCs w:val="0"/>
          <w:lang w:val="en-GB"/>
        </w:rPr>
      </w:pPr>
    </w:p>
    <w:p w14:paraId="5B48A36F" w14:textId="0CB2BB69" w:rsidR="000104C6" w:rsidRDefault="000104C6">
      <w:pPr>
        <w:pStyle w:val="BodyText"/>
        <w:spacing w:line="228" w:lineRule="auto"/>
        <w:rPr>
          <w:b w:val="0"/>
          <w:bCs w:val="0"/>
        </w:rPr>
      </w:pPr>
      <w:r w:rsidRPr="007149FD">
        <w:rPr>
          <w:rFonts w:ascii="Verdana" w:hAnsi="Verdana" w:cs="Stone Sans ITC Medium"/>
          <w:noProof/>
          <w:color w:val="000000"/>
          <w:sz w:val="20"/>
          <w:szCs w:val="20"/>
          <w:lang w:val="en-GB"/>
        </w:rPr>
        <w:lastRenderedPageBreak/>
        <w:drawing>
          <wp:inline distT="0" distB="0" distL="0" distR="0" wp14:anchorId="3FCC55B4" wp14:editId="1D00BAD3">
            <wp:extent cx="5549900" cy="73025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49900" cy="7302500"/>
                    </a:xfrm>
                    <a:prstGeom prst="rect">
                      <a:avLst/>
                    </a:prstGeom>
                  </pic:spPr>
                </pic:pic>
              </a:graphicData>
            </a:graphic>
          </wp:inline>
        </w:drawing>
      </w:r>
    </w:p>
    <w:p w14:paraId="67A8B067" w14:textId="69BCCF49" w:rsidR="000104C6" w:rsidRDefault="000104C6">
      <w:pPr>
        <w:pStyle w:val="BodyText"/>
        <w:spacing w:line="228" w:lineRule="auto"/>
        <w:rPr>
          <w:b w:val="0"/>
          <w:bCs w:val="0"/>
        </w:rPr>
      </w:pPr>
      <w:r>
        <w:rPr>
          <w:noProof/>
        </w:rPr>
        <mc:AlternateContent>
          <mc:Choice Requires="wps">
            <w:drawing>
              <wp:anchor distT="0" distB="0" distL="0" distR="0" simplePos="0" relativeHeight="251663416" behindDoc="1" locked="0" layoutInCell="1" allowOverlap="1" wp14:anchorId="0B691783" wp14:editId="59B7B6F5">
                <wp:simplePos x="0" y="0"/>
                <wp:positionH relativeFrom="page">
                  <wp:posOffset>2255520</wp:posOffset>
                </wp:positionH>
                <wp:positionV relativeFrom="page">
                  <wp:posOffset>8091805</wp:posOffset>
                </wp:positionV>
                <wp:extent cx="4690745" cy="125095"/>
                <wp:effectExtent l="0" t="0" r="0" b="0"/>
                <wp:wrapNone/>
                <wp:docPr id="177" name="Shape 177"/>
                <wp:cNvGraphicFramePr/>
                <a:graphic xmlns:a="http://schemas.openxmlformats.org/drawingml/2006/main">
                  <a:graphicData uri="http://schemas.microsoft.com/office/word/2010/wordprocessingShape">
                    <wps:wsp>
                      <wps:cNvSpPr txBox="1"/>
                      <wps:spPr>
                        <a:xfrm>
                          <a:off x="0" y="0"/>
                          <a:ext cx="4690745" cy="125095"/>
                        </a:xfrm>
                        <a:prstGeom prst="rect">
                          <a:avLst/>
                        </a:prstGeom>
                        <a:noFill/>
                      </wps:spPr>
                      <wps:txbx>
                        <w:txbxContent>
                          <w:p w14:paraId="4D845BA6" w14:textId="77777777" w:rsidR="00B217A7" w:rsidRDefault="00B217A7" w:rsidP="000104C6">
                            <w:pPr>
                              <w:pStyle w:val="Headerorfooter0"/>
                              <w:rPr>
                                <w:sz w:val="19"/>
                                <w:szCs w:val="19"/>
                              </w:rPr>
                            </w:pPr>
                            <w:r>
                              <w:rPr>
                                <w:sz w:val="19"/>
                                <w:szCs w:val="19"/>
                              </w:rPr>
                              <w:t xml:space="preserve">Figura </w:t>
                            </w:r>
                            <w:r w:rsidRPr="005B6105">
                              <w:rPr>
                                <w:sz w:val="19"/>
                                <w:szCs w:val="19"/>
                                <w:lang w:eastAsia="en-US" w:bidi="en-US"/>
                              </w:rPr>
                              <w:t xml:space="preserve">A9. </w:t>
                            </w:r>
                            <w:r>
                              <w:rPr>
                                <w:sz w:val="19"/>
                                <w:szCs w:val="19"/>
                              </w:rPr>
                              <w:t xml:space="preserve">Pasos </w:t>
                            </w:r>
                            <w:r w:rsidRPr="005B6105">
                              <w:rPr>
                                <w:sz w:val="19"/>
                                <w:szCs w:val="19"/>
                                <w:lang w:eastAsia="en-US" w:bidi="en-US"/>
                              </w:rPr>
                              <w:t xml:space="preserve">de </w:t>
                            </w:r>
                            <w:r>
                              <w:rPr>
                                <w:sz w:val="19"/>
                                <w:szCs w:val="19"/>
                              </w:rPr>
                              <w:t xml:space="preserve">las decisiones para el proceso </w:t>
                            </w:r>
                            <w:r w:rsidRPr="005B6105">
                              <w:rPr>
                                <w:sz w:val="19"/>
                                <w:szCs w:val="19"/>
                                <w:lang w:eastAsia="en-US" w:bidi="en-US"/>
                              </w:rPr>
                              <w:t xml:space="preserve">de </w:t>
                            </w:r>
                            <w:r>
                              <w:rPr>
                                <w:sz w:val="19"/>
                                <w:szCs w:val="19"/>
                              </w:rPr>
                              <w:t xml:space="preserve">optimización </w:t>
                            </w:r>
                            <w:r w:rsidRPr="005B6105">
                              <w:rPr>
                                <w:sz w:val="19"/>
                                <w:szCs w:val="19"/>
                                <w:lang w:eastAsia="en-US" w:bidi="en-US"/>
                              </w:rPr>
                              <w:t>de la AMDAR</w:t>
                            </w:r>
                          </w:p>
                        </w:txbxContent>
                      </wps:txbx>
                      <wps:bodyPr wrap="none" lIns="0" tIns="0" rIns="0" bIns="0">
                        <a:spAutoFit/>
                      </wps:bodyPr>
                    </wps:wsp>
                  </a:graphicData>
                </a:graphic>
              </wp:anchor>
            </w:drawing>
          </mc:Choice>
          <mc:Fallback>
            <w:pict>
              <v:shape w14:anchorId="0B691783" id="Shape 177" o:spid="_x0000_s1043" type="#_x0000_t202" style="position:absolute;margin-left:177.6pt;margin-top:637.15pt;width:369.35pt;height:9.85pt;z-index:-251653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" filled="f" stroked="f">
                <v:textbox style="mso-fit-shape-to-text:t" inset="0,0,0,0">
                  <w:txbxContent>
                    <w:p w14:paraId="4D845BA6" w14:textId="77777777" w:rsidR="00B217A7" w:rsidRDefault="00B217A7" w:rsidP="000104C6">
                      <w:pPr>
                        <w:pStyle w:val="Headerorfooter0"/>
                        <w:rPr>
                          <w:sz w:val="19"/>
                          <w:szCs w:val="19"/>
                        </w:rPr>
                      </w:pPr>
                      <w:r>
                        <w:rPr>
                          <w:sz w:val="19"/>
                          <w:szCs w:val="19"/>
                        </w:rPr>
                        <w:t xml:space="preserve">Figura </w:t>
                      </w:r>
                      <w:r w:rsidRPr="005B6105">
                        <w:rPr>
                          <w:sz w:val="19"/>
                          <w:szCs w:val="19"/>
                          <w:lang w:eastAsia="en-US" w:bidi="en-US"/>
                        </w:rPr>
                        <w:t xml:space="preserve">A9. </w:t>
                      </w:r>
                      <w:r>
                        <w:rPr>
                          <w:sz w:val="19"/>
                          <w:szCs w:val="19"/>
                        </w:rPr>
                        <w:t xml:space="preserve">Pasos </w:t>
                      </w:r>
                      <w:r w:rsidRPr="005B6105">
                        <w:rPr>
                          <w:sz w:val="19"/>
                          <w:szCs w:val="19"/>
                          <w:lang w:eastAsia="en-US" w:bidi="en-US"/>
                        </w:rPr>
                        <w:t xml:space="preserve">de </w:t>
                      </w:r>
                      <w:r>
                        <w:rPr>
                          <w:sz w:val="19"/>
                          <w:szCs w:val="19"/>
                        </w:rPr>
                        <w:t xml:space="preserve">las decisiones para el proceso </w:t>
                      </w:r>
                      <w:r w:rsidRPr="005B6105">
                        <w:rPr>
                          <w:sz w:val="19"/>
                          <w:szCs w:val="19"/>
                          <w:lang w:eastAsia="en-US" w:bidi="en-US"/>
                        </w:rPr>
                        <w:t xml:space="preserve">de </w:t>
                      </w:r>
                      <w:r>
                        <w:rPr>
                          <w:sz w:val="19"/>
                          <w:szCs w:val="19"/>
                        </w:rPr>
                        <w:t xml:space="preserve">optimización </w:t>
                      </w:r>
                      <w:r w:rsidRPr="005B6105">
                        <w:rPr>
                          <w:sz w:val="19"/>
                          <w:szCs w:val="19"/>
                          <w:lang w:eastAsia="en-US" w:bidi="en-US"/>
                        </w:rPr>
                        <w:t>de la AMDAR</w:t>
                      </w:r>
                    </w:p>
                  </w:txbxContent>
                </v:textbox>
                <w10:wrap anchorx="page" anchory="page"/>
              </v:shape>
            </w:pict>
          </mc:Fallback>
        </mc:AlternateContent>
      </w:r>
    </w:p>
    <w:p w14:paraId="2EF040C8" w14:textId="22FD3A0C"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La decisión de activar o desactivar los programas informáticos de a bordo para </w:t>
      </w:r>
      <w:r w:rsidRPr="00AB27D5">
        <w:rPr>
          <w:rFonts w:ascii="Verdana" w:hAnsi="Verdana"/>
          <w:b w:val="0"/>
          <w:bCs w:val="0"/>
          <w:sz w:val="20"/>
          <w:szCs w:val="20"/>
          <w:lang w:eastAsia="en-US" w:bidi="en-US"/>
        </w:rPr>
        <w:t xml:space="preserve">AM </w:t>
      </w:r>
      <w:r w:rsidRPr="00AB27D5">
        <w:rPr>
          <w:rFonts w:ascii="Verdana" w:hAnsi="Verdana"/>
          <w:b w:val="0"/>
          <w:bCs w:val="0"/>
          <w:sz w:val="20"/>
          <w:szCs w:val="20"/>
        </w:rPr>
        <w:t>DAR (AOS) para la recogida de datos dependerá de uno o varios de los siguientes factores:</w:t>
      </w:r>
    </w:p>
    <w:p w14:paraId="51F20D79" w14:textId="77777777" w:rsidR="005660C7" w:rsidRPr="00AB27D5" w:rsidRDefault="00256C37">
      <w:pPr>
        <w:pStyle w:val="BodyText"/>
        <w:numPr>
          <w:ilvl w:val="0"/>
          <w:numId w:val="150"/>
        </w:numPr>
        <w:tabs>
          <w:tab w:val="left" w:pos="454"/>
        </w:tabs>
        <w:spacing w:line="228" w:lineRule="auto"/>
        <w:rPr>
          <w:rFonts w:ascii="Verdana" w:hAnsi="Verdana"/>
          <w:b w:val="0"/>
          <w:bCs w:val="0"/>
          <w:sz w:val="20"/>
          <w:szCs w:val="20"/>
        </w:rPr>
      </w:pPr>
      <w:r w:rsidRPr="00AB27D5">
        <w:rPr>
          <w:rFonts w:ascii="Verdana" w:hAnsi="Verdana"/>
          <w:b w:val="0"/>
          <w:bCs w:val="0"/>
          <w:sz w:val="20"/>
          <w:szCs w:val="20"/>
        </w:rPr>
        <w:t>Requisitos de datos:</w:t>
      </w:r>
    </w:p>
    <w:p w14:paraId="4DFBCC79" w14:textId="77777777" w:rsidR="005660C7" w:rsidRPr="00AB27D5" w:rsidRDefault="00256C37">
      <w:pPr>
        <w:pStyle w:val="BodyText"/>
        <w:numPr>
          <w:ilvl w:val="0"/>
          <w:numId w:val="151"/>
        </w:numPr>
        <w:tabs>
          <w:tab w:val="left" w:pos="955"/>
        </w:tabs>
        <w:spacing w:line="228" w:lineRule="auto"/>
        <w:ind w:left="960" w:hanging="480"/>
        <w:rPr>
          <w:rFonts w:ascii="Verdana" w:hAnsi="Verdana"/>
          <w:b w:val="0"/>
          <w:bCs w:val="0"/>
          <w:sz w:val="20"/>
          <w:szCs w:val="20"/>
        </w:rPr>
      </w:pPr>
      <w:r w:rsidRPr="00AB27D5">
        <w:rPr>
          <w:rFonts w:ascii="Verdana" w:hAnsi="Verdana"/>
          <w:b w:val="0"/>
          <w:bCs w:val="0"/>
          <w:sz w:val="20"/>
          <w:szCs w:val="20"/>
        </w:rPr>
        <w:t xml:space="preserve">en la fase de conocimiento del vuelo se conocen el origen y destino </w:t>
      </w:r>
      <w:proofErr w:type="gramStart"/>
      <w:r w:rsidRPr="00AB27D5">
        <w:rPr>
          <w:rFonts w:ascii="Verdana" w:hAnsi="Verdana"/>
          <w:b w:val="0"/>
          <w:bCs w:val="0"/>
          <w:sz w:val="20"/>
          <w:szCs w:val="20"/>
        </w:rPr>
        <w:t>del mismo</w:t>
      </w:r>
      <w:proofErr w:type="gramEnd"/>
      <w:r w:rsidRPr="00AB27D5">
        <w:rPr>
          <w:rFonts w:ascii="Verdana" w:hAnsi="Verdana"/>
          <w:b w:val="0"/>
          <w:bCs w:val="0"/>
          <w:sz w:val="20"/>
          <w:szCs w:val="20"/>
        </w:rPr>
        <w:t>. Por tanto, puede determinarse dónde y (una estimación de) cuándo se generarán los perfiles (sobre el ascenso y el descenso de la aeronave) y la serie de informes en ruta (realizados entre los aeropuertos de salida y de destino);</w:t>
      </w:r>
    </w:p>
    <w:p w14:paraId="4FE01EEA" w14:textId="77777777" w:rsidR="005660C7" w:rsidRPr="00AB27D5" w:rsidRDefault="00256C37">
      <w:pPr>
        <w:pStyle w:val="BodyText"/>
        <w:numPr>
          <w:ilvl w:val="0"/>
          <w:numId w:val="151"/>
        </w:numPr>
        <w:tabs>
          <w:tab w:val="left" w:pos="955"/>
        </w:tabs>
        <w:spacing w:line="228" w:lineRule="auto"/>
        <w:ind w:left="960" w:hanging="480"/>
        <w:rPr>
          <w:rFonts w:ascii="Verdana" w:hAnsi="Verdana"/>
          <w:b w:val="0"/>
          <w:bCs w:val="0"/>
          <w:sz w:val="20"/>
          <w:szCs w:val="20"/>
        </w:rPr>
      </w:pPr>
      <w:r w:rsidRPr="00AB27D5">
        <w:rPr>
          <w:rFonts w:ascii="Verdana" w:hAnsi="Verdana"/>
          <w:b w:val="0"/>
          <w:bCs w:val="0"/>
          <w:sz w:val="20"/>
          <w:szCs w:val="20"/>
        </w:rPr>
        <w:lastRenderedPageBreak/>
        <w:t>esta disponibilidad potencial de datos se compara entonces con un conjunto o base de datos mantenidos de normas u objetivos para la recogida de datos AMDAR para una lista de aeropuertos, zonas y rutas, que se basan en los requisitos para los datos en altitud. Las normas también pueden depender de:</w:t>
      </w:r>
    </w:p>
    <w:p w14:paraId="640ED27E" w14:textId="77777777" w:rsidR="005660C7" w:rsidRPr="00AB27D5" w:rsidRDefault="00256C37">
      <w:pPr>
        <w:pStyle w:val="BodyText"/>
        <w:numPr>
          <w:ilvl w:val="0"/>
          <w:numId w:val="152"/>
        </w:numPr>
        <w:tabs>
          <w:tab w:val="left" w:pos="1418"/>
          <w:tab w:val="left" w:pos="1445"/>
        </w:tabs>
        <w:spacing w:line="228" w:lineRule="auto"/>
        <w:ind w:firstLine="960"/>
        <w:rPr>
          <w:rFonts w:ascii="Verdana" w:hAnsi="Verdana"/>
          <w:b w:val="0"/>
          <w:bCs w:val="0"/>
          <w:sz w:val="20"/>
          <w:szCs w:val="20"/>
        </w:rPr>
      </w:pPr>
      <w:r w:rsidRPr="00AB27D5">
        <w:rPr>
          <w:rFonts w:ascii="Verdana" w:hAnsi="Verdana"/>
          <w:b w:val="0"/>
          <w:bCs w:val="0"/>
          <w:sz w:val="20"/>
          <w:szCs w:val="20"/>
        </w:rPr>
        <w:t>la hora del día;</w:t>
      </w:r>
    </w:p>
    <w:p w14:paraId="27AE23A9" w14:textId="77777777" w:rsidR="005660C7" w:rsidRPr="00AB27D5" w:rsidRDefault="00256C37">
      <w:pPr>
        <w:pStyle w:val="BodyText"/>
        <w:numPr>
          <w:ilvl w:val="0"/>
          <w:numId w:val="152"/>
        </w:numPr>
        <w:tabs>
          <w:tab w:val="left" w:pos="1418"/>
          <w:tab w:val="left" w:pos="1445"/>
        </w:tabs>
        <w:spacing w:line="228" w:lineRule="auto"/>
        <w:ind w:firstLine="960"/>
        <w:rPr>
          <w:rFonts w:ascii="Verdana" w:hAnsi="Verdana"/>
          <w:b w:val="0"/>
          <w:bCs w:val="0"/>
          <w:sz w:val="20"/>
          <w:szCs w:val="20"/>
        </w:rPr>
      </w:pPr>
      <w:r w:rsidRPr="00AB27D5">
        <w:rPr>
          <w:rFonts w:ascii="Verdana" w:hAnsi="Verdana"/>
          <w:b w:val="0"/>
          <w:bCs w:val="0"/>
          <w:sz w:val="20"/>
          <w:szCs w:val="20"/>
        </w:rPr>
        <w:t>la estación del año;</w:t>
      </w:r>
    </w:p>
    <w:p w14:paraId="5E9AD5D9" w14:textId="77777777" w:rsidR="005660C7" w:rsidRPr="00AB27D5" w:rsidRDefault="00256C37">
      <w:pPr>
        <w:pStyle w:val="BodyText"/>
        <w:numPr>
          <w:ilvl w:val="0"/>
          <w:numId w:val="152"/>
        </w:numPr>
        <w:tabs>
          <w:tab w:val="left" w:pos="1418"/>
        </w:tabs>
        <w:spacing w:line="228" w:lineRule="auto"/>
        <w:ind w:firstLine="960"/>
        <w:rPr>
          <w:rFonts w:ascii="Verdana" w:hAnsi="Verdana"/>
          <w:b w:val="0"/>
          <w:bCs w:val="0"/>
          <w:sz w:val="20"/>
          <w:szCs w:val="20"/>
        </w:rPr>
      </w:pPr>
      <w:r w:rsidRPr="00AB27D5">
        <w:rPr>
          <w:rFonts w:ascii="Verdana" w:hAnsi="Verdana"/>
          <w:b w:val="0"/>
          <w:bCs w:val="0"/>
          <w:sz w:val="20"/>
          <w:szCs w:val="20"/>
        </w:rPr>
        <w:t>las condiciones meteorológicas locales;</w:t>
      </w:r>
    </w:p>
    <w:p w14:paraId="750ABC4C" w14:textId="77777777" w:rsidR="005660C7" w:rsidRPr="00AB27D5" w:rsidRDefault="00256C37">
      <w:pPr>
        <w:pStyle w:val="BodyText"/>
        <w:numPr>
          <w:ilvl w:val="0"/>
          <w:numId w:val="152"/>
        </w:numPr>
        <w:tabs>
          <w:tab w:val="left" w:pos="1418"/>
        </w:tabs>
        <w:spacing w:line="228" w:lineRule="auto"/>
        <w:ind w:firstLine="960"/>
        <w:rPr>
          <w:rFonts w:ascii="Verdana" w:hAnsi="Verdana"/>
          <w:b w:val="0"/>
          <w:bCs w:val="0"/>
          <w:sz w:val="20"/>
          <w:szCs w:val="20"/>
        </w:rPr>
      </w:pPr>
      <w:r w:rsidRPr="00AB27D5">
        <w:rPr>
          <w:rFonts w:ascii="Verdana" w:hAnsi="Verdana"/>
          <w:b w:val="0"/>
          <w:bCs w:val="0"/>
          <w:sz w:val="20"/>
          <w:szCs w:val="20"/>
        </w:rPr>
        <w:t>una preferencia por los datos de perfiles de ascenso respecto de los de descenso;</w:t>
      </w:r>
    </w:p>
    <w:p w14:paraId="37E6A0FA" w14:textId="77777777" w:rsidR="005660C7" w:rsidRPr="00AB27D5" w:rsidRDefault="00256C37">
      <w:pPr>
        <w:pStyle w:val="BodyText"/>
        <w:numPr>
          <w:ilvl w:val="0"/>
          <w:numId w:val="152"/>
        </w:numPr>
        <w:tabs>
          <w:tab w:val="left" w:pos="1418"/>
        </w:tabs>
        <w:spacing w:line="228" w:lineRule="auto"/>
        <w:ind w:firstLine="960"/>
        <w:rPr>
          <w:rFonts w:ascii="Verdana" w:hAnsi="Verdana"/>
          <w:b w:val="0"/>
          <w:bCs w:val="0"/>
          <w:sz w:val="20"/>
          <w:szCs w:val="20"/>
        </w:rPr>
      </w:pPr>
      <w:r w:rsidRPr="00AB27D5">
        <w:rPr>
          <w:rFonts w:ascii="Verdana" w:hAnsi="Verdana"/>
          <w:b w:val="0"/>
          <w:bCs w:val="0"/>
          <w:sz w:val="20"/>
          <w:szCs w:val="20"/>
        </w:rPr>
        <w:t>una zona o configuración aeroportuaria especiales;</w:t>
      </w:r>
    </w:p>
    <w:p w14:paraId="25BA69EB" w14:textId="09808865" w:rsidR="005660C7" w:rsidRPr="00AB27D5" w:rsidRDefault="00256C37">
      <w:pPr>
        <w:pStyle w:val="BodyText"/>
        <w:numPr>
          <w:ilvl w:val="0"/>
          <w:numId w:val="152"/>
        </w:numPr>
        <w:tabs>
          <w:tab w:val="left" w:pos="1418"/>
          <w:tab w:val="left" w:pos="1445"/>
        </w:tabs>
        <w:spacing w:line="228" w:lineRule="auto"/>
        <w:ind w:firstLine="960"/>
        <w:rPr>
          <w:rFonts w:ascii="Verdana" w:hAnsi="Verdana"/>
          <w:b w:val="0"/>
          <w:bCs w:val="0"/>
          <w:sz w:val="20"/>
          <w:szCs w:val="20"/>
        </w:rPr>
      </w:pPr>
      <w:r w:rsidRPr="00AB27D5">
        <w:rPr>
          <w:rFonts w:ascii="Verdana" w:hAnsi="Verdana"/>
          <w:b w:val="0"/>
          <w:bCs w:val="0"/>
          <w:sz w:val="20"/>
          <w:szCs w:val="20"/>
        </w:rPr>
        <w:t>una preferencia por los vuelos de corta o larga distancia;</w:t>
      </w:r>
      <w:r w:rsidR="001C076C" w:rsidRPr="00AB27D5">
        <w:rPr>
          <w:rFonts w:ascii="Verdana" w:hAnsi="Verdana"/>
          <w:b w:val="0"/>
          <w:bCs w:val="0"/>
          <w:noProof/>
          <w:sz w:val="20"/>
          <w:szCs w:val="20"/>
        </w:rPr>
        <w:t xml:space="preserve"> </w:t>
      </w:r>
    </w:p>
    <w:p w14:paraId="7B7E20B4" w14:textId="77777777" w:rsidR="005660C7" w:rsidRPr="00AB27D5" w:rsidRDefault="00256C37">
      <w:pPr>
        <w:pStyle w:val="BodyText"/>
        <w:tabs>
          <w:tab w:val="left" w:pos="1418"/>
        </w:tabs>
        <w:spacing w:line="228" w:lineRule="auto"/>
        <w:ind w:firstLine="960"/>
        <w:rPr>
          <w:rFonts w:ascii="Verdana" w:hAnsi="Verdana"/>
          <w:b w:val="0"/>
          <w:bCs w:val="0"/>
          <w:sz w:val="20"/>
          <w:szCs w:val="20"/>
        </w:rPr>
      </w:pPr>
      <w:r w:rsidRPr="00AB27D5">
        <w:rPr>
          <w:rFonts w:ascii="Verdana" w:hAnsi="Verdana"/>
          <w:b w:val="0"/>
          <w:bCs w:val="0"/>
          <w:sz w:val="20"/>
          <w:szCs w:val="20"/>
        </w:rPr>
        <w:t>o</w:t>
      </w:r>
      <w:r w:rsidRPr="00AB27D5">
        <w:rPr>
          <w:rFonts w:ascii="Verdana" w:hAnsi="Verdana"/>
          <w:b w:val="0"/>
          <w:bCs w:val="0"/>
          <w:sz w:val="20"/>
          <w:szCs w:val="20"/>
        </w:rPr>
        <w:tab/>
        <w:t>una preferencia por los informes en ruta.</w:t>
      </w:r>
    </w:p>
    <w:p w14:paraId="30B98C68"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Informes de aeronave y estado de la configuración:</w:t>
      </w:r>
    </w:p>
    <w:p w14:paraId="594C44BA" w14:textId="77777777" w:rsidR="005660C7" w:rsidRPr="00AB27D5" w:rsidRDefault="00256C37">
      <w:pPr>
        <w:pStyle w:val="BodyText"/>
        <w:spacing w:line="228" w:lineRule="auto"/>
        <w:ind w:left="960" w:hanging="480"/>
        <w:rPr>
          <w:rFonts w:ascii="Verdana" w:hAnsi="Verdana"/>
          <w:b w:val="0"/>
          <w:bCs w:val="0"/>
          <w:sz w:val="20"/>
          <w:szCs w:val="20"/>
        </w:rPr>
      </w:pPr>
      <w:r w:rsidRPr="00AB27D5">
        <w:rPr>
          <w:rFonts w:ascii="Verdana" w:hAnsi="Verdana"/>
          <w:b w:val="0"/>
          <w:bCs w:val="0"/>
          <w:sz w:val="20"/>
          <w:szCs w:val="20"/>
        </w:rPr>
        <w:t>• en la fase de conocimiento del vuelo se conoce la identidad de la aeronave. Esto puede utilizarse para consultar una base de datos interna del SMHN con el fin de determinar el estado de la aeronave en función de los metadatos disponibles. Los factores que deben tenerse en cuenta son:</w:t>
      </w:r>
    </w:p>
    <w:p w14:paraId="5DF57054" w14:textId="4A747F10" w:rsidR="005660C7" w:rsidRPr="00AB27D5" w:rsidRDefault="00256C37">
      <w:pPr>
        <w:pStyle w:val="BodyText"/>
        <w:spacing w:line="228" w:lineRule="auto"/>
        <w:ind w:left="1440" w:hanging="480"/>
        <w:rPr>
          <w:rFonts w:ascii="Verdana" w:hAnsi="Verdana"/>
          <w:b w:val="0"/>
          <w:bCs w:val="0"/>
          <w:sz w:val="20"/>
          <w:szCs w:val="20"/>
        </w:rPr>
      </w:pPr>
      <w:r w:rsidRPr="00AB27D5">
        <w:rPr>
          <w:rFonts w:ascii="Verdana" w:hAnsi="Verdana"/>
          <w:b w:val="0"/>
          <w:bCs w:val="0"/>
          <w:sz w:val="20"/>
          <w:szCs w:val="20"/>
        </w:rPr>
        <w:t xml:space="preserve">o la calidad de los datos de los parámetros notificados, como por ejemplo si la aeronave ha sido excluida de la notificación de datos sobre la base de comprobaciones anteriores de la calidad de los datos; por ejemplo, mediante la comparación con datos de </w:t>
      </w:r>
      <w:r w:rsidRPr="00AB27D5">
        <w:rPr>
          <w:rFonts w:ascii="Verdana" w:hAnsi="Verdana"/>
          <w:b w:val="0"/>
          <w:bCs w:val="0"/>
          <w:strike/>
          <w:color w:val="FF0000"/>
          <w:sz w:val="20"/>
          <w:szCs w:val="20"/>
          <w:u w:val="dash"/>
        </w:rPr>
        <w:t xml:space="preserve">modelos </w:t>
      </w:r>
      <w:proofErr w:type="spellStart"/>
      <w:r w:rsidRPr="00AB27D5">
        <w:rPr>
          <w:rFonts w:ascii="Verdana" w:hAnsi="Verdana"/>
          <w:b w:val="0"/>
          <w:bCs w:val="0"/>
          <w:strike/>
          <w:color w:val="FF0000"/>
          <w:sz w:val="20"/>
          <w:szCs w:val="20"/>
          <w:u w:val="dash"/>
        </w:rPr>
        <w:t>informáticos</w:t>
      </w:r>
      <w:r w:rsidR="00D57DE3" w:rsidRPr="00AB27D5">
        <w:rPr>
          <w:rFonts w:ascii="Verdana" w:hAnsi="Verdana"/>
          <w:b w:val="0"/>
          <w:bCs w:val="0"/>
          <w:strike/>
          <w:color w:val="008000"/>
          <w:sz w:val="20"/>
          <w:szCs w:val="20"/>
          <w:u w:val="dash"/>
        </w:rPr>
        <w:t>PNT</w:t>
      </w:r>
      <w:proofErr w:type="spellEnd"/>
      <w:r w:rsidRPr="00AB27D5">
        <w:rPr>
          <w:rFonts w:ascii="Verdana" w:hAnsi="Verdana"/>
          <w:b w:val="0"/>
          <w:bCs w:val="0"/>
          <w:sz w:val="20"/>
          <w:szCs w:val="20"/>
        </w:rPr>
        <w:t xml:space="preserve"> o de radiosonda;</w:t>
      </w:r>
    </w:p>
    <w:p w14:paraId="2BE341C6" w14:textId="77777777" w:rsidR="005660C7" w:rsidRPr="00AB27D5" w:rsidRDefault="00256C37">
      <w:pPr>
        <w:pStyle w:val="BodyText"/>
        <w:spacing w:line="228" w:lineRule="auto"/>
        <w:ind w:left="1460" w:hanging="480"/>
        <w:rPr>
          <w:rFonts w:ascii="Verdana" w:hAnsi="Verdana"/>
          <w:b w:val="0"/>
          <w:bCs w:val="0"/>
          <w:sz w:val="20"/>
          <w:szCs w:val="20"/>
        </w:rPr>
      </w:pPr>
      <w:r w:rsidRPr="00AB27D5">
        <w:rPr>
          <w:rFonts w:ascii="Verdana" w:hAnsi="Verdana"/>
          <w:b w:val="0"/>
          <w:bCs w:val="0"/>
          <w:sz w:val="20"/>
          <w:szCs w:val="20"/>
        </w:rPr>
        <w:t>o la preferencia de una aeronave respecto de otra para el suministro de parámetros fundamentales; por ejemplo, los informes sobre la humedad o la turbulencia.</w:t>
      </w:r>
    </w:p>
    <w:p w14:paraId="485F1B0D"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El coste de la observación de la aeronave o compañía aérea:</w:t>
      </w:r>
    </w:p>
    <w:p w14:paraId="039D9E90" w14:textId="77777777" w:rsidR="005660C7" w:rsidRPr="00AB27D5" w:rsidRDefault="00256C37">
      <w:pPr>
        <w:pStyle w:val="BodyText"/>
        <w:numPr>
          <w:ilvl w:val="0"/>
          <w:numId w:val="153"/>
        </w:numPr>
        <w:tabs>
          <w:tab w:val="left" w:pos="975"/>
        </w:tabs>
        <w:spacing w:line="228" w:lineRule="auto"/>
        <w:ind w:left="980" w:hanging="480"/>
        <w:rPr>
          <w:rFonts w:ascii="Verdana" w:hAnsi="Verdana"/>
          <w:b w:val="0"/>
          <w:bCs w:val="0"/>
          <w:sz w:val="20"/>
          <w:szCs w:val="20"/>
        </w:rPr>
      </w:pPr>
      <w:r w:rsidRPr="00AB27D5">
        <w:rPr>
          <w:rFonts w:ascii="Verdana" w:hAnsi="Verdana"/>
          <w:b w:val="0"/>
          <w:bCs w:val="0"/>
          <w:sz w:val="20"/>
          <w:szCs w:val="20"/>
        </w:rPr>
        <w:t>en la fase de conocimiento del vuelo se conoce la identidad de la aeronave, que puede utilizarse para obtener de la base de datos el coste de los datos en función de la aeronave o compañía aérea;</w:t>
      </w:r>
    </w:p>
    <w:p w14:paraId="50D8AFD0" w14:textId="77777777" w:rsidR="005660C7" w:rsidRPr="00AB27D5" w:rsidRDefault="00256C37">
      <w:pPr>
        <w:pStyle w:val="BodyText"/>
        <w:numPr>
          <w:ilvl w:val="0"/>
          <w:numId w:val="153"/>
        </w:numPr>
        <w:tabs>
          <w:tab w:val="left" w:pos="975"/>
        </w:tabs>
        <w:spacing w:line="228" w:lineRule="auto"/>
        <w:ind w:left="980" w:hanging="480"/>
        <w:rPr>
          <w:rFonts w:ascii="Verdana" w:hAnsi="Verdana"/>
          <w:b w:val="0"/>
          <w:bCs w:val="0"/>
          <w:sz w:val="20"/>
          <w:szCs w:val="20"/>
        </w:rPr>
      </w:pPr>
      <w:r w:rsidRPr="00AB27D5">
        <w:rPr>
          <w:rFonts w:ascii="Verdana" w:hAnsi="Verdana"/>
          <w:b w:val="0"/>
          <w:bCs w:val="0"/>
          <w:sz w:val="20"/>
          <w:szCs w:val="20"/>
        </w:rPr>
        <w:t>esto puede compararse con los costes de cualquier otro vuelo para la misma hora y aeropuerto de salida o destino y el segmento en ruta.</w:t>
      </w:r>
    </w:p>
    <w:p w14:paraId="23DD8C9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Vuelos ya asignados a aeronaves no configurables mediante enlace ascendente:</w:t>
      </w:r>
    </w:p>
    <w:p w14:paraId="05664D87" w14:textId="77777777" w:rsidR="005660C7" w:rsidRPr="00AB27D5" w:rsidRDefault="00256C37">
      <w:pPr>
        <w:pStyle w:val="BodyText"/>
        <w:numPr>
          <w:ilvl w:val="0"/>
          <w:numId w:val="154"/>
        </w:numPr>
        <w:tabs>
          <w:tab w:val="left" w:pos="975"/>
        </w:tabs>
        <w:spacing w:line="228" w:lineRule="auto"/>
        <w:ind w:left="980" w:hanging="480"/>
        <w:rPr>
          <w:rFonts w:ascii="Verdana" w:hAnsi="Verdana"/>
          <w:b w:val="0"/>
          <w:bCs w:val="0"/>
          <w:sz w:val="20"/>
          <w:szCs w:val="20"/>
        </w:rPr>
      </w:pPr>
      <w:r w:rsidRPr="00AB27D5">
        <w:rPr>
          <w:rFonts w:ascii="Verdana" w:hAnsi="Verdana"/>
          <w:b w:val="0"/>
          <w:bCs w:val="0"/>
          <w:sz w:val="20"/>
          <w:szCs w:val="20"/>
        </w:rPr>
        <w:t>es posible que ya se hayan asignado aeronaves para el suministro de algunos o todos los datos necesarios para una hora y fases de vuelo concretas, tal y como ofrecen las aeronaves con capacidad de enlace ascendente; aunque no pueden ser modificadas por el sistema de optimización, podrían tenerse en cuenta si el sistema tiene "conocimiento" de sus operaciones;</w:t>
      </w:r>
    </w:p>
    <w:p w14:paraId="40B8E605" w14:textId="77777777" w:rsidR="005660C7" w:rsidRPr="00AB27D5" w:rsidRDefault="00256C37">
      <w:pPr>
        <w:pStyle w:val="BodyText"/>
        <w:numPr>
          <w:ilvl w:val="0"/>
          <w:numId w:val="154"/>
        </w:numPr>
        <w:tabs>
          <w:tab w:val="left" w:pos="975"/>
        </w:tabs>
        <w:spacing w:line="228" w:lineRule="auto"/>
        <w:ind w:left="980" w:hanging="480"/>
        <w:rPr>
          <w:rFonts w:ascii="Verdana" w:hAnsi="Verdana"/>
          <w:b w:val="0"/>
          <w:bCs w:val="0"/>
          <w:sz w:val="20"/>
          <w:szCs w:val="20"/>
        </w:rPr>
      </w:pPr>
      <w:r w:rsidRPr="00AB27D5">
        <w:rPr>
          <w:rFonts w:ascii="Verdana" w:hAnsi="Verdana"/>
          <w:b w:val="0"/>
          <w:bCs w:val="0"/>
          <w:sz w:val="20"/>
          <w:szCs w:val="20"/>
        </w:rPr>
        <w:t>un sistema de optimización puede tener conocimiento de estos vuelos y sus datos de salida a partir de sus mensajes OOOI/de optimización, o estos pueden deducirse de las observaciones recibidas si estos mensajes y datos son proporcionados al sistema de optimización y procesados por este.</w:t>
      </w:r>
    </w:p>
    <w:p w14:paraId="105D2D94"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 Aeronaves </w:t>
      </w:r>
      <w:r w:rsidRPr="00AB27D5">
        <w:rPr>
          <w:rFonts w:ascii="Verdana" w:hAnsi="Verdana"/>
          <w:b w:val="0"/>
          <w:bCs w:val="0"/>
          <w:sz w:val="20"/>
          <w:szCs w:val="20"/>
          <w:lang w:eastAsia="en-US" w:bidi="en-US"/>
        </w:rPr>
        <w:t xml:space="preserve">AM </w:t>
      </w:r>
      <w:r w:rsidRPr="00AB27D5">
        <w:rPr>
          <w:rFonts w:ascii="Verdana" w:hAnsi="Verdana"/>
          <w:b w:val="0"/>
          <w:bCs w:val="0"/>
          <w:sz w:val="20"/>
          <w:szCs w:val="20"/>
        </w:rPr>
        <w:t>DAR con capacidad de enlace ascendente ya asignadas:</w:t>
      </w:r>
    </w:p>
    <w:p w14:paraId="61AA3F7C" w14:textId="77777777" w:rsidR="005660C7" w:rsidRPr="00AB27D5" w:rsidRDefault="00256C37">
      <w:pPr>
        <w:pStyle w:val="BodyText"/>
        <w:spacing w:line="228" w:lineRule="auto"/>
        <w:ind w:left="980" w:hanging="480"/>
        <w:rPr>
          <w:rFonts w:ascii="Verdana" w:hAnsi="Verdana"/>
          <w:b w:val="0"/>
          <w:bCs w:val="0"/>
          <w:sz w:val="20"/>
          <w:szCs w:val="20"/>
        </w:rPr>
      </w:pPr>
      <w:r w:rsidRPr="00AB27D5">
        <w:rPr>
          <w:rFonts w:ascii="Verdana" w:hAnsi="Verdana"/>
          <w:b w:val="0"/>
          <w:bCs w:val="0"/>
          <w:sz w:val="20"/>
          <w:szCs w:val="20"/>
        </w:rPr>
        <w:t xml:space="preserve">• muchas compañías aéreas cobran una tasa por los mensajes de enlace </w:t>
      </w:r>
      <w:r w:rsidRPr="00AB27D5">
        <w:rPr>
          <w:rFonts w:ascii="Verdana" w:hAnsi="Verdana"/>
          <w:b w:val="0"/>
          <w:bCs w:val="0"/>
          <w:sz w:val="20"/>
          <w:szCs w:val="20"/>
        </w:rPr>
        <w:lastRenderedPageBreak/>
        <w:t>ascendente. El coste comparativo de los mensajes de enlace ascendente frente a los de enlace descendente/observación determina si cambiar la configuración de una aeronave en vuelo aporta alguna ventaja.</w:t>
      </w:r>
    </w:p>
    <w:p w14:paraId="5B526524"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Es posible que no se necesiten datos de un vuelo porque la cuota AMDAR para los aeropuertos de origen y destino y la ruta ya está cubierta por vuelos cercanos en tiempo y/o espacio.</w:t>
      </w:r>
    </w:p>
    <w:p w14:paraId="02FF01E7" w14:textId="04FC921F" w:rsidR="005660C7" w:rsidRPr="00AB27D5" w:rsidRDefault="00256C37">
      <w:pPr>
        <w:pStyle w:val="BodyText"/>
        <w:spacing w:after="460" w:line="228" w:lineRule="auto"/>
        <w:rPr>
          <w:rFonts w:ascii="Verdana" w:hAnsi="Verdana"/>
          <w:b w:val="0"/>
          <w:bCs w:val="0"/>
          <w:sz w:val="20"/>
          <w:szCs w:val="20"/>
        </w:rPr>
      </w:pPr>
      <w:r w:rsidRPr="00AB27D5">
        <w:rPr>
          <w:rFonts w:ascii="Verdana" w:hAnsi="Verdana"/>
          <w:b w:val="0"/>
          <w:bCs w:val="0"/>
          <w:sz w:val="20"/>
          <w:szCs w:val="20"/>
        </w:rPr>
        <w:t>Un sistema de optimización puede esperar a ver si está disponible una aeronave "mejor" (por ejemplo, una con sensor de</w:t>
      </w:r>
      <w:r w:rsidR="0048260E" w:rsidRPr="00AB27D5">
        <w:rPr>
          <w:rFonts w:ascii="Verdana" w:hAnsi="Verdana"/>
          <w:b w:val="0"/>
          <w:bCs w:val="0"/>
          <w:sz w:val="20"/>
          <w:szCs w:val="20"/>
        </w:rPr>
        <w:t xml:space="preserve"> </w:t>
      </w:r>
      <w:r w:rsidR="0048260E" w:rsidRPr="00AB27D5">
        <w:rPr>
          <w:rFonts w:ascii="Verdana" w:hAnsi="Verdana"/>
          <w:b w:val="0"/>
          <w:bCs w:val="0"/>
          <w:color w:val="008000"/>
          <w:sz w:val="20"/>
          <w:szCs w:val="20"/>
          <w:u w:val="dash"/>
        </w:rPr>
        <w:t>vapor de agua</w:t>
      </w:r>
      <w:r w:rsidRPr="00AB27D5">
        <w:rPr>
          <w:rFonts w:ascii="Verdana" w:hAnsi="Verdana"/>
          <w:b w:val="0"/>
          <w:bCs w:val="0"/>
          <w:sz w:val="20"/>
          <w:szCs w:val="20"/>
        </w:rPr>
        <w:t xml:space="preserve"> </w:t>
      </w:r>
      <w:r w:rsidRPr="00AB27D5">
        <w:rPr>
          <w:rFonts w:ascii="Verdana" w:hAnsi="Verdana"/>
          <w:b w:val="0"/>
          <w:bCs w:val="0"/>
          <w:strike/>
          <w:color w:val="FF0000"/>
          <w:sz w:val="20"/>
          <w:szCs w:val="20"/>
          <w:u w:val="dash"/>
        </w:rPr>
        <w:t>humedad</w:t>
      </w:r>
      <w:r w:rsidRPr="00AB27D5">
        <w:rPr>
          <w:rFonts w:ascii="Verdana" w:hAnsi="Verdana"/>
          <w:b w:val="0"/>
          <w:bCs w:val="0"/>
          <w:sz w:val="20"/>
          <w:szCs w:val="20"/>
        </w:rPr>
        <w:t>). Aunque normalmente es posible cambiar la configuración de una aeronave durante el vuelo, la decisión de recogida de un perfil de ascenso debe tomarse antes de que la aeronave despegue.</w:t>
      </w:r>
    </w:p>
    <w:p w14:paraId="0BF8BD02"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Paso 3: generación y envío del comando de enlace ascendente</w:t>
      </w:r>
    </w:p>
    <w:p w14:paraId="6077B12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Una vez que el sistema de optimización haya decidido qué fases de vuelo deben activarse (según convenga), el sistema debería generar el o los mensajes de enlace ascendente necesarios y enviarlos automáticamente.</w:t>
      </w:r>
    </w:p>
    <w:p w14:paraId="6AD3CAD8" w14:textId="77777777" w:rsidR="005660C7" w:rsidRPr="00AB27D5" w:rsidRDefault="00256C37">
      <w:pPr>
        <w:pStyle w:val="BodyText"/>
        <w:spacing w:after="460" w:line="228" w:lineRule="auto"/>
        <w:rPr>
          <w:rFonts w:ascii="Verdana" w:hAnsi="Verdana"/>
          <w:b w:val="0"/>
          <w:bCs w:val="0"/>
          <w:sz w:val="20"/>
          <w:szCs w:val="20"/>
        </w:rPr>
      </w:pPr>
      <w:r w:rsidRPr="00AB27D5">
        <w:rPr>
          <w:rFonts w:ascii="Verdana" w:hAnsi="Verdana"/>
          <w:b w:val="0"/>
          <w:bCs w:val="0"/>
          <w:sz w:val="20"/>
          <w:szCs w:val="20"/>
        </w:rPr>
        <w:t>Es posible que siga siendo necesario enviar un mensaje de enlace ascendente para desactivar las fases de vuelo que están activadas de vuelos anteriores o por defecto.</w:t>
      </w:r>
    </w:p>
    <w:p w14:paraId="5A19BF6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Seguridad de los mensajes de enlace ascendente</w:t>
      </w:r>
    </w:p>
    <w:p w14:paraId="5396F3DB" w14:textId="70F2392C"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Es comprensible que las compañías aéreas tengan preocupaciones en materia de seguridad con respecto a permitir que terceros transmitan mensajes directamente a sus aeronaves. Como alternativa, el sistema de optimización puede enviar los comandos de enlace ascendente a un servidor de la aerolínea, donde se someten a comprobaciones adicionales antes de ser enviados a la aeronave. Lo ideal es que estas comprobaciones estén automatizadas (para ahorrar tiempo y permitir un funcionamiento continuo y automático), pero pueden precisar el desarrollo de interfaces adicionales en el servidor de la </w:t>
      </w:r>
      <w:proofErr w:type="spellStart"/>
      <w:r w:rsidRPr="00AB27D5">
        <w:rPr>
          <w:rFonts w:ascii="Verdana" w:hAnsi="Verdana"/>
          <w:b w:val="0"/>
          <w:bCs w:val="0"/>
          <w:sz w:val="20"/>
          <w:szCs w:val="20"/>
        </w:rPr>
        <w:t>aerolíneaLas</w:t>
      </w:r>
      <w:proofErr w:type="spellEnd"/>
      <w:r w:rsidRPr="00AB27D5">
        <w:rPr>
          <w:rFonts w:ascii="Verdana" w:hAnsi="Verdana"/>
          <w:b w:val="0"/>
          <w:bCs w:val="0"/>
          <w:sz w:val="20"/>
          <w:szCs w:val="20"/>
        </w:rPr>
        <w:t xml:space="preserve"> comprobaciones del servidor de la aerolínea incluyen:</w:t>
      </w:r>
    </w:p>
    <w:p w14:paraId="6115F7A4" w14:textId="77777777" w:rsidR="005660C7" w:rsidRPr="00AB27D5" w:rsidRDefault="00256C37">
      <w:pPr>
        <w:pStyle w:val="BodyText"/>
        <w:numPr>
          <w:ilvl w:val="0"/>
          <w:numId w:val="155"/>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el formato del mensaje es correcto - los parámetros están dentro de los rangos permitidos y no ha habido corrupción durante la transmisión;</w:t>
      </w:r>
    </w:p>
    <w:p w14:paraId="22CA3BAD" w14:textId="77777777" w:rsidR="005660C7" w:rsidRPr="00AB27D5" w:rsidRDefault="00256C37">
      <w:pPr>
        <w:pStyle w:val="BodyText"/>
        <w:numPr>
          <w:ilvl w:val="0"/>
          <w:numId w:val="155"/>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el tipo de mensaje y su contenido están permitidos - el sistema de optimización solo autoriza el envío de ciertos tipos y formatos de mensajes de enlace ascendente; esto impide que un sistema de optimización jaqueado tenga acceso ilimitado a la aeronave;</w:t>
      </w:r>
    </w:p>
    <w:p w14:paraId="4360214E" w14:textId="77777777" w:rsidR="005660C7" w:rsidRPr="00AB27D5" w:rsidRDefault="00256C37">
      <w:pPr>
        <w:pStyle w:val="BodyText"/>
        <w:numPr>
          <w:ilvl w:val="0"/>
          <w:numId w:val="155"/>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el volumen de mensajes está dentro de los límites aceptables; esto evita que un sistema de optimización que funcione incorrectamente (o que esté jaqueado) sobrecargue el enlace ascendente.</w:t>
      </w:r>
    </w:p>
    <w:p w14:paraId="59EA95C9"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Formatos del sistema de optimización</w:t>
      </w:r>
    </w:p>
    <w:p w14:paraId="178121CE"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i/>
          <w:iCs/>
          <w:sz w:val="20"/>
          <w:szCs w:val="20"/>
        </w:rPr>
        <w:t>Mensajes de toma de conocimiento de vuelos</w:t>
      </w:r>
    </w:p>
    <w:p w14:paraId="4FFA90E2"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Actualmente se utilizan varios formatos, entre ellos:</w:t>
      </w:r>
    </w:p>
    <w:p w14:paraId="5A951F04" w14:textId="1EA13565" w:rsidR="005660C7" w:rsidRPr="00AB27D5" w:rsidRDefault="00256C37">
      <w:pPr>
        <w:pStyle w:val="BodyText"/>
        <w:numPr>
          <w:ilvl w:val="0"/>
          <w:numId w:val="155"/>
        </w:numPr>
        <w:tabs>
          <w:tab w:val="left" w:pos="480"/>
        </w:tabs>
        <w:spacing w:line="228" w:lineRule="auto"/>
        <w:rPr>
          <w:rFonts w:ascii="Verdana" w:hAnsi="Verdana"/>
          <w:b w:val="0"/>
          <w:bCs w:val="0"/>
          <w:sz w:val="20"/>
          <w:szCs w:val="20"/>
        </w:rPr>
      </w:pPr>
      <w:r w:rsidRPr="00AB27D5">
        <w:rPr>
          <w:rFonts w:ascii="Verdana" w:hAnsi="Verdana"/>
          <w:b w:val="0"/>
          <w:bCs w:val="0"/>
          <w:sz w:val="20"/>
          <w:szCs w:val="20"/>
        </w:rPr>
        <w:t xml:space="preserve">el mensaje </w:t>
      </w:r>
      <w:r w:rsidRPr="00AB27D5">
        <w:rPr>
          <w:rFonts w:ascii="Verdana" w:hAnsi="Verdana"/>
          <w:b w:val="0"/>
          <w:bCs w:val="0"/>
          <w:sz w:val="20"/>
          <w:szCs w:val="20"/>
          <w:lang w:val="en-US" w:eastAsia="en-US" w:bidi="en-US"/>
        </w:rPr>
        <w:t>"out"</w:t>
      </w:r>
      <w:r w:rsidR="002F5ACA" w:rsidRPr="00AB27D5">
        <w:rPr>
          <w:rStyle w:val="FootnoteReference"/>
          <w:rFonts w:ascii="Verdana" w:hAnsi="Verdana"/>
          <w:b w:val="0"/>
          <w:bCs w:val="0"/>
          <w:sz w:val="20"/>
          <w:szCs w:val="20"/>
          <w:lang w:val="en-US" w:eastAsia="en-US" w:bidi="en-US"/>
        </w:rPr>
        <w:footnoteReference w:customMarkFollows="1" w:id="77"/>
        <w:t>75</w:t>
      </w:r>
      <w:r w:rsidRPr="00AB27D5">
        <w:rPr>
          <w:rFonts w:ascii="Verdana" w:hAnsi="Verdana"/>
          <w:b w:val="0"/>
          <w:bCs w:val="0"/>
          <w:sz w:val="20"/>
          <w:szCs w:val="20"/>
          <w:lang w:val="en-US" w:eastAsia="en-US" w:bidi="en-US"/>
        </w:rPr>
        <w:t>;</w:t>
      </w:r>
    </w:p>
    <w:p w14:paraId="4A3B1C6C" w14:textId="2561DF43" w:rsidR="005660C7" w:rsidRPr="00AB27D5" w:rsidRDefault="00256C37">
      <w:pPr>
        <w:pStyle w:val="BodyText"/>
        <w:numPr>
          <w:ilvl w:val="0"/>
          <w:numId w:val="155"/>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 xml:space="preserve">el formato </w:t>
      </w:r>
      <w:r w:rsidRPr="00AB27D5">
        <w:rPr>
          <w:rFonts w:ascii="Verdana" w:hAnsi="Verdana"/>
          <w:b w:val="0"/>
          <w:bCs w:val="0"/>
          <w:sz w:val="20"/>
          <w:szCs w:val="20"/>
          <w:lang w:eastAsia="en-US" w:bidi="en-US"/>
        </w:rPr>
        <w:t xml:space="preserve">OPS </w:t>
      </w:r>
      <w:r w:rsidRPr="00AB27D5">
        <w:rPr>
          <w:rFonts w:ascii="Verdana" w:hAnsi="Verdana"/>
          <w:b w:val="0"/>
          <w:bCs w:val="0"/>
          <w:sz w:val="20"/>
          <w:szCs w:val="20"/>
        </w:rPr>
        <w:t xml:space="preserve">o SLOT del sistema ADOS de la Red de Servicios Meteorológicos </w:t>
      </w:r>
      <w:r w:rsidRPr="00AB27D5">
        <w:rPr>
          <w:rFonts w:ascii="Verdana" w:hAnsi="Verdana"/>
          <w:b w:val="0"/>
          <w:bCs w:val="0"/>
          <w:sz w:val="20"/>
          <w:szCs w:val="20"/>
        </w:rPr>
        <w:lastRenderedPageBreak/>
        <w:t>Europeos (EUMETNET) (E-ADOS)</w:t>
      </w:r>
      <w:r w:rsidR="002F0B5D" w:rsidRPr="00AB27D5">
        <w:rPr>
          <w:rStyle w:val="FootnoteReference"/>
          <w:rFonts w:ascii="Verdana" w:hAnsi="Verdana"/>
          <w:b w:val="0"/>
          <w:bCs w:val="0"/>
          <w:sz w:val="20"/>
          <w:szCs w:val="20"/>
        </w:rPr>
        <w:footnoteReference w:customMarkFollows="1" w:id="78"/>
        <w:t>76</w:t>
      </w:r>
      <w:r w:rsidRPr="00AB27D5">
        <w:rPr>
          <w:rFonts w:ascii="Verdana" w:hAnsi="Verdana"/>
          <w:b w:val="0"/>
          <w:bCs w:val="0"/>
          <w:sz w:val="20"/>
          <w:szCs w:val="20"/>
        </w:rPr>
        <w:t>;</w:t>
      </w:r>
    </w:p>
    <w:p w14:paraId="1254DF1B" w14:textId="525140F8" w:rsidR="005660C7" w:rsidRPr="00AB27D5" w:rsidRDefault="00256C37">
      <w:pPr>
        <w:pStyle w:val="BodyText"/>
        <w:numPr>
          <w:ilvl w:val="0"/>
          <w:numId w:val="155"/>
        </w:numPr>
        <w:tabs>
          <w:tab w:val="left" w:pos="480"/>
        </w:tabs>
        <w:spacing w:line="228" w:lineRule="auto"/>
        <w:rPr>
          <w:rFonts w:ascii="Verdana" w:hAnsi="Verdana"/>
          <w:b w:val="0"/>
          <w:bCs w:val="0"/>
          <w:sz w:val="20"/>
          <w:szCs w:val="20"/>
        </w:rPr>
      </w:pPr>
      <w:r w:rsidRPr="00AB27D5">
        <w:rPr>
          <w:rFonts w:ascii="Verdana" w:hAnsi="Verdana"/>
          <w:b w:val="0"/>
          <w:bCs w:val="0"/>
          <w:sz w:val="20"/>
          <w:szCs w:val="20"/>
        </w:rPr>
        <w:t>el mensaje de optimización de la especificación AOSFRS</w:t>
      </w:r>
      <w:r w:rsidR="002F0B5D" w:rsidRPr="00AB27D5">
        <w:rPr>
          <w:rStyle w:val="FootnoteReference"/>
          <w:rFonts w:ascii="Verdana" w:hAnsi="Verdana"/>
          <w:b w:val="0"/>
          <w:bCs w:val="0"/>
          <w:sz w:val="20"/>
          <w:szCs w:val="20"/>
        </w:rPr>
        <w:footnoteReference w:customMarkFollows="1" w:id="79"/>
        <w:t>77</w:t>
      </w:r>
      <w:r w:rsidRPr="00AB27D5">
        <w:rPr>
          <w:rFonts w:ascii="Verdana" w:hAnsi="Verdana"/>
          <w:b w:val="0"/>
          <w:bCs w:val="0"/>
          <w:sz w:val="20"/>
          <w:szCs w:val="20"/>
        </w:rPr>
        <w:t>.</w:t>
      </w:r>
    </w:p>
    <w:p w14:paraId="5C00CE5A"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i/>
          <w:iCs/>
          <w:sz w:val="20"/>
          <w:szCs w:val="20"/>
        </w:rPr>
        <w:t>Mensajes de enlace ascendente</w:t>
      </w:r>
    </w:p>
    <w:p w14:paraId="25F93F7E"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En la actualidad se utilizan diferentes formatos para este mensaje. La principal diferencia entre los formatos es si el mensaje:</w:t>
      </w:r>
    </w:p>
    <w:p w14:paraId="660594B8" w14:textId="77777777" w:rsidR="005660C7" w:rsidRPr="00AB27D5" w:rsidRDefault="00256C37">
      <w:pPr>
        <w:pStyle w:val="BodyText"/>
        <w:numPr>
          <w:ilvl w:val="0"/>
          <w:numId w:val="155"/>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se transmite sin cambios a través de los servidores de las aerolíneas a las aeronaves (ADOS de la Oficina de Meteorología de Australia, AOSFRS);</w:t>
      </w:r>
    </w:p>
    <w:p w14:paraId="7F274FC6" w14:textId="77777777" w:rsidR="005660C7" w:rsidRPr="00AB27D5" w:rsidRDefault="00256C37">
      <w:pPr>
        <w:pStyle w:val="BodyText"/>
        <w:numPr>
          <w:ilvl w:val="0"/>
          <w:numId w:val="155"/>
        </w:numPr>
        <w:tabs>
          <w:tab w:val="left" w:pos="480"/>
        </w:tabs>
        <w:spacing w:line="228" w:lineRule="auto"/>
        <w:ind w:left="500" w:hanging="500"/>
        <w:rPr>
          <w:rFonts w:ascii="Verdana" w:hAnsi="Verdana"/>
          <w:b w:val="0"/>
          <w:bCs w:val="0"/>
          <w:sz w:val="20"/>
          <w:szCs w:val="20"/>
        </w:rPr>
      </w:pPr>
      <w:r w:rsidRPr="00AB27D5">
        <w:rPr>
          <w:rFonts w:ascii="Verdana" w:hAnsi="Verdana"/>
          <w:b w:val="0"/>
          <w:bCs w:val="0"/>
          <w:sz w:val="20"/>
          <w:szCs w:val="20"/>
        </w:rPr>
        <w:t>está en un formato que el servidor de la aerolínea traduce al formato adecuado (específico de la aerolínea) (E-ADOS).</w:t>
      </w:r>
    </w:p>
    <w:p w14:paraId="222C6594" w14:textId="77777777" w:rsidR="005660C7" w:rsidRDefault="00256C37">
      <w:pPr>
        <w:pStyle w:val="BodyText"/>
        <w:spacing w:line="228" w:lineRule="auto"/>
      </w:pPr>
      <w:r w:rsidRPr="00AB27D5">
        <w:rPr>
          <w:rFonts w:ascii="Verdana" w:hAnsi="Verdana"/>
          <w:b w:val="0"/>
          <w:bCs w:val="0"/>
          <w:sz w:val="20"/>
          <w:szCs w:val="20"/>
        </w:rPr>
        <w:t>En la tabla A12 se presenta un resumen de los requisitos funcionales para un sistema de optimización de datos AMDAR. En el adjunto E1 se describen varios sistemas de optimización de datos nacionales y regionales existentes.</w:t>
      </w:r>
    </w:p>
    <w:p w14:paraId="1C41A1FB" w14:textId="77777777" w:rsidR="005660C7" w:rsidRDefault="00256C37">
      <w:pPr>
        <w:pStyle w:val="Tablecaption0"/>
        <w:jc w:val="center"/>
        <w:rPr>
          <w:sz w:val="19"/>
          <w:szCs w:val="19"/>
        </w:rPr>
      </w:pPr>
      <w:r>
        <w:rPr>
          <w:sz w:val="19"/>
          <w:szCs w:val="19"/>
        </w:rPr>
        <w:t>Tabla A12. Requisitos de funcionalidad para ADOS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23"/>
        <w:gridCol w:w="2909"/>
        <w:gridCol w:w="2923"/>
      </w:tblGrid>
      <w:tr w:rsidR="005660C7" w14:paraId="3A6450CE" w14:textId="77777777">
        <w:trPr>
          <w:trHeight w:hRule="exact" w:val="298"/>
          <w:jc w:val="center"/>
        </w:trPr>
        <w:tc>
          <w:tcPr>
            <w:tcW w:w="2923" w:type="dxa"/>
            <w:tcBorders>
              <w:top w:val="single" w:sz="4" w:space="0" w:color="auto"/>
              <w:left w:val="single" w:sz="4" w:space="0" w:color="auto"/>
            </w:tcBorders>
            <w:shd w:val="clear" w:color="auto" w:fill="D2D3D5"/>
            <w:vAlign w:val="bottom"/>
          </w:tcPr>
          <w:p w14:paraId="1CEFCB0A" w14:textId="77777777" w:rsidR="005660C7" w:rsidRDefault="00256C37">
            <w:pPr>
              <w:pStyle w:val="Other0"/>
              <w:spacing w:after="0"/>
              <w:jc w:val="center"/>
              <w:rPr>
                <w:sz w:val="15"/>
                <w:szCs w:val="15"/>
              </w:rPr>
            </w:pPr>
            <w:r>
              <w:rPr>
                <w:i/>
                <w:iCs/>
                <w:sz w:val="15"/>
                <w:szCs w:val="15"/>
              </w:rPr>
              <w:t>Componente</w:t>
            </w:r>
          </w:p>
        </w:tc>
        <w:tc>
          <w:tcPr>
            <w:tcW w:w="2909" w:type="dxa"/>
            <w:tcBorders>
              <w:top w:val="single" w:sz="4" w:space="0" w:color="auto"/>
              <w:left w:val="single" w:sz="4" w:space="0" w:color="auto"/>
            </w:tcBorders>
            <w:shd w:val="clear" w:color="auto" w:fill="D2D3D5"/>
            <w:vAlign w:val="bottom"/>
          </w:tcPr>
          <w:p w14:paraId="364D0298" w14:textId="77777777" w:rsidR="005660C7" w:rsidRDefault="00256C37">
            <w:pPr>
              <w:pStyle w:val="Other0"/>
              <w:spacing w:after="0"/>
              <w:jc w:val="center"/>
              <w:rPr>
                <w:sz w:val="15"/>
                <w:szCs w:val="15"/>
              </w:rPr>
            </w:pPr>
            <w:r>
              <w:rPr>
                <w:i/>
                <w:iCs/>
                <w:sz w:val="15"/>
                <w:szCs w:val="15"/>
              </w:rPr>
              <w:t>Funcionalidad</w:t>
            </w:r>
          </w:p>
        </w:tc>
        <w:tc>
          <w:tcPr>
            <w:tcW w:w="2923" w:type="dxa"/>
            <w:tcBorders>
              <w:top w:val="single" w:sz="4" w:space="0" w:color="auto"/>
              <w:left w:val="single" w:sz="4" w:space="0" w:color="auto"/>
              <w:right w:val="single" w:sz="4" w:space="0" w:color="auto"/>
            </w:tcBorders>
            <w:shd w:val="clear" w:color="auto" w:fill="D2D3D5"/>
            <w:vAlign w:val="bottom"/>
          </w:tcPr>
          <w:p w14:paraId="43695164" w14:textId="77777777" w:rsidR="005660C7" w:rsidRDefault="00256C37">
            <w:pPr>
              <w:pStyle w:val="Other0"/>
              <w:spacing w:after="0"/>
              <w:jc w:val="center"/>
              <w:rPr>
                <w:sz w:val="15"/>
                <w:szCs w:val="15"/>
              </w:rPr>
            </w:pPr>
            <w:r>
              <w:rPr>
                <w:i/>
                <w:iCs/>
                <w:sz w:val="15"/>
                <w:szCs w:val="15"/>
              </w:rPr>
              <w:t>Importancia</w:t>
            </w:r>
          </w:p>
        </w:tc>
      </w:tr>
      <w:tr w:rsidR="005660C7" w14:paraId="5C6E8EF6" w14:textId="77777777">
        <w:trPr>
          <w:trHeight w:hRule="exact" w:val="494"/>
          <w:jc w:val="center"/>
        </w:trPr>
        <w:tc>
          <w:tcPr>
            <w:tcW w:w="2923" w:type="dxa"/>
            <w:tcBorders>
              <w:top w:val="single" w:sz="4" w:space="0" w:color="auto"/>
              <w:left w:val="single" w:sz="4" w:space="0" w:color="auto"/>
            </w:tcBorders>
            <w:shd w:val="clear" w:color="auto" w:fill="auto"/>
          </w:tcPr>
          <w:p w14:paraId="357CC2C2" w14:textId="77777777" w:rsidR="005660C7" w:rsidRDefault="00256C37">
            <w:pPr>
              <w:pStyle w:val="Other0"/>
              <w:spacing w:after="0"/>
              <w:rPr>
                <w:sz w:val="17"/>
                <w:szCs w:val="17"/>
              </w:rPr>
            </w:pPr>
            <w:r>
              <w:rPr>
                <w:sz w:val="17"/>
                <w:szCs w:val="17"/>
              </w:rPr>
              <w:t>Interfaz para usuarios del sistema</w:t>
            </w:r>
          </w:p>
        </w:tc>
        <w:tc>
          <w:tcPr>
            <w:tcW w:w="2909" w:type="dxa"/>
            <w:tcBorders>
              <w:top w:val="single" w:sz="4" w:space="0" w:color="auto"/>
              <w:left w:val="single" w:sz="4" w:space="0" w:color="auto"/>
            </w:tcBorders>
            <w:shd w:val="clear" w:color="auto" w:fill="auto"/>
            <w:vAlign w:val="bottom"/>
          </w:tcPr>
          <w:p w14:paraId="0E4850BD" w14:textId="77777777" w:rsidR="005660C7" w:rsidRDefault="00256C37">
            <w:pPr>
              <w:pStyle w:val="Other0"/>
              <w:spacing w:after="0" w:line="214" w:lineRule="auto"/>
              <w:rPr>
                <w:sz w:val="17"/>
                <w:szCs w:val="17"/>
              </w:rPr>
            </w:pPr>
            <w:r>
              <w:rPr>
                <w:sz w:val="17"/>
                <w:szCs w:val="17"/>
              </w:rPr>
              <w:t>Permitir la modificación de los objetivos de cobertura de datos</w:t>
            </w:r>
          </w:p>
        </w:tc>
        <w:tc>
          <w:tcPr>
            <w:tcW w:w="2923" w:type="dxa"/>
            <w:tcBorders>
              <w:top w:val="single" w:sz="4" w:space="0" w:color="auto"/>
              <w:left w:val="single" w:sz="4" w:space="0" w:color="auto"/>
              <w:right w:val="single" w:sz="4" w:space="0" w:color="auto"/>
            </w:tcBorders>
            <w:shd w:val="clear" w:color="auto" w:fill="auto"/>
          </w:tcPr>
          <w:p w14:paraId="074E2859" w14:textId="77777777" w:rsidR="005660C7" w:rsidRDefault="00256C37">
            <w:pPr>
              <w:pStyle w:val="Other0"/>
              <w:spacing w:after="0"/>
              <w:rPr>
                <w:sz w:val="17"/>
                <w:szCs w:val="17"/>
              </w:rPr>
            </w:pPr>
            <w:r>
              <w:rPr>
                <w:sz w:val="17"/>
                <w:szCs w:val="17"/>
              </w:rPr>
              <w:t>Esencial</w:t>
            </w:r>
          </w:p>
        </w:tc>
      </w:tr>
      <w:tr w:rsidR="005660C7" w14:paraId="20C3A9AD" w14:textId="77777777">
        <w:trPr>
          <w:trHeight w:hRule="exact" w:val="696"/>
          <w:jc w:val="center"/>
        </w:trPr>
        <w:tc>
          <w:tcPr>
            <w:tcW w:w="2923" w:type="dxa"/>
            <w:tcBorders>
              <w:top w:val="single" w:sz="4" w:space="0" w:color="auto"/>
              <w:left w:val="single" w:sz="4" w:space="0" w:color="auto"/>
            </w:tcBorders>
            <w:shd w:val="clear" w:color="auto" w:fill="auto"/>
          </w:tcPr>
          <w:p w14:paraId="186F48CA" w14:textId="77777777" w:rsidR="005660C7" w:rsidRDefault="00256C37">
            <w:pPr>
              <w:pStyle w:val="Other0"/>
              <w:spacing w:after="0"/>
              <w:rPr>
                <w:sz w:val="17"/>
                <w:szCs w:val="17"/>
              </w:rPr>
            </w:pPr>
            <w:r>
              <w:rPr>
                <w:sz w:val="17"/>
                <w:szCs w:val="17"/>
              </w:rPr>
              <w:t>Interfaz para usuarios del sistema</w:t>
            </w:r>
          </w:p>
        </w:tc>
        <w:tc>
          <w:tcPr>
            <w:tcW w:w="2909" w:type="dxa"/>
            <w:tcBorders>
              <w:top w:val="single" w:sz="4" w:space="0" w:color="auto"/>
              <w:left w:val="single" w:sz="4" w:space="0" w:color="auto"/>
            </w:tcBorders>
            <w:shd w:val="clear" w:color="auto" w:fill="auto"/>
            <w:vAlign w:val="bottom"/>
          </w:tcPr>
          <w:p w14:paraId="0048238F" w14:textId="77777777" w:rsidR="005660C7" w:rsidRDefault="00256C37">
            <w:pPr>
              <w:pStyle w:val="Other0"/>
              <w:spacing w:after="0" w:line="211" w:lineRule="auto"/>
              <w:rPr>
                <w:sz w:val="17"/>
                <w:szCs w:val="17"/>
              </w:rPr>
            </w:pPr>
            <w:r>
              <w:rPr>
                <w:sz w:val="17"/>
                <w:szCs w:val="17"/>
              </w:rPr>
              <w:t>Permitir el acceso directo de los SMHN a través de una interfaz gráfica de usuario</w:t>
            </w:r>
          </w:p>
        </w:tc>
        <w:tc>
          <w:tcPr>
            <w:tcW w:w="2923" w:type="dxa"/>
            <w:tcBorders>
              <w:top w:val="single" w:sz="4" w:space="0" w:color="auto"/>
              <w:left w:val="single" w:sz="4" w:space="0" w:color="auto"/>
              <w:right w:val="single" w:sz="4" w:space="0" w:color="auto"/>
            </w:tcBorders>
            <w:shd w:val="clear" w:color="auto" w:fill="auto"/>
          </w:tcPr>
          <w:p w14:paraId="6A88E4F0" w14:textId="77777777" w:rsidR="005660C7" w:rsidRDefault="00256C37">
            <w:pPr>
              <w:pStyle w:val="Other0"/>
              <w:spacing w:after="0"/>
              <w:rPr>
                <w:sz w:val="17"/>
                <w:szCs w:val="17"/>
              </w:rPr>
            </w:pPr>
            <w:r>
              <w:rPr>
                <w:sz w:val="17"/>
                <w:szCs w:val="17"/>
              </w:rPr>
              <w:t>Recomendado</w:t>
            </w:r>
          </w:p>
        </w:tc>
      </w:tr>
      <w:tr w:rsidR="005660C7" w14:paraId="78042A5E" w14:textId="77777777">
        <w:trPr>
          <w:trHeight w:hRule="exact" w:val="1109"/>
          <w:jc w:val="center"/>
        </w:trPr>
        <w:tc>
          <w:tcPr>
            <w:tcW w:w="2923" w:type="dxa"/>
            <w:tcBorders>
              <w:top w:val="single" w:sz="4" w:space="0" w:color="auto"/>
              <w:left w:val="single" w:sz="4" w:space="0" w:color="auto"/>
              <w:bottom w:val="single" w:sz="4" w:space="0" w:color="auto"/>
            </w:tcBorders>
            <w:shd w:val="clear" w:color="auto" w:fill="auto"/>
          </w:tcPr>
          <w:p w14:paraId="0D511596" w14:textId="77777777" w:rsidR="005660C7" w:rsidRDefault="00256C37">
            <w:pPr>
              <w:pStyle w:val="Other0"/>
              <w:spacing w:after="0"/>
              <w:rPr>
                <w:sz w:val="17"/>
                <w:szCs w:val="17"/>
              </w:rPr>
            </w:pPr>
            <w:r>
              <w:rPr>
                <w:sz w:val="17"/>
                <w:szCs w:val="17"/>
              </w:rPr>
              <w:t>Interfaz para usuarios del sistema</w:t>
            </w:r>
          </w:p>
        </w:tc>
        <w:tc>
          <w:tcPr>
            <w:tcW w:w="2909" w:type="dxa"/>
            <w:tcBorders>
              <w:top w:val="single" w:sz="4" w:space="0" w:color="auto"/>
              <w:left w:val="single" w:sz="4" w:space="0" w:color="auto"/>
              <w:bottom w:val="single" w:sz="4" w:space="0" w:color="auto"/>
            </w:tcBorders>
            <w:shd w:val="clear" w:color="auto" w:fill="auto"/>
          </w:tcPr>
          <w:p w14:paraId="7AB5D6C2" w14:textId="77777777" w:rsidR="005660C7" w:rsidRDefault="00256C37">
            <w:pPr>
              <w:pStyle w:val="Other0"/>
              <w:spacing w:after="0" w:line="211" w:lineRule="auto"/>
              <w:rPr>
                <w:sz w:val="17"/>
                <w:szCs w:val="17"/>
              </w:rPr>
            </w:pPr>
            <w:r>
              <w:rPr>
                <w:sz w:val="17"/>
                <w:szCs w:val="17"/>
              </w:rPr>
              <w:t>Permitir el ajuste temporal de los objetivos de cobertura para un periodo determinado, seguido de la restitución del valor por defecto</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2CFCC451" w14:textId="77777777" w:rsidR="005660C7" w:rsidRDefault="00256C37">
            <w:pPr>
              <w:pStyle w:val="Other0"/>
              <w:spacing w:after="0"/>
              <w:rPr>
                <w:sz w:val="17"/>
                <w:szCs w:val="17"/>
              </w:rPr>
            </w:pPr>
            <w:r>
              <w:rPr>
                <w:sz w:val="17"/>
                <w:szCs w:val="17"/>
              </w:rPr>
              <w:t>Opcional</w:t>
            </w:r>
          </w:p>
        </w:tc>
      </w:tr>
    </w:tbl>
    <w:p w14:paraId="52DA5B46" w14:textId="77777777" w:rsidR="005660C7" w:rsidRDefault="00256C3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23"/>
        <w:gridCol w:w="2909"/>
        <w:gridCol w:w="2923"/>
      </w:tblGrid>
      <w:tr w:rsidR="005660C7" w14:paraId="4F7C15F8" w14:textId="77777777">
        <w:trPr>
          <w:trHeight w:hRule="exact" w:val="298"/>
          <w:jc w:val="center"/>
        </w:trPr>
        <w:tc>
          <w:tcPr>
            <w:tcW w:w="2923" w:type="dxa"/>
            <w:tcBorders>
              <w:top w:val="single" w:sz="4" w:space="0" w:color="auto"/>
              <w:left w:val="single" w:sz="4" w:space="0" w:color="auto"/>
            </w:tcBorders>
            <w:shd w:val="clear" w:color="auto" w:fill="D2D3D5"/>
            <w:vAlign w:val="bottom"/>
          </w:tcPr>
          <w:p w14:paraId="1DEC617A" w14:textId="77777777" w:rsidR="005660C7" w:rsidRDefault="00256C37">
            <w:pPr>
              <w:pStyle w:val="Other0"/>
              <w:spacing w:after="0"/>
              <w:jc w:val="center"/>
              <w:rPr>
                <w:sz w:val="15"/>
                <w:szCs w:val="15"/>
              </w:rPr>
            </w:pPr>
            <w:r>
              <w:rPr>
                <w:i/>
                <w:iCs/>
                <w:sz w:val="15"/>
                <w:szCs w:val="15"/>
              </w:rPr>
              <w:lastRenderedPageBreak/>
              <w:t>Componente</w:t>
            </w:r>
          </w:p>
        </w:tc>
        <w:tc>
          <w:tcPr>
            <w:tcW w:w="2909" w:type="dxa"/>
            <w:tcBorders>
              <w:top w:val="single" w:sz="4" w:space="0" w:color="auto"/>
              <w:left w:val="single" w:sz="4" w:space="0" w:color="auto"/>
            </w:tcBorders>
            <w:shd w:val="clear" w:color="auto" w:fill="D2D3D5"/>
            <w:vAlign w:val="bottom"/>
          </w:tcPr>
          <w:p w14:paraId="10643F05" w14:textId="77777777" w:rsidR="005660C7" w:rsidRDefault="00256C37">
            <w:pPr>
              <w:pStyle w:val="Other0"/>
              <w:spacing w:after="0"/>
              <w:jc w:val="center"/>
              <w:rPr>
                <w:sz w:val="15"/>
                <w:szCs w:val="15"/>
              </w:rPr>
            </w:pPr>
            <w:r>
              <w:rPr>
                <w:i/>
                <w:iCs/>
                <w:sz w:val="15"/>
                <w:szCs w:val="15"/>
              </w:rPr>
              <w:t>Funcionalidad</w:t>
            </w:r>
          </w:p>
        </w:tc>
        <w:tc>
          <w:tcPr>
            <w:tcW w:w="2923" w:type="dxa"/>
            <w:tcBorders>
              <w:top w:val="single" w:sz="4" w:space="0" w:color="auto"/>
              <w:left w:val="single" w:sz="4" w:space="0" w:color="auto"/>
              <w:right w:val="single" w:sz="4" w:space="0" w:color="auto"/>
            </w:tcBorders>
            <w:shd w:val="clear" w:color="auto" w:fill="D2D3D5"/>
            <w:vAlign w:val="bottom"/>
          </w:tcPr>
          <w:p w14:paraId="70D2510B" w14:textId="77777777" w:rsidR="005660C7" w:rsidRDefault="00256C37">
            <w:pPr>
              <w:pStyle w:val="Other0"/>
              <w:spacing w:after="0"/>
              <w:jc w:val="center"/>
              <w:rPr>
                <w:sz w:val="15"/>
                <w:szCs w:val="15"/>
              </w:rPr>
            </w:pPr>
            <w:r>
              <w:rPr>
                <w:i/>
                <w:iCs/>
                <w:sz w:val="15"/>
                <w:szCs w:val="15"/>
              </w:rPr>
              <w:t>Importancia</w:t>
            </w:r>
          </w:p>
        </w:tc>
      </w:tr>
      <w:tr w:rsidR="005660C7" w14:paraId="2D78A0FD" w14:textId="77777777">
        <w:trPr>
          <w:trHeight w:hRule="exact" w:val="485"/>
          <w:jc w:val="center"/>
        </w:trPr>
        <w:tc>
          <w:tcPr>
            <w:tcW w:w="2923" w:type="dxa"/>
            <w:tcBorders>
              <w:top w:val="single" w:sz="4" w:space="0" w:color="auto"/>
              <w:left w:val="single" w:sz="4" w:space="0" w:color="auto"/>
            </w:tcBorders>
            <w:shd w:val="clear" w:color="auto" w:fill="auto"/>
          </w:tcPr>
          <w:p w14:paraId="6663B869" w14:textId="77777777" w:rsidR="005660C7" w:rsidRDefault="00256C37">
            <w:pPr>
              <w:pStyle w:val="Other0"/>
              <w:spacing w:after="0"/>
              <w:rPr>
                <w:sz w:val="17"/>
                <w:szCs w:val="17"/>
              </w:rPr>
            </w:pPr>
            <w:r>
              <w:rPr>
                <w:sz w:val="17"/>
                <w:szCs w:val="17"/>
              </w:rPr>
              <w:t>Interfaz para usuarios del sistema</w:t>
            </w:r>
          </w:p>
        </w:tc>
        <w:tc>
          <w:tcPr>
            <w:tcW w:w="2909" w:type="dxa"/>
            <w:tcBorders>
              <w:top w:val="single" w:sz="4" w:space="0" w:color="auto"/>
              <w:left w:val="single" w:sz="4" w:space="0" w:color="auto"/>
            </w:tcBorders>
            <w:shd w:val="clear" w:color="auto" w:fill="auto"/>
          </w:tcPr>
          <w:p w14:paraId="1AA694E0" w14:textId="77777777" w:rsidR="005660C7" w:rsidRDefault="00256C37">
            <w:pPr>
              <w:pStyle w:val="Other0"/>
              <w:spacing w:after="0" w:line="214" w:lineRule="auto"/>
              <w:rPr>
                <w:sz w:val="17"/>
                <w:szCs w:val="17"/>
              </w:rPr>
            </w:pPr>
            <w:r>
              <w:rPr>
                <w:sz w:val="17"/>
                <w:szCs w:val="17"/>
              </w:rPr>
              <w:t>Permitir el mantenimiento de los metadatos de la flota</w:t>
            </w:r>
          </w:p>
        </w:tc>
        <w:tc>
          <w:tcPr>
            <w:tcW w:w="2923" w:type="dxa"/>
            <w:tcBorders>
              <w:top w:val="single" w:sz="4" w:space="0" w:color="auto"/>
              <w:left w:val="single" w:sz="4" w:space="0" w:color="auto"/>
              <w:right w:val="single" w:sz="4" w:space="0" w:color="auto"/>
            </w:tcBorders>
            <w:shd w:val="clear" w:color="auto" w:fill="auto"/>
          </w:tcPr>
          <w:p w14:paraId="03AA0B1A" w14:textId="77777777" w:rsidR="005660C7" w:rsidRDefault="00256C37">
            <w:pPr>
              <w:pStyle w:val="Other0"/>
              <w:spacing w:after="0"/>
              <w:jc w:val="both"/>
              <w:rPr>
                <w:sz w:val="17"/>
                <w:szCs w:val="17"/>
              </w:rPr>
            </w:pPr>
            <w:r>
              <w:rPr>
                <w:sz w:val="17"/>
                <w:szCs w:val="17"/>
              </w:rPr>
              <w:t>Esencial</w:t>
            </w:r>
          </w:p>
        </w:tc>
      </w:tr>
      <w:tr w:rsidR="005660C7" w14:paraId="6C4F8A2A" w14:textId="77777777">
        <w:trPr>
          <w:trHeight w:hRule="exact" w:val="1094"/>
          <w:jc w:val="center"/>
        </w:trPr>
        <w:tc>
          <w:tcPr>
            <w:tcW w:w="2923" w:type="dxa"/>
            <w:tcBorders>
              <w:top w:val="single" w:sz="4" w:space="0" w:color="auto"/>
              <w:left w:val="single" w:sz="4" w:space="0" w:color="auto"/>
            </w:tcBorders>
            <w:shd w:val="clear" w:color="auto" w:fill="auto"/>
          </w:tcPr>
          <w:p w14:paraId="07C4DAC3" w14:textId="77777777" w:rsidR="005660C7" w:rsidRDefault="00256C37">
            <w:pPr>
              <w:pStyle w:val="Other0"/>
              <w:spacing w:after="0"/>
              <w:rPr>
                <w:sz w:val="17"/>
                <w:szCs w:val="17"/>
              </w:rPr>
            </w:pPr>
            <w:r>
              <w:rPr>
                <w:sz w:val="17"/>
                <w:szCs w:val="17"/>
              </w:rPr>
              <w:t>Interfaz para usuarios del sistema</w:t>
            </w:r>
          </w:p>
        </w:tc>
        <w:tc>
          <w:tcPr>
            <w:tcW w:w="2909" w:type="dxa"/>
            <w:tcBorders>
              <w:top w:val="single" w:sz="4" w:space="0" w:color="auto"/>
              <w:left w:val="single" w:sz="4" w:space="0" w:color="auto"/>
            </w:tcBorders>
            <w:shd w:val="clear" w:color="auto" w:fill="auto"/>
          </w:tcPr>
          <w:p w14:paraId="26091DF1" w14:textId="77777777" w:rsidR="005660C7" w:rsidRDefault="00256C37">
            <w:pPr>
              <w:pStyle w:val="Other0"/>
              <w:spacing w:after="0" w:line="211" w:lineRule="auto"/>
              <w:rPr>
                <w:sz w:val="17"/>
                <w:szCs w:val="17"/>
              </w:rPr>
            </w:pPr>
            <w:r>
              <w:rPr>
                <w:sz w:val="17"/>
                <w:szCs w:val="17"/>
              </w:rPr>
              <w:t>Permitir la configuración para: - aeropuertos - aeronaves</w:t>
            </w:r>
          </w:p>
          <w:p w14:paraId="46CE7BBF" w14:textId="77777777" w:rsidR="005660C7" w:rsidRDefault="00256C37">
            <w:pPr>
              <w:pStyle w:val="Other0"/>
              <w:spacing w:after="0" w:line="211" w:lineRule="auto"/>
              <w:rPr>
                <w:sz w:val="17"/>
                <w:szCs w:val="17"/>
              </w:rPr>
            </w:pPr>
            <w:r>
              <w:rPr>
                <w:sz w:val="17"/>
                <w:szCs w:val="17"/>
              </w:rPr>
              <w:t>- zonas geográficas aeronaves</w:t>
            </w:r>
          </w:p>
        </w:tc>
        <w:tc>
          <w:tcPr>
            <w:tcW w:w="2923" w:type="dxa"/>
            <w:tcBorders>
              <w:top w:val="single" w:sz="4" w:space="0" w:color="auto"/>
              <w:left w:val="single" w:sz="4" w:space="0" w:color="auto"/>
              <w:right w:val="single" w:sz="4" w:space="0" w:color="auto"/>
            </w:tcBorders>
            <w:shd w:val="clear" w:color="auto" w:fill="auto"/>
          </w:tcPr>
          <w:p w14:paraId="7A6E1604" w14:textId="77777777" w:rsidR="005660C7" w:rsidRDefault="00256C37">
            <w:pPr>
              <w:pStyle w:val="Other0"/>
              <w:spacing w:after="0"/>
              <w:jc w:val="both"/>
              <w:rPr>
                <w:sz w:val="17"/>
                <w:szCs w:val="17"/>
              </w:rPr>
            </w:pPr>
            <w:r>
              <w:rPr>
                <w:sz w:val="17"/>
                <w:szCs w:val="17"/>
              </w:rPr>
              <w:t>Esencial</w:t>
            </w:r>
          </w:p>
        </w:tc>
      </w:tr>
      <w:tr w:rsidR="005660C7" w14:paraId="64CF0287" w14:textId="77777777">
        <w:trPr>
          <w:trHeight w:hRule="exact" w:val="494"/>
          <w:jc w:val="center"/>
        </w:trPr>
        <w:tc>
          <w:tcPr>
            <w:tcW w:w="2923" w:type="dxa"/>
            <w:tcBorders>
              <w:top w:val="single" w:sz="4" w:space="0" w:color="auto"/>
              <w:left w:val="single" w:sz="4" w:space="0" w:color="auto"/>
            </w:tcBorders>
            <w:shd w:val="clear" w:color="auto" w:fill="auto"/>
          </w:tcPr>
          <w:p w14:paraId="4274710F" w14:textId="77777777" w:rsidR="005660C7" w:rsidRDefault="00256C37">
            <w:pPr>
              <w:pStyle w:val="Other0"/>
              <w:spacing w:after="0"/>
              <w:rPr>
                <w:sz w:val="17"/>
                <w:szCs w:val="17"/>
              </w:rPr>
            </w:pPr>
            <w:r>
              <w:rPr>
                <w:sz w:val="17"/>
                <w:szCs w:val="17"/>
              </w:rPr>
              <w:t>Interfaz para usuarios del sistema</w:t>
            </w:r>
          </w:p>
        </w:tc>
        <w:tc>
          <w:tcPr>
            <w:tcW w:w="2909" w:type="dxa"/>
            <w:tcBorders>
              <w:top w:val="single" w:sz="4" w:space="0" w:color="auto"/>
              <w:left w:val="single" w:sz="4" w:space="0" w:color="auto"/>
            </w:tcBorders>
            <w:shd w:val="clear" w:color="auto" w:fill="auto"/>
            <w:vAlign w:val="bottom"/>
          </w:tcPr>
          <w:p w14:paraId="08221369" w14:textId="77777777" w:rsidR="005660C7" w:rsidRDefault="00256C37">
            <w:pPr>
              <w:pStyle w:val="Other0"/>
              <w:spacing w:after="0" w:line="209" w:lineRule="auto"/>
              <w:rPr>
                <w:sz w:val="17"/>
                <w:szCs w:val="17"/>
              </w:rPr>
            </w:pPr>
            <w:r>
              <w:rPr>
                <w:sz w:val="17"/>
                <w:szCs w:val="17"/>
              </w:rPr>
              <w:t>Permitir la configuración de pares de aeropuertos/rutas</w:t>
            </w:r>
          </w:p>
        </w:tc>
        <w:tc>
          <w:tcPr>
            <w:tcW w:w="2923" w:type="dxa"/>
            <w:tcBorders>
              <w:top w:val="single" w:sz="4" w:space="0" w:color="auto"/>
              <w:left w:val="single" w:sz="4" w:space="0" w:color="auto"/>
              <w:right w:val="single" w:sz="4" w:space="0" w:color="auto"/>
            </w:tcBorders>
            <w:shd w:val="clear" w:color="auto" w:fill="auto"/>
          </w:tcPr>
          <w:p w14:paraId="1E4F5726" w14:textId="77777777" w:rsidR="005660C7" w:rsidRDefault="00256C37">
            <w:pPr>
              <w:pStyle w:val="Other0"/>
              <w:spacing w:after="0"/>
              <w:jc w:val="both"/>
              <w:rPr>
                <w:sz w:val="17"/>
                <w:szCs w:val="17"/>
              </w:rPr>
            </w:pPr>
            <w:r>
              <w:rPr>
                <w:sz w:val="17"/>
                <w:szCs w:val="17"/>
              </w:rPr>
              <w:t>Recomendado</w:t>
            </w:r>
          </w:p>
        </w:tc>
      </w:tr>
      <w:tr w:rsidR="005660C7" w14:paraId="6A4C9E6B" w14:textId="77777777">
        <w:trPr>
          <w:trHeight w:hRule="exact" w:val="691"/>
          <w:jc w:val="center"/>
        </w:trPr>
        <w:tc>
          <w:tcPr>
            <w:tcW w:w="2923" w:type="dxa"/>
            <w:tcBorders>
              <w:top w:val="single" w:sz="4" w:space="0" w:color="auto"/>
              <w:left w:val="single" w:sz="4" w:space="0" w:color="auto"/>
            </w:tcBorders>
            <w:shd w:val="clear" w:color="auto" w:fill="auto"/>
          </w:tcPr>
          <w:p w14:paraId="74A0D7F2" w14:textId="77777777" w:rsidR="005660C7" w:rsidRDefault="00256C37">
            <w:pPr>
              <w:pStyle w:val="Other0"/>
              <w:spacing w:after="0"/>
              <w:rPr>
                <w:sz w:val="17"/>
                <w:szCs w:val="17"/>
              </w:rPr>
            </w:pPr>
            <w:r>
              <w:rPr>
                <w:sz w:val="17"/>
                <w:szCs w:val="17"/>
              </w:rPr>
              <w:t>Base de datos</w:t>
            </w:r>
          </w:p>
        </w:tc>
        <w:tc>
          <w:tcPr>
            <w:tcW w:w="2909" w:type="dxa"/>
            <w:tcBorders>
              <w:top w:val="single" w:sz="4" w:space="0" w:color="auto"/>
              <w:left w:val="single" w:sz="4" w:space="0" w:color="auto"/>
            </w:tcBorders>
            <w:shd w:val="clear" w:color="auto" w:fill="auto"/>
            <w:vAlign w:val="bottom"/>
          </w:tcPr>
          <w:p w14:paraId="59895620" w14:textId="77777777" w:rsidR="005660C7" w:rsidRDefault="00256C37">
            <w:pPr>
              <w:pStyle w:val="Other0"/>
              <w:spacing w:after="0" w:line="211" w:lineRule="auto"/>
              <w:rPr>
                <w:sz w:val="17"/>
                <w:szCs w:val="17"/>
              </w:rPr>
            </w:pPr>
            <w:r>
              <w:rPr>
                <w:sz w:val="17"/>
                <w:szCs w:val="17"/>
              </w:rPr>
              <w:t>Almacenar el número previsto de perfiles para un aeropuerto (p. ej., perfiles por hora)</w:t>
            </w:r>
          </w:p>
        </w:tc>
        <w:tc>
          <w:tcPr>
            <w:tcW w:w="2923" w:type="dxa"/>
            <w:tcBorders>
              <w:top w:val="single" w:sz="4" w:space="0" w:color="auto"/>
              <w:left w:val="single" w:sz="4" w:space="0" w:color="auto"/>
              <w:right w:val="single" w:sz="4" w:space="0" w:color="auto"/>
            </w:tcBorders>
            <w:shd w:val="clear" w:color="auto" w:fill="auto"/>
          </w:tcPr>
          <w:p w14:paraId="04B9E32B" w14:textId="77777777" w:rsidR="005660C7" w:rsidRDefault="00256C37">
            <w:pPr>
              <w:pStyle w:val="Other0"/>
              <w:spacing w:after="0"/>
              <w:jc w:val="both"/>
              <w:rPr>
                <w:sz w:val="17"/>
                <w:szCs w:val="17"/>
              </w:rPr>
            </w:pPr>
            <w:r>
              <w:rPr>
                <w:sz w:val="17"/>
                <w:szCs w:val="17"/>
              </w:rPr>
              <w:t>Esencial</w:t>
            </w:r>
          </w:p>
        </w:tc>
      </w:tr>
      <w:tr w:rsidR="005660C7" w14:paraId="70C7E28B" w14:textId="77777777">
        <w:trPr>
          <w:trHeight w:hRule="exact" w:val="893"/>
          <w:jc w:val="center"/>
        </w:trPr>
        <w:tc>
          <w:tcPr>
            <w:tcW w:w="2923" w:type="dxa"/>
            <w:tcBorders>
              <w:top w:val="single" w:sz="4" w:space="0" w:color="auto"/>
              <w:left w:val="single" w:sz="4" w:space="0" w:color="auto"/>
            </w:tcBorders>
            <w:shd w:val="clear" w:color="auto" w:fill="auto"/>
          </w:tcPr>
          <w:p w14:paraId="186658BF" w14:textId="77777777" w:rsidR="005660C7" w:rsidRDefault="00256C37">
            <w:pPr>
              <w:pStyle w:val="Other0"/>
              <w:spacing w:after="0"/>
              <w:rPr>
                <w:sz w:val="17"/>
                <w:szCs w:val="17"/>
              </w:rPr>
            </w:pPr>
            <w:r>
              <w:rPr>
                <w:sz w:val="17"/>
                <w:szCs w:val="17"/>
              </w:rPr>
              <w:t>Base de datos</w:t>
            </w:r>
          </w:p>
        </w:tc>
        <w:tc>
          <w:tcPr>
            <w:tcW w:w="2909" w:type="dxa"/>
            <w:tcBorders>
              <w:top w:val="single" w:sz="4" w:space="0" w:color="auto"/>
              <w:left w:val="single" w:sz="4" w:space="0" w:color="auto"/>
            </w:tcBorders>
            <w:shd w:val="clear" w:color="auto" w:fill="auto"/>
            <w:vAlign w:val="bottom"/>
          </w:tcPr>
          <w:p w14:paraId="2967641D" w14:textId="77777777" w:rsidR="005660C7" w:rsidRDefault="00256C37">
            <w:pPr>
              <w:pStyle w:val="Other0"/>
              <w:spacing w:after="0" w:line="211" w:lineRule="auto"/>
              <w:rPr>
                <w:sz w:val="17"/>
                <w:szCs w:val="17"/>
              </w:rPr>
            </w:pPr>
            <w:r>
              <w:rPr>
                <w:sz w:val="17"/>
                <w:szCs w:val="17"/>
              </w:rPr>
              <w:t>Almacenar la cobertura de datos prevista para rutas (es decir, par de aeropuertos), p. ej., tramos de ruta por hora</w:t>
            </w:r>
          </w:p>
        </w:tc>
        <w:tc>
          <w:tcPr>
            <w:tcW w:w="2923" w:type="dxa"/>
            <w:tcBorders>
              <w:top w:val="single" w:sz="4" w:space="0" w:color="auto"/>
              <w:left w:val="single" w:sz="4" w:space="0" w:color="auto"/>
              <w:right w:val="single" w:sz="4" w:space="0" w:color="auto"/>
            </w:tcBorders>
            <w:shd w:val="clear" w:color="auto" w:fill="auto"/>
          </w:tcPr>
          <w:p w14:paraId="7E78865F" w14:textId="77777777" w:rsidR="005660C7" w:rsidRDefault="00256C37">
            <w:pPr>
              <w:pStyle w:val="Other0"/>
              <w:spacing w:after="0"/>
              <w:jc w:val="both"/>
              <w:rPr>
                <w:sz w:val="17"/>
                <w:szCs w:val="17"/>
              </w:rPr>
            </w:pPr>
            <w:r>
              <w:rPr>
                <w:sz w:val="17"/>
                <w:szCs w:val="17"/>
              </w:rPr>
              <w:t>Recomendado</w:t>
            </w:r>
          </w:p>
        </w:tc>
      </w:tr>
      <w:tr w:rsidR="005660C7" w14:paraId="1FBDE62E" w14:textId="77777777">
        <w:trPr>
          <w:trHeight w:hRule="exact" w:val="1296"/>
          <w:jc w:val="center"/>
        </w:trPr>
        <w:tc>
          <w:tcPr>
            <w:tcW w:w="2923" w:type="dxa"/>
            <w:tcBorders>
              <w:top w:val="single" w:sz="4" w:space="0" w:color="auto"/>
              <w:left w:val="single" w:sz="4" w:space="0" w:color="auto"/>
            </w:tcBorders>
            <w:shd w:val="clear" w:color="auto" w:fill="auto"/>
          </w:tcPr>
          <w:p w14:paraId="3F4AEE66"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38A89B4B" w14:textId="77777777" w:rsidR="005660C7" w:rsidRDefault="00256C37">
            <w:pPr>
              <w:pStyle w:val="Other0"/>
              <w:spacing w:after="0" w:line="211" w:lineRule="auto"/>
              <w:rPr>
                <w:sz w:val="17"/>
                <w:szCs w:val="17"/>
              </w:rPr>
            </w:pPr>
            <w:r>
              <w:rPr>
                <w:sz w:val="17"/>
                <w:szCs w:val="17"/>
              </w:rPr>
              <w:t>Conocimiento de futuros vuelos con suficiente antelación para tomar decisiones sobre las mejores configuraciones de aeronaves para cumplir los objetivos</w:t>
            </w:r>
          </w:p>
        </w:tc>
        <w:tc>
          <w:tcPr>
            <w:tcW w:w="2923" w:type="dxa"/>
            <w:tcBorders>
              <w:top w:val="single" w:sz="4" w:space="0" w:color="auto"/>
              <w:left w:val="single" w:sz="4" w:space="0" w:color="auto"/>
              <w:right w:val="single" w:sz="4" w:space="0" w:color="auto"/>
            </w:tcBorders>
            <w:shd w:val="clear" w:color="auto" w:fill="auto"/>
          </w:tcPr>
          <w:p w14:paraId="375A56BA" w14:textId="77777777" w:rsidR="005660C7" w:rsidRDefault="00256C37">
            <w:pPr>
              <w:pStyle w:val="Other0"/>
              <w:spacing w:after="0"/>
              <w:jc w:val="both"/>
              <w:rPr>
                <w:sz w:val="17"/>
                <w:szCs w:val="17"/>
              </w:rPr>
            </w:pPr>
            <w:r>
              <w:rPr>
                <w:sz w:val="17"/>
                <w:szCs w:val="17"/>
              </w:rPr>
              <w:t>Esencial</w:t>
            </w:r>
          </w:p>
        </w:tc>
      </w:tr>
      <w:tr w:rsidR="005660C7" w14:paraId="7E150B8C" w14:textId="77777777">
        <w:trPr>
          <w:trHeight w:hRule="exact" w:val="696"/>
          <w:jc w:val="center"/>
        </w:trPr>
        <w:tc>
          <w:tcPr>
            <w:tcW w:w="2923" w:type="dxa"/>
            <w:tcBorders>
              <w:top w:val="single" w:sz="4" w:space="0" w:color="auto"/>
              <w:left w:val="single" w:sz="4" w:space="0" w:color="auto"/>
            </w:tcBorders>
            <w:shd w:val="clear" w:color="auto" w:fill="auto"/>
          </w:tcPr>
          <w:p w14:paraId="5334268F"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12B83077" w14:textId="77777777" w:rsidR="005660C7" w:rsidRDefault="00256C37">
            <w:pPr>
              <w:pStyle w:val="Other0"/>
              <w:spacing w:after="0" w:line="211" w:lineRule="auto"/>
              <w:rPr>
                <w:sz w:val="17"/>
                <w:szCs w:val="17"/>
              </w:rPr>
            </w:pPr>
            <w:r>
              <w:rPr>
                <w:sz w:val="17"/>
                <w:szCs w:val="17"/>
              </w:rPr>
              <w:t>Algoritmo para decidir qué fases de vuelo se habilitan, según convenga</w:t>
            </w:r>
          </w:p>
        </w:tc>
        <w:tc>
          <w:tcPr>
            <w:tcW w:w="2923" w:type="dxa"/>
            <w:tcBorders>
              <w:top w:val="single" w:sz="4" w:space="0" w:color="auto"/>
              <w:left w:val="single" w:sz="4" w:space="0" w:color="auto"/>
              <w:right w:val="single" w:sz="4" w:space="0" w:color="auto"/>
            </w:tcBorders>
            <w:shd w:val="clear" w:color="auto" w:fill="auto"/>
          </w:tcPr>
          <w:p w14:paraId="3F280A04" w14:textId="77777777" w:rsidR="005660C7" w:rsidRDefault="00256C37">
            <w:pPr>
              <w:pStyle w:val="Other0"/>
              <w:spacing w:after="0"/>
              <w:jc w:val="both"/>
              <w:rPr>
                <w:sz w:val="17"/>
                <w:szCs w:val="17"/>
              </w:rPr>
            </w:pPr>
            <w:r>
              <w:rPr>
                <w:sz w:val="17"/>
                <w:szCs w:val="17"/>
              </w:rPr>
              <w:t>Esencial</w:t>
            </w:r>
          </w:p>
        </w:tc>
      </w:tr>
      <w:tr w:rsidR="005660C7" w14:paraId="044E7FF6" w14:textId="77777777">
        <w:trPr>
          <w:trHeight w:hRule="exact" w:val="893"/>
          <w:jc w:val="center"/>
        </w:trPr>
        <w:tc>
          <w:tcPr>
            <w:tcW w:w="2923" w:type="dxa"/>
            <w:tcBorders>
              <w:top w:val="single" w:sz="4" w:space="0" w:color="auto"/>
              <w:left w:val="single" w:sz="4" w:space="0" w:color="auto"/>
            </w:tcBorders>
            <w:shd w:val="clear" w:color="auto" w:fill="auto"/>
          </w:tcPr>
          <w:p w14:paraId="086900BC"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3F4DDDFA" w14:textId="77777777" w:rsidR="005660C7" w:rsidRDefault="00256C37">
            <w:pPr>
              <w:pStyle w:val="Other0"/>
              <w:spacing w:after="0" w:line="211" w:lineRule="auto"/>
              <w:rPr>
                <w:sz w:val="17"/>
                <w:szCs w:val="17"/>
              </w:rPr>
            </w:pPr>
            <w:r>
              <w:rPr>
                <w:sz w:val="17"/>
                <w:szCs w:val="17"/>
              </w:rPr>
              <w:t>La optimización incorpora la selección preferente de aeronaves en función de la capacidad de medición</w:t>
            </w:r>
          </w:p>
        </w:tc>
        <w:tc>
          <w:tcPr>
            <w:tcW w:w="2923" w:type="dxa"/>
            <w:tcBorders>
              <w:top w:val="single" w:sz="4" w:space="0" w:color="auto"/>
              <w:left w:val="single" w:sz="4" w:space="0" w:color="auto"/>
              <w:right w:val="single" w:sz="4" w:space="0" w:color="auto"/>
            </w:tcBorders>
            <w:shd w:val="clear" w:color="auto" w:fill="auto"/>
          </w:tcPr>
          <w:p w14:paraId="294983B5" w14:textId="77777777" w:rsidR="005660C7" w:rsidRDefault="00256C37">
            <w:pPr>
              <w:pStyle w:val="Other0"/>
              <w:spacing w:after="0"/>
              <w:jc w:val="both"/>
              <w:rPr>
                <w:sz w:val="17"/>
                <w:szCs w:val="17"/>
              </w:rPr>
            </w:pPr>
            <w:r>
              <w:rPr>
                <w:sz w:val="17"/>
                <w:szCs w:val="17"/>
              </w:rPr>
              <w:t>Recomendado</w:t>
            </w:r>
          </w:p>
        </w:tc>
      </w:tr>
      <w:tr w:rsidR="005660C7" w14:paraId="202ABF07" w14:textId="77777777">
        <w:trPr>
          <w:trHeight w:hRule="exact" w:val="893"/>
          <w:jc w:val="center"/>
        </w:trPr>
        <w:tc>
          <w:tcPr>
            <w:tcW w:w="2923" w:type="dxa"/>
            <w:tcBorders>
              <w:top w:val="single" w:sz="4" w:space="0" w:color="auto"/>
              <w:left w:val="single" w:sz="4" w:space="0" w:color="auto"/>
            </w:tcBorders>
            <w:shd w:val="clear" w:color="auto" w:fill="auto"/>
          </w:tcPr>
          <w:p w14:paraId="528FC59A"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709C787D" w14:textId="77777777" w:rsidR="005660C7" w:rsidRDefault="00256C37">
            <w:pPr>
              <w:pStyle w:val="Other0"/>
              <w:spacing w:after="0" w:line="211" w:lineRule="auto"/>
              <w:rPr>
                <w:sz w:val="17"/>
                <w:szCs w:val="17"/>
              </w:rPr>
            </w:pPr>
            <w:r>
              <w:rPr>
                <w:sz w:val="17"/>
                <w:szCs w:val="17"/>
              </w:rPr>
              <w:t>La optimización incorpora la selección preferente de aeronaves en función del costo de las observaciones</w:t>
            </w:r>
          </w:p>
        </w:tc>
        <w:tc>
          <w:tcPr>
            <w:tcW w:w="2923" w:type="dxa"/>
            <w:tcBorders>
              <w:top w:val="single" w:sz="4" w:space="0" w:color="auto"/>
              <w:left w:val="single" w:sz="4" w:space="0" w:color="auto"/>
              <w:right w:val="single" w:sz="4" w:space="0" w:color="auto"/>
            </w:tcBorders>
            <w:shd w:val="clear" w:color="auto" w:fill="auto"/>
          </w:tcPr>
          <w:p w14:paraId="3DC7418E" w14:textId="77777777" w:rsidR="005660C7" w:rsidRDefault="00256C37">
            <w:pPr>
              <w:pStyle w:val="Other0"/>
              <w:spacing w:after="0"/>
              <w:jc w:val="both"/>
              <w:rPr>
                <w:sz w:val="17"/>
                <w:szCs w:val="17"/>
              </w:rPr>
            </w:pPr>
            <w:r>
              <w:rPr>
                <w:sz w:val="17"/>
                <w:szCs w:val="17"/>
              </w:rPr>
              <w:t>Opcional</w:t>
            </w:r>
          </w:p>
        </w:tc>
      </w:tr>
      <w:tr w:rsidR="005660C7" w14:paraId="06FE5BA4" w14:textId="77777777">
        <w:trPr>
          <w:trHeight w:hRule="exact" w:val="898"/>
          <w:jc w:val="center"/>
        </w:trPr>
        <w:tc>
          <w:tcPr>
            <w:tcW w:w="2923" w:type="dxa"/>
            <w:tcBorders>
              <w:top w:val="single" w:sz="4" w:space="0" w:color="auto"/>
              <w:left w:val="single" w:sz="4" w:space="0" w:color="auto"/>
            </w:tcBorders>
            <w:shd w:val="clear" w:color="auto" w:fill="auto"/>
          </w:tcPr>
          <w:p w14:paraId="22EF2C3D"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tcPr>
          <w:p w14:paraId="4C80D895" w14:textId="77777777" w:rsidR="005660C7" w:rsidRDefault="00256C37">
            <w:pPr>
              <w:pStyle w:val="Other0"/>
              <w:spacing w:after="0" w:line="211" w:lineRule="auto"/>
              <w:rPr>
                <w:sz w:val="17"/>
                <w:szCs w:val="17"/>
              </w:rPr>
            </w:pPr>
            <w:r>
              <w:rPr>
                <w:sz w:val="17"/>
                <w:szCs w:val="17"/>
              </w:rPr>
              <w:t>La optimización incorpora la selección preferente de aeronaves en función del estado de la calidad de medición</w:t>
            </w:r>
          </w:p>
        </w:tc>
        <w:tc>
          <w:tcPr>
            <w:tcW w:w="2923" w:type="dxa"/>
            <w:tcBorders>
              <w:top w:val="single" w:sz="4" w:space="0" w:color="auto"/>
              <w:left w:val="single" w:sz="4" w:space="0" w:color="auto"/>
              <w:right w:val="single" w:sz="4" w:space="0" w:color="auto"/>
            </w:tcBorders>
            <w:shd w:val="clear" w:color="auto" w:fill="auto"/>
          </w:tcPr>
          <w:p w14:paraId="06019D5B" w14:textId="77777777" w:rsidR="005660C7" w:rsidRDefault="00256C37">
            <w:pPr>
              <w:pStyle w:val="Other0"/>
              <w:spacing w:after="0"/>
              <w:jc w:val="both"/>
              <w:rPr>
                <w:sz w:val="17"/>
                <w:szCs w:val="17"/>
              </w:rPr>
            </w:pPr>
            <w:r>
              <w:rPr>
                <w:sz w:val="17"/>
                <w:szCs w:val="17"/>
              </w:rPr>
              <w:t>Recomendado</w:t>
            </w:r>
          </w:p>
        </w:tc>
      </w:tr>
      <w:tr w:rsidR="005660C7" w14:paraId="6364AD5B" w14:textId="77777777">
        <w:trPr>
          <w:trHeight w:hRule="exact" w:val="893"/>
          <w:jc w:val="center"/>
        </w:trPr>
        <w:tc>
          <w:tcPr>
            <w:tcW w:w="2923" w:type="dxa"/>
            <w:tcBorders>
              <w:top w:val="single" w:sz="4" w:space="0" w:color="auto"/>
              <w:left w:val="single" w:sz="4" w:space="0" w:color="auto"/>
            </w:tcBorders>
            <w:shd w:val="clear" w:color="auto" w:fill="auto"/>
          </w:tcPr>
          <w:p w14:paraId="670E632A"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2DFF3221" w14:textId="77777777" w:rsidR="005660C7" w:rsidRDefault="00256C37">
            <w:pPr>
              <w:pStyle w:val="Other0"/>
              <w:spacing w:after="0" w:line="211" w:lineRule="auto"/>
              <w:rPr>
                <w:sz w:val="17"/>
                <w:szCs w:val="17"/>
              </w:rPr>
            </w:pPr>
            <w:r>
              <w:rPr>
                <w:sz w:val="17"/>
                <w:szCs w:val="17"/>
              </w:rPr>
              <w:t>La optimización incorpora la selección preferente de aeronaves en función de la hora estimada de la fase de vuelo</w:t>
            </w:r>
          </w:p>
        </w:tc>
        <w:tc>
          <w:tcPr>
            <w:tcW w:w="2923" w:type="dxa"/>
            <w:tcBorders>
              <w:top w:val="single" w:sz="4" w:space="0" w:color="auto"/>
              <w:left w:val="single" w:sz="4" w:space="0" w:color="auto"/>
              <w:right w:val="single" w:sz="4" w:space="0" w:color="auto"/>
            </w:tcBorders>
            <w:shd w:val="clear" w:color="auto" w:fill="auto"/>
          </w:tcPr>
          <w:p w14:paraId="3232D6BC" w14:textId="77777777" w:rsidR="005660C7" w:rsidRDefault="00256C37">
            <w:pPr>
              <w:pStyle w:val="Other0"/>
              <w:spacing w:after="0"/>
              <w:jc w:val="both"/>
              <w:rPr>
                <w:sz w:val="17"/>
                <w:szCs w:val="17"/>
              </w:rPr>
            </w:pPr>
            <w:r>
              <w:rPr>
                <w:sz w:val="17"/>
                <w:szCs w:val="17"/>
              </w:rPr>
              <w:t>Opcional</w:t>
            </w:r>
          </w:p>
        </w:tc>
      </w:tr>
      <w:tr w:rsidR="005660C7" w14:paraId="4F62C419" w14:textId="77777777">
        <w:trPr>
          <w:trHeight w:hRule="exact" w:val="893"/>
          <w:jc w:val="center"/>
        </w:trPr>
        <w:tc>
          <w:tcPr>
            <w:tcW w:w="2923" w:type="dxa"/>
            <w:tcBorders>
              <w:top w:val="single" w:sz="4" w:space="0" w:color="auto"/>
              <w:left w:val="single" w:sz="4" w:space="0" w:color="auto"/>
            </w:tcBorders>
            <w:shd w:val="clear" w:color="auto" w:fill="auto"/>
          </w:tcPr>
          <w:p w14:paraId="285B6BB4"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563FA497" w14:textId="77777777" w:rsidR="005660C7" w:rsidRDefault="00256C37">
            <w:pPr>
              <w:pStyle w:val="Other0"/>
              <w:spacing w:after="0" w:line="211" w:lineRule="auto"/>
              <w:rPr>
                <w:sz w:val="17"/>
                <w:szCs w:val="17"/>
              </w:rPr>
            </w:pPr>
            <w:r>
              <w:rPr>
                <w:sz w:val="17"/>
                <w:szCs w:val="17"/>
              </w:rPr>
              <w:t>Recepción y análisis de la respuesta y la falta de respuesta a los comandos de enlace ascendente</w:t>
            </w:r>
          </w:p>
        </w:tc>
        <w:tc>
          <w:tcPr>
            <w:tcW w:w="2923" w:type="dxa"/>
            <w:tcBorders>
              <w:top w:val="single" w:sz="4" w:space="0" w:color="auto"/>
              <w:left w:val="single" w:sz="4" w:space="0" w:color="auto"/>
              <w:right w:val="single" w:sz="4" w:space="0" w:color="auto"/>
            </w:tcBorders>
            <w:shd w:val="clear" w:color="auto" w:fill="auto"/>
          </w:tcPr>
          <w:p w14:paraId="629A2AA4" w14:textId="77777777" w:rsidR="005660C7" w:rsidRDefault="00256C37">
            <w:pPr>
              <w:pStyle w:val="Other0"/>
              <w:spacing w:after="0"/>
              <w:jc w:val="both"/>
              <w:rPr>
                <w:sz w:val="17"/>
                <w:szCs w:val="17"/>
              </w:rPr>
            </w:pPr>
            <w:r>
              <w:rPr>
                <w:sz w:val="17"/>
                <w:szCs w:val="17"/>
              </w:rPr>
              <w:t>Opcional</w:t>
            </w:r>
          </w:p>
        </w:tc>
      </w:tr>
      <w:tr w:rsidR="005660C7" w14:paraId="74C1C3E5" w14:textId="77777777">
        <w:trPr>
          <w:trHeight w:hRule="exact" w:val="893"/>
          <w:jc w:val="center"/>
        </w:trPr>
        <w:tc>
          <w:tcPr>
            <w:tcW w:w="2923" w:type="dxa"/>
            <w:tcBorders>
              <w:top w:val="single" w:sz="4" w:space="0" w:color="auto"/>
              <w:left w:val="single" w:sz="4" w:space="0" w:color="auto"/>
            </w:tcBorders>
            <w:shd w:val="clear" w:color="auto" w:fill="auto"/>
          </w:tcPr>
          <w:p w14:paraId="1B09C9DA"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619170B5" w14:textId="77777777" w:rsidR="005660C7" w:rsidRDefault="00256C37">
            <w:pPr>
              <w:pStyle w:val="Other0"/>
              <w:spacing w:after="0" w:line="211" w:lineRule="auto"/>
              <w:rPr>
                <w:sz w:val="17"/>
                <w:szCs w:val="17"/>
              </w:rPr>
            </w:pPr>
            <w:r>
              <w:rPr>
                <w:sz w:val="17"/>
                <w:szCs w:val="17"/>
              </w:rPr>
              <w:t>Recepción y análisis de datos AMDAR para evaluar la respuesta y la falta de respuesta a la configuración</w:t>
            </w:r>
          </w:p>
        </w:tc>
        <w:tc>
          <w:tcPr>
            <w:tcW w:w="2923" w:type="dxa"/>
            <w:tcBorders>
              <w:top w:val="single" w:sz="4" w:space="0" w:color="auto"/>
              <w:left w:val="single" w:sz="4" w:space="0" w:color="auto"/>
              <w:right w:val="single" w:sz="4" w:space="0" w:color="auto"/>
            </w:tcBorders>
            <w:shd w:val="clear" w:color="auto" w:fill="auto"/>
          </w:tcPr>
          <w:p w14:paraId="239DB8A8" w14:textId="77777777" w:rsidR="005660C7" w:rsidRDefault="00256C37">
            <w:pPr>
              <w:pStyle w:val="Other0"/>
              <w:spacing w:after="0"/>
              <w:jc w:val="both"/>
              <w:rPr>
                <w:sz w:val="17"/>
                <w:szCs w:val="17"/>
              </w:rPr>
            </w:pPr>
            <w:r>
              <w:rPr>
                <w:sz w:val="17"/>
                <w:szCs w:val="17"/>
              </w:rPr>
              <w:t>Opcional</w:t>
            </w:r>
          </w:p>
        </w:tc>
      </w:tr>
      <w:tr w:rsidR="005660C7" w14:paraId="3104F2B3" w14:textId="77777777">
        <w:trPr>
          <w:trHeight w:hRule="exact" w:val="1296"/>
          <w:jc w:val="center"/>
        </w:trPr>
        <w:tc>
          <w:tcPr>
            <w:tcW w:w="2923" w:type="dxa"/>
            <w:tcBorders>
              <w:top w:val="single" w:sz="4" w:space="0" w:color="auto"/>
              <w:left w:val="single" w:sz="4" w:space="0" w:color="auto"/>
            </w:tcBorders>
            <w:shd w:val="clear" w:color="auto" w:fill="auto"/>
          </w:tcPr>
          <w:p w14:paraId="4885113E" w14:textId="77777777" w:rsidR="005660C7" w:rsidRDefault="00256C37">
            <w:pPr>
              <w:pStyle w:val="Other0"/>
              <w:spacing w:after="0"/>
              <w:rPr>
                <w:sz w:val="17"/>
                <w:szCs w:val="17"/>
              </w:rPr>
            </w:pPr>
            <w:r>
              <w:rPr>
                <w:sz w:val="17"/>
                <w:szCs w:val="17"/>
              </w:rPr>
              <w:t>Optimizador</w:t>
            </w:r>
          </w:p>
        </w:tc>
        <w:tc>
          <w:tcPr>
            <w:tcW w:w="2909" w:type="dxa"/>
            <w:tcBorders>
              <w:top w:val="single" w:sz="4" w:space="0" w:color="auto"/>
              <w:left w:val="single" w:sz="4" w:space="0" w:color="auto"/>
            </w:tcBorders>
            <w:shd w:val="clear" w:color="auto" w:fill="auto"/>
            <w:vAlign w:val="bottom"/>
          </w:tcPr>
          <w:p w14:paraId="33F3447A" w14:textId="77777777" w:rsidR="005660C7" w:rsidRDefault="00256C37">
            <w:pPr>
              <w:pStyle w:val="Other0"/>
              <w:spacing w:after="0" w:line="214" w:lineRule="auto"/>
              <w:rPr>
                <w:sz w:val="17"/>
                <w:szCs w:val="17"/>
              </w:rPr>
            </w:pPr>
            <w:r>
              <w:rPr>
                <w:sz w:val="17"/>
                <w:szCs w:val="17"/>
              </w:rPr>
              <w:t>La optimización incorpora el conocimiento de las aeronaves equipadas con sistemas AMDAR a las que no se les puede cambiar la configuración mediante enlace ascendente</w:t>
            </w:r>
          </w:p>
        </w:tc>
        <w:tc>
          <w:tcPr>
            <w:tcW w:w="2923" w:type="dxa"/>
            <w:tcBorders>
              <w:top w:val="single" w:sz="4" w:space="0" w:color="auto"/>
              <w:left w:val="single" w:sz="4" w:space="0" w:color="auto"/>
              <w:right w:val="single" w:sz="4" w:space="0" w:color="auto"/>
            </w:tcBorders>
            <w:shd w:val="clear" w:color="auto" w:fill="auto"/>
          </w:tcPr>
          <w:p w14:paraId="1696C4B4" w14:textId="77777777" w:rsidR="005660C7" w:rsidRDefault="00256C37">
            <w:pPr>
              <w:pStyle w:val="Other0"/>
              <w:spacing w:after="0"/>
              <w:jc w:val="both"/>
              <w:rPr>
                <w:sz w:val="17"/>
                <w:szCs w:val="17"/>
              </w:rPr>
            </w:pPr>
            <w:r>
              <w:rPr>
                <w:sz w:val="17"/>
                <w:szCs w:val="17"/>
              </w:rPr>
              <w:t>Opcional</w:t>
            </w:r>
          </w:p>
        </w:tc>
      </w:tr>
      <w:tr w:rsidR="005660C7" w14:paraId="20116FC3" w14:textId="77777777">
        <w:trPr>
          <w:trHeight w:hRule="exact" w:val="1094"/>
          <w:jc w:val="center"/>
        </w:trPr>
        <w:tc>
          <w:tcPr>
            <w:tcW w:w="2923" w:type="dxa"/>
            <w:tcBorders>
              <w:top w:val="single" w:sz="4" w:space="0" w:color="auto"/>
              <w:left w:val="single" w:sz="4" w:space="0" w:color="auto"/>
            </w:tcBorders>
            <w:shd w:val="clear" w:color="auto" w:fill="auto"/>
          </w:tcPr>
          <w:p w14:paraId="25DF978B" w14:textId="77777777" w:rsidR="005660C7" w:rsidRDefault="00256C37">
            <w:pPr>
              <w:pStyle w:val="Other0"/>
              <w:spacing w:after="0"/>
              <w:rPr>
                <w:sz w:val="17"/>
                <w:szCs w:val="17"/>
              </w:rPr>
            </w:pPr>
            <w:r>
              <w:rPr>
                <w:sz w:val="17"/>
                <w:szCs w:val="17"/>
              </w:rPr>
              <w:t>Base de datos</w:t>
            </w:r>
          </w:p>
        </w:tc>
        <w:tc>
          <w:tcPr>
            <w:tcW w:w="2909" w:type="dxa"/>
            <w:tcBorders>
              <w:top w:val="single" w:sz="4" w:space="0" w:color="auto"/>
              <w:left w:val="single" w:sz="4" w:space="0" w:color="auto"/>
            </w:tcBorders>
            <w:shd w:val="clear" w:color="auto" w:fill="auto"/>
            <w:vAlign w:val="bottom"/>
          </w:tcPr>
          <w:p w14:paraId="0DC57329" w14:textId="77777777" w:rsidR="005660C7" w:rsidRDefault="00256C37">
            <w:pPr>
              <w:pStyle w:val="Other0"/>
              <w:spacing w:after="0" w:line="214" w:lineRule="auto"/>
              <w:rPr>
                <w:sz w:val="17"/>
                <w:szCs w:val="17"/>
              </w:rPr>
            </w:pPr>
            <w:r>
              <w:rPr>
                <w:sz w:val="17"/>
                <w:szCs w:val="17"/>
              </w:rPr>
              <w:t>Posibilidad de almacenar las configuraciones actuales de las aeronaves para tenerlas como referencia al evaluar futuros vuelos</w:t>
            </w:r>
          </w:p>
        </w:tc>
        <w:tc>
          <w:tcPr>
            <w:tcW w:w="2923" w:type="dxa"/>
            <w:tcBorders>
              <w:top w:val="single" w:sz="4" w:space="0" w:color="auto"/>
              <w:left w:val="single" w:sz="4" w:space="0" w:color="auto"/>
              <w:right w:val="single" w:sz="4" w:space="0" w:color="auto"/>
            </w:tcBorders>
            <w:shd w:val="clear" w:color="auto" w:fill="auto"/>
          </w:tcPr>
          <w:p w14:paraId="6ADFA031" w14:textId="77777777" w:rsidR="005660C7" w:rsidRDefault="00256C37">
            <w:pPr>
              <w:pStyle w:val="Other0"/>
              <w:spacing w:after="0"/>
              <w:jc w:val="both"/>
              <w:rPr>
                <w:sz w:val="17"/>
                <w:szCs w:val="17"/>
              </w:rPr>
            </w:pPr>
            <w:r>
              <w:rPr>
                <w:sz w:val="17"/>
                <w:szCs w:val="17"/>
              </w:rPr>
              <w:t>Esencial</w:t>
            </w:r>
          </w:p>
        </w:tc>
      </w:tr>
      <w:tr w:rsidR="005660C7" w14:paraId="18AF7421" w14:textId="77777777">
        <w:trPr>
          <w:trHeight w:hRule="exact" w:val="907"/>
          <w:jc w:val="center"/>
        </w:trPr>
        <w:tc>
          <w:tcPr>
            <w:tcW w:w="2923" w:type="dxa"/>
            <w:tcBorders>
              <w:top w:val="single" w:sz="4" w:space="0" w:color="auto"/>
              <w:left w:val="single" w:sz="4" w:space="0" w:color="auto"/>
              <w:bottom w:val="single" w:sz="4" w:space="0" w:color="auto"/>
            </w:tcBorders>
            <w:shd w:val="clear" w:color="auto" w:fill="auto"/>
          </w:tcPr>
          <w:p w14:paraId="57F95E56" w14:textId="77777777" w:rsidR="005660C7" w:rsidRDefault="00256C37">
            <w:pPr>
              <w:pStyle w:val="Other0"/>
              <w:spacing w:after="0"/>
              <w:rPr>
                <w:sz w:val="17"/>
                <w:szCs w:val="17"/>
              </w:rPr>
            </w:pPr>
            <w:r>
              <w:rPr>
                <w:sz w:val="17"/>
                <w:szCs w:val="17"/>
              </w:rPr>
              <w:t>Comunicaciones</w:t>
            </w:r>
          </w:p>
        </w:tc>
        <w:tc>
          <w:tcPr>
            <w:tcW w:w="2909" w:type="dxa"/>
            <w:tcBorders>
              <w:top w:val="single" w:sz="4" w:space="0" w:color="auto"/>
              <w:left w:val="single" w:sz="4" w:space="0" w:color="auto"/>
              <w:bottom w:val="single" w:sz="4" w:space="0" w:color="auto"/>
            </w:tcBorders>
            <w:shd w:val="clear" w:color="auto" w:fill="auto"/>
            <w:vAlign w:val="bottom"/>
          </w:tcPr>
          <w:p w14:paraId="14A4E28F" w14:textId="77777777" w:rsidR="005660C7" w:rsidRDefault="00256C37">
            <w:pPr>
              <w:pStyle w:val="Other0"/>
              <w:spacing w:after="0" w:line="211" w:lineRule="auto"/>
              <w:rPr>
                <w:sz w:val="17"/>
                <w:szCs w:val="17"/>
              </w:rPr>
            </w:pPr>
            <w:r>
              <w:rPr>
                <w:sz w:val="17"/>
                <w:szCs w:val="17"/>
              </w:rPr>
              <w:t>Capacidad de enviar mensajes de (re)configuración a las aeronaves (posiblemente a través del servidor de la compañía aérea)</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14944F36" w14:textId="77777777" w:rsidR="005660C7" w:rsidRDefault="00256C37">
            <w:pPr>
              <w:pStyle w:val="Other0"/>
              <w:spacing w:after="0"/>
              <w:jc w:val="both"/>
              <w:rPr>
                <w:sz w:val="17"/>
                <w:szCs w:val="17"/>
              </w:rPr>
            </w:pPr>
            <w:r>
              <w:rPr>
                <w:sz w:val="17"/>
                <w:szCs w:val="17"/>
              </w:rPr>
              <w:t>Esencial</w:t>
            </w:r>
          </w:p>
        </w:tc>
      </w:tr>
    </w:tbl>
    <w:p w14:paraId="1E06E198" w14:textId="77777777" w:rsidR="005660C7" w:rsidRDefault="005660C7">
      <w:pPr>
        <w:spacing w:line="1" w:lineRule="exact"/>
        <w:sectPr w:rsidR="005660C7">
          <w:headerReference w:type="even" r:id="rId108"/>
          <w:headerReference w:type="default" r:id="rId109"/>
          <w:footerReference w:type="even" r:id="rId110"/>
          <w:footerReference w:type="default" r:id="rId111"/>
          <w:footnotePr>
            <w:numStart w:val="6"/>
          </w:footnotePr>
          <w:pgSz w:w="11900" w:h="16840"/>
          <w:pgMar w:top="1258" w:right="1565" w:bottom="756" w:left="1555"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23"/>
        <w:gridCol w:w="2909"/>
        <w:gridCol w:w="2923"/>
      </w:tblGrid>
      <w:tr w:rsidR="005660C7" w14:paraId="479C8EAB" w14:textId="77777777">
        <w:trPr>
          <w:trHeight w:hRule="exact" w:val="298"/>
          <w:jc w:val="center"/>
        </w:trPr>
        <w:tc>
          <w:tcPr>
            <w:tcW w:w="2923" w:type="dxa"/>
            <w:tcBorders>
              <w:top w:val="single" w:sz="4" w:space="0" w:color="auto"/>
              <w:left w:val="single" w:sz="4" w:space="0" w:color="auto"/>
            </w:tcBorders>
            <w:shd w:val="clear" w:color="auto" w:fill="D2D3D5"/>
            <w:vAlign w:val="bottom"/>
          </w:tcPr>
          <w:p w14:paraId="09094243" w14:textId="77777777" w:rsidR="005660C7" w:rsidRDefault="00256C37">
            <w:pPr>
              <w:pStyle w:val="Other0"/>
              <w:spacing w:after="0"/>
              <w:jc w:val="center"/>
              <w:rPr>
                <w:sz w:val="15"/>
                <w:szCs w:val="15"/>
              </w:rPr>
            </w:pPr>
            <w:r>
              <w:rPr>
                <w:i/>
                <w:iCs/>
                <w:sz w:val="15"/>
                <w:szCs w:val="15"/>
              </w:rPr>
              <w:lastRenderedPageBreak/>
              <w:t>Componente</w:t>
            </w:r>
          </w:p>
        </w:tc>
        <w:tc>
          <w:tcPr>
            <w:tcW w:w="2909" w:type="dxa"/>
            <w:tcBorders>
              <w:top w:val="single" w:sz="4" w:space="0" w:color="auto"/>
              <w:left w:val="single" w:sz="4" w:space="0" w:color="auto"/>
            </w:tcBorders>
            <w:shd w:val="clear" w:color="auto" w:fill="D2D3D5"/>
            <w:vAlign w:val="bottom"/>
          </w:tcPr>
          <w:p w14:paraId="433FC71A" w14:textId="77777777" w:rsidR="005660C7" w:rsidRDefault="00256C37">
            <w:pPr>
              <w:pStyle w:val="Other0"/>
              <w:spacing w:after="0"/>
              <w:jc w:val="center"/>
              <w:rPr>
                <w:sz w:val="15"/>
                <w:szCs w:val="15"/>
              </w:rPr>
            </w:pPr>
            <w:r>
              <w:rPr>
                <w:i/>
                <w:iCs/>
                <w:sz w:val="15"/>
                <w:szCs w:val="15"/>
              </w:rPr>
              <w:t>Funcionalidad</w:t>
            </w:r>
          </w:p>
        </w:tc>
        <w:tc>
          <w:tcPr>
            <w:tcW w:w="2923" w:type="dxa"/>
            <w:tcBorders>
              <w:top w:val="single" w:sz="4" w:space="0" w:color="auto"/>
              <w:left w:val="single" w:sz="4" w:space="0" w:color="auto"/>
              <w:right w:val="single" w:sz="4" w:space="0" w:color="auto"/>
            </w:tcBorders>
            <w:shd w:val="clear" w:color="auto" w:fill="D2D3D5"/>
            <w:vAlign w:val="bottom"/>
          </w:tcPr>
          <w:p w14:paraId="00C60438" w14:textId="77777777" w:rsidR="005660C7" w:rsidRDefault="00256C37">
            <w:pPr>
              <w:pStyle w:val="Other0"/>
              <w:spacing w:after="0"/>
              <w:jc w:val="center"/>
              <w:rPr>
                <w:sz w:val="15"/>
                <w:szCs w:val="15"/>
              </w:rPr>
            </w:pPr>
            <w:r>
              <w:rPr>
                <w:i/>
                <w:iCs/>
                <w:sz w:val="15"/>
                <w:szCs w:val="15"/>
              </w:rPr>
              <w:t>Importancia</w:t>
            </w:r>
          </w:p>
        </w:tc>
      </w:tr>
      <w:tr w:rsidR="005660C7" w14:paraId="0A993484" w14:textId="77777777">
        <w:trPr>
          <w:trHeight w:hRule="exact" w:val="1085"/>
          <w:jc w:val="center"/>
        </w:trPr>
        <w:tc>
          <w:tcPr>
            <w:tcW w:w="2923" w:type="dxa"/>
            <w:tcBorders>
              <w:top w:val="single" w:sz="4" w:space="0" w:color="auto"/>
              <w:left w:val="single" w:sz="4" w:space="0" w:color="auto"/>
            </w:tcBorders>
            <w:shd w:val="clear" w:color="auto" w:fill="auto"/>
          </w:tcPr>
          <w:p w14:paraId="5C1A040C" w14:textId="77777777" w:rsidR="005660C7" w:rsidRDefault="00256C37">
            <w:pPr>
              <w:pStyle w:val="Other0"/>
              <w:spacing w:after="0"/>
              <w:rPr>
                <w:sz w:val="17"/>
                <w:szCs w:val="17"/>
              </w:rPr>
            </w:pPr>
            <w:r>
              <w:rPr>
                <w:sz w:val="17"/>
                <w:szCs w:val="17"/>
              </w:rPr>
              <w:t>Base de datos</w:t>
            </w:r>
          </w:p>
        </w:tc>
        <w:tc>
          <w:tcPr>
            <w:tcW w:w="2909" w:type="dxa"/>
            <w:tcBorders>
              <w:top w:val="single" w:sz="4" w:space="0" w:color="auto"/>
              <w:left w:val="single" w:sz="4" w:space="0" w:color="auto"/>
            </w:tcBorders>
            <w:shd w:val="clear" w:color="auto" w:fill="auto"/>
            <w:vAlign w:val="bottom"/>
          </w:tcPr>
          <w:p w14:paraId="6D1A2210" w14:textId="77777777" w:rsidR="005660C7" w:rsidRDefault="00256C37">
            <w:pPr>
              <w:pStyle w:val="Other0"/>
              <w:spacing w:after="0" w:line="214" w:lineRule="auto"/>
              <w:rPr>
                <w:sz w:val="17"/>
                <w:szCs w:val="17"/>
              </w:rPr>
            </w:pPr>
            <w:r>
              <w:rPr>
                <w:sz w:val="17"/>
                <w:szCs w:val="17"/>
              </w:rPr>
              <w:t>Almacenar información sobre el estado de la calidad de los datos de las aeronaves para ayudar en la toma de decisiones de configuración</w:t>
            </w:r>
          </w:p>
        </w:tc>
        <w:tc>
          <w:tcPr>
            <w:tcW w:w="2923" w:type="dxa"/>
            <w:tcBorders>
              <w:top w:val="single" w:sz="4" w:space="0" w:color="auto"/>
              <w:left w:val="single" w:sz="4" w:space="0" w:color="auto"/>
              <w:right w:val="single" w:sz="4" w:space="0" w:color="auto"/>
            </w:tcBorders>
            <w:shd w:val="clear" w:color="auto" w:fill="auto"/>
          </w:tcPr>
          <w:p w14:paraId="1E99BA9F" w14:textId="77777777" w:rsidR="005660C7" w:rsidRDefault="00256C37">
            <w:pPr>
              <w:pStyle w:val="Other0"/>
              <w:spacing w:after="0"/>
              <w:rPr>
                <w:sz w:val="17"/>
                <w:szCs w:val="17"/>
              </w:rPr>
            </w:pPr>
            <w:r>
              <w:rPr>
                <w:sz w:val="17"/>
                <w:szCs w:val="17"/>
              </w:rPr>
              <w:t>Recomendado</w:t>
            </w:r>
          </w:p>
        </w:tc>
      </w:tr>
      <w:tr w:rsidR="005660C7" w14:paraId="4B4BAED0" w14:textId="77777777">
        <w:trPr>
          <w:trHeight w:hRule="exact" w:val="1094"/>
          <w:jc w:val="center"/>
        </w:trPr>
        <w:tc>
          <w:tcPr>
            <w:tcW w:w="2923" w:type="dxa"/>
            <w:tcBorders>
              <w:top w:val="single" w:sz="4" w:space="0" w:color="auto"/>
              <w:left w:val="single" w:sz="4" w:space="0" w:color="auto"/>
            </w:tcBorders>
            <w:shd w:val="clear" w:color="auto" w:fill="auto"/>
          </w:tcPr>
          <w:p w14:paraId="32805BC2" w14:textId="77777777" w:rsidR="005660C7" w:rsidRDefault="00256C37">
            <w:pPr>
              <w:pStyle w:val="Other0"/>
              <w:spacing w:after="0"/>
              <w:rPr>
                <w:sz w:val="17"/>
                <w:szCs w:val="17"/>
              </w:rPr>
            </w:pPr>
            <w:r>
              <w:rPr>
                <w:sz w:val="17"/>
                <w:szCs w:val="17"/>
              </w:rPr>
              <w:t>Base de datos</w:t>
            </w:r>
          </w:p>
        </w:tc>
        <w:tc>
          <w:tcPr>
            <w:tcW w:w="2909" w:type="dxa"/>
            <w:tcBorders>
              <w:top w:val="single" w:sz="4" w:space="0" w:color="auto"/>
              <w:left w:val="single" w:sz="4" w:space="0" w:color="auto"/>
            </w:tcBorders>
            <w:shd w:val="clear" w:color="auto" w:fill="auto"/>
            <w:vAlign w:val="bottom"/>
          </w:tcPr>
          <w:p w14:paraId="014CF6F9" w14:textId="77777777" w:rsidR="005660C7" w:rsidRDefault="00256C37">
            <w:pPr>
              <w:pStyle w:val="Other0"/>
              <w:spacing w:after="0" w:line="211" w:lineRule="auto"/>
              <w:rPr>
                <w:sz w:val="17"/>
                <w:szCs w:val="17"/>
              </w:rPr>
            </w:pPr>
            <w:r>
              <w:rPr>
                <w:sz w:val="17"/>
                <w:szCs w:val="17"/>
              </w:rPr>
              <w:t>Almacenar sensores adicionales de la aeronave (p. ej., vapor de agua, engelamiento) para ayudar en la toma de decisiones de configuración</w:t>
            </w:r>
          </w:p>
        </w:tc>
        <w:tc>
          <w:tcPr>
            <w:tcW w:w="2923" w:type="dxa"/>
            <w:tcBorders>
              <w:top w:val="single" w:sz="4" w:space="0" w:color="auto"/>
              <w:left w:val="single" w:sz="4" w:space="0" w:color="auto"/>
              <w:right w:val="single" w:sz="4" w:space="0" w:color="auto"/>
            </w:tcBorders>
            <w:shd w:val="clear" w:color="auto" w:fill="auto"/>
          </w:tcPr>
          <w:p w14:paraId="00AB6B9A" w14:textId="77777777" w:rsidR="005660C7" w:rsidRDefault="00256C37">
            <w:pPr>
              <w:pStyle w:val="Other0"/>
              <w:spacing w:after="0"/>
              <w:rPr>
                <w:sz w:val="17"/>
                <w:szCs w:val="17"/>
              </w:rPr>
            </w:pPr>
            <w:r>
              <w:rPr>
                <w:sz w:val="17"/>
                <w:szCs w:val="17"/>
              </w:rPr>
              <w:t>Recomendado</w:t>
            </w:r>
          </w:p>
        </w:tc>
      </w:tr>
      <w:tr w:rsidR="005660C7" w14:paraId="45DF29D5" w14:textId="77777777">
        <w:trPr>
          <w:trHeight w:hRule="exact" w:val="907"/>
          <w:jc w:val="center"/>
        </w:trPr>
        <w:tc>
          <w:tcPr>
            <w:tcW w:w="2923" w:type="dxa"/>
            <w:tcBorders>
              <w:top w:val="single" w:sz="4" w:space="0" w:color="auto"/>
              <w:left w:val="single" w:sz="4" w:space="0" w:color="auto"/>
              <w:bottom w:val="single" w:sz="4" w:space="0" w:color="auto"/>
            </w:tcBorders>
            <w:shd w:val="clear" w:color="auto" w:fill="auto"/>
          </w:tcPr>
          <w:p w14:paraId="317E4BEC" w14:textId="77777777" w:rsidR="005660C7" w:rsidRDefault="00256C37">
            <w:pPr>
              <w:pStyle w:val="Other0"/>
              <w:spacing w:after="0"/>
              <w:rPr>
                <w:sz w:val="17"/>
                <w:szCs w:val="17"/>
              </w:rPr>
            </w:pPr>
            <w:r>
              <w:rPr>
                <w:sz w:val="17"/>
                <w:szCs w:val="17"/>
              </w:rPr>
              <w:t>Base de datos</w:t>
            </w:r>
          </w:p>
        </w:tc>
        <w:tc>
          <w:tcPr>
            <w:tcW w:w="2909" w:type="dxa"/>
            <w:tcBorders>
              <w:top w:val="single" w:sz="4" w:space="0" w:color="auto"/>
              <w:left w:val="single" w:sz="4" w:space="0" w:color="auto"/>
              <w:bottom w:val="single" w:sz="4" w:space="0" w:color="auto"/>
            </w:tcBorders>
            <w:shd w:val="clear" w:color="auto" w:fill="auto"/>
            <w:vAlign w:val="bottom"/>
          </w:tcPr>
          <w:p w14:paraId="55336C9B" w14:textId="77777777" w:rsidR="005660C7" w:rsidRDefault="00256C37">
            <w:pPr>
              <w:pStyle w:val="Other0"/>
              <w:spacing w:after="0" w:line="211" w:lineRule="auto"/>
              <w:rPr>
                <w:sz w:val="17"/>
                <w:szCs w:val="17"/>
              </w:rPr>
            </w:pPr>
            <w:r>
              <w:rPr>
                <w:sz w:val="17"/>
                <w:szCs w:val="17"/>
              </w:rPr>
              <w:t>Almacenar el coste de los datos de la aerolínea/aeronave para ayudar en la toma de decisiones de configuración</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30DA6847" w14:textId="77777777" w:rsidR="005660C7" w:rsidRDefault="00256C37">
            <w:pPr>
              <w:pStyle w:val="Other0"/>
              <w:spacing w:after="0"/>
              <w:rPr>
                <w:sz w:val="17"/>
                <w:szCs w:val="17"/>
              </w:rPr>
            </w:pPr>
            <w:r>
              <w:rPr>
                <w:sz w:val="17"/>
                <w:szCs w:val="17"/>
              </w:rPr>
              <w:t>Opcional</w:t>
            </w:r>
          </w:p>
        </w:tc>
      </w:tr>
    </w:tbl>
    <w:p w14:paraId="1D54B981" w14:textId="77777777" w:rsidR="005660C7" w:rsidRDefault="005660C7">
      <w:pPr>
        <w:spacing w:after="419" w:line="1" w:lineRule="exact"/>
      </w:pPr>
    </w:p>
    <w:p w14:paraId="565D5DA2" w14:textId="77777777" w:rsidR="005660C7" w:rsidRPr="00AB27D5" w:rsidRDefault="00256C37">
      <w:pPr>
        <w:pStyle w:val="BodyText"/>
        <w:spacing w:after="280" w:line="228" w:lineRule="auto"/>
        <w:rPr>
          <w:rFonts w:ascii="Verdana" w:hAnsi="Verdana"/>
          <w:sz w:val="20"/>
          <w:szCs w:val="20"/>
        </w:rPr>
      </w:pPr>
      <w:r w:rsidRPr="00AB27D5">
        <w:rPr>
          <w:rFonts w:ascii="Verdana" w:hAnsi="Verdana"/>
          <w:sz w:val="20"/>
          <w:szCs w:val="20"/>
        </w:rPr>
        <w:t>ADJUNTO E1. APLICACIONES DE LA OPTIMIZACIÓN DE LA RETRANSMISIÓN DE DATOS METEOROLÓGICOS DE AERONAVES</w:t>
      </w:r>
    </w:p>
    <w:p w14:paraId="56DDEC89" w14:textId="77777777" w:rsidR="005660C7" w:rsidRPr="00AB27D5" w:rsidRDefault="00256C37">
      <w:pPr>
        <w:pStyle w:val="BodyText"/>
        <w:tabs>
          <w:tab w:val="left" w:pos="1109"/>
        </w:tabs>
        <w:rPr>
          <w:rFonts w:ascii="Verdana" w:hAnsi="Verdana"/>
          <w:sz w:val="20"/>
          <w:szCs w:val="20"/>
        </w:rPr>
      </w:pPr>
      <w:r w:rsidRPr="00AB27D5">
        <w:rPr>
          <w:rFonts w:ascii="Verdana" w:hAnsi="Verdana"/>
          <w:sz w:val="20"/>
          <w:szCs w:val="20"/>
        </w:rPr>
        <w:t>1.</w:t>
      </w:r>
      <w:r w:rsidRPr="00AB27D5">
        <w:rPr>
          <w:rFonts w:ascii="Verdana" w:hAnsi="Verdana"/>
          <w:sz w:val="20"/>
          <w:szCs w:val="20"/>
        </w:rPr>
        <w:tab/>
        <w:t>Oficina de Meteorología de Australia</w:t>
      </w:r>
    </w:p>
    <w:p w14:paraId="1AC83810"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La Oficina de Meteorología de Australia utiliza un sistema de optimización de datos AMDAR (ADOS) plenamente automatizado. La captura de pantalla de la figura siguiente muestra las opciones disponibles para cada aeronave, a saber:</w:t>
      </w:r>
    </w:p>
    <w:p w14:paraId="0E1B6DB2" w14:textId="77777777" w:rsidR="005660C7" w:rsidRPr="00AB27D5" w:rsidRDefault="00256C37">
      <w:pPr>
        <w:pStyle w:val="BodyText"/>
        <w:spacing w:line="228" w:lineRule="auto"/>
        <w:ind w:left="500"/>
        <w:rPr>
          <w:rFonts w:ascii="Verdana" w:hAnsi="Verdana"/>
          <w:b w:val="0"/>
          <w:bCs w:val="0"/>
          <w:sz w:val="20"/>
          <w:szCs w:val="20"/>
        </w:rPr>
      </w:pPr>
      <w:r w:rsidRPr="00AB27D5">
        <w:rPr>
          <w:rFonts w:ascii="Verdana" w:hAnsi="Verdana"/>
          <w:b w:val="0"/>
          <w:bCs w:val="0"/>
          <w:sz w:val="20"/>
          <w:szCs w:val="20"/>
        </w:rPr>
        <w:t>información sobre la calidad de los sensores para temperatura, viento, ráfaga vertical equivalente derivada (DEVG) (turbulencia), y vapor de agua;</w:t>
      </w:r>
    </w:p>
    <w:p w14:paraId="4D4BFBC3"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normas específicas para aeronaves respecto a:</w:t>
      </w:r>
    </w:p>
    <w:p w14:paraId="77064738" w14:textId="77777777" w:rsidR="005660C7" w:rsidRPr="00AB27D5" w:rsidRDefault="00256C37">
      <w:pPr>
        <w:pStyle w:val="BodyText"/>
        <w:numPr>
          <w:ilvl w:val="0"/>
          <w:numId w:val="156"/>
        </w:numPr>
        <w:tabs>
          <w:tab w:val="left" w:pos="956"/>
        </w:tabs>
        <w:spacing w:after="0" w:line="228" w:lineRule="auto"/>
        <w:ind w:firstLine="480"/>
        <w:rPr>
          <w:rFonts w:ascii="Verdana" w:hAnsi="Verdana"/>
          <w:b w:val="0"/>
          <w:bCs w:val="0"/>
          <w:sz w:val="20"/>
          <w:szCs w:val="20"/>
        </w:rPr>
      </w:pPr>
      <w:r w:rsidRPr="00AB27D5">
        <w:rPr>
          <w:rFonts w:ascii="Verdana" w:hAnsi="Verdana"/>
          <w:b w:val="0"/>
          <w:bCs w:val="0"/>
          <w:sz w:val="20"/>
          <w:szCs w:val="20"/>
        </w:rPr>
        <w:t>aeropuerto;</w:t>
      </w:r>
    </w:p>
    <w:p w14:paraId="46E73850" w14:textId="77777777" w:rsidR="005660C7" w:rsidRPr="00AB27D5" w:rsidRDefault="00256C37">
      <w:pPr>
        <w:pStyle w:val="BodyText"/>
        <w:numPr>
          <w:ilvl w:val="0"/>
          <w:numId w:val="156"/>
        </w:numPr>
        <w:tabs>
          <w:tab w:val="left" w:pos="956"/>
        </w:tabs>
        <w:spacing w:after="0" w:line="228" w:lineRule="auto"/>
        <w:ind w:firstLine="480"/>
        <w:rPr>
          <w:rFonts w:ascii="Verdana" w:hAnsi="Verdana"/>
          <w:b w:val="0"/>
          <w:bCs w:val="0"/>
          <w:sz w:val="20"/>
          <w:szCs w:val="20"/>
        </w:rPr>
      </w:pPr>
      <w:r w:rsidRPr="00AB27D5">
        <w:rPr>
          <w:rFonts w:ascii="Verdana" w:hAnsi="Verdana"/>
          <w:b w:val="0"/>
          <w:bCs w:val="0"/>
          <w:sz w:val="20"/>
          <w:szCs w:val="20"/>
        </w:rPr>
        <w:t>casillas de notificación de la latitud/longitud;</w:t>
      </w:r>
    </w:p>
    <w:p w14:paraId="2F683067" w14:textId="77777777" w:rsidR="005660C7" w:rsidRPr="00AB27D5" w:rsidRDefault="00256C37">
      <w:pPr>
        <w:pStyle w:val="BodyText"/>
        <w:numPr>
          <w:ilvl w:val="0"/>
          <w:numId w:val="156"/>
        </w:numPr>
        <w:tabs>
          <w:tab w:val="left" w:pos="956"/>
        </w:tabs>
        <w:spacing w:line="228" w:lineRule="auto"/>
        <w:ind w:firstLine="480"/>
        <w:rPr>
          <w:rFonts w:ascii="Verdana" w:hAnsi="Verdana"/>
          <w:b w:val="0"/>
          <w:bCs w:val="0"/>
          <w:sz w:val="20"/>
          <w:szCs w:val="20"/>
        </w:rPr>
      </w:pPr>
      <w:r w:rsidRPr="00AB27D5">
        <w:rPr>
          <w:rFonts w:ascii="Verdana" w:hAnsi="Verdana"/>
          <w:b w:val="0"/>
          <w:bCs w:val="0"/>
          <w:sz w:val="20"/>
          <w:szCs w:val="20"/>
        </w:rPr>
        <w:t>horas de notificación.</w:t>
      </w:r>
    </w:p>
    <w:p w14:paraId="4B15A301" w14:textId="77777777" w:rsidR="005660C7" w:rsidRPr="00AB27D5" w:rsidRDefault="00256C37">
      <w:pPr>
        <w:pStyle w:val="BodyText"/>
        <w:spacing w:after="460" w:line="228" w:lineRule="auto"/>
        <w:rPr>
          <w:rFonts w:ascii="Verdana" w:hAnsi="Verdana"/>
          <w:b w:val="0"/>
          <w:bCs w:val="0"/>
          <w:sz w:val="20"/>
          <w:szCs w:val="20"/>
        </w:rPr>
      </w:pPr>
      <w:r w:rsidRPr="00AB27D5">
        <w:rPr>
          <w:rFonts w:ascii="Verdana" w:hAnsi="Verdana"/>
          <w:b w:val="0"/>
          <w:bCs w:val="0"/>
          <w:sz w:val="20"/>
          <w:szCs w:val="20"/>
        </w:rPr>
        <w:t>Este sistema utiliza los mensajes OOOI como mensaje de conocimiento del vuelo y genera un comando de enlace ascendente que se transmite sin cambios a la aeronave después de ser comprobado por los servidores de la compañía aérea.</w:t>
      </w:r>
    </w:p>
    <w:p w14:paraId="6EBB6694" w14:textId="363CF779" w:rsidR="001C4CCF" w:rsidRDefault="008A508C">
      <w:pPr>
        <w:pStyle w:val="BodyText"/>
        <w:spacing w:after="460" w:line="228" w:lineRule="auto"/>
        <w:rPr>
          <w:b w:val="0"/>
          <w:bCs w:val="0"/>
        </w:rPr>
      </w:pPr>
      <w:r>
        <w:rPr>
          <w:noProof/>
        </w:rPr>
        <w:lastRenderedPageBreak/>
        <mc:AlternateContent>
          <mc:Choice Requires="wps">
            <w:drawing>
              <wp:anchor distT="0" distB="0" distL="0" distR="0" simplePos="0" relativeHeight="251665464" behindDoc="1" locked="0" layoutInCell="1" allowOverlap="1" wp14:anchorId="2FD1F807" wp14:editId="7ED6904F">
                <wp:simplePos x="0" y="0"/>
                <wp:positionH relativeFrom="page">
                  <wp:posOffset>920242</wp:posOffset>
                </wp:positionH>
                <wp:positionV relativeFrom="page">
                  <wp:posOffset>5128032</wp:posOffset>
                </wp:positionV>
                <wp:extent cx="4763770" cy="125095"/>
                <wp:effectExtent l="0" t="0" r="0" b="0"/>
                <wp:wrapNone/>
                <wp:docPr id="201" name="Shape 201"/>
                <wp:cNvGraphicFramePr/>
                <a:graphic xmlns:a="http://schemas.openxmlformats.org/drawingml/2006/main">
                  <a:graphicData uri="http://schemas.microsoft.com/office/word/2010/wordprocessingShape">
                    <wps:wsp>
                      <wps:cNvSpPr txBox="1"/>
                      <wps:spPr>
                        <a:xfrm>
                          <a:off x="0" y="0"/>
                          <a:ext cx="4763770" cy="125095"/>
                        </a:xfrm>
                        <a:prstGeom prst="rect">
                          <a:avLst/>
                        </a:prstGeom>
                        <a:noFill/>
                      </wps:spPr>
                      <wps:txbx>
                        <w:txbxContent>
                          <w:p w14:paraId="1E21D53A" w14:textId="77777777" w:rsidR="00B217A7" w:rsidRDefault="00B217A7" w:rsidP="001C4CCF">
                            <w:pPr>
                              <w:pStyle w:val="Headerorfooter0"/>
                              <w:rPr>
                                <w:sz w:val="19"/>
                                <w:szCs w:val="19"/>
                              </w:rPr>
                            </w:pPr>
                            <w:r>
                              <w:rPr>
                                <w:sz w:val="19"/>
                                <w:szCs w:val="19"/>
                              </w:rPr>
                              <w:t>Captura de pantalla del sistema ADOS de la Oficina de Meteorología de Australia</w:t>
                            </w:r>
                          </w:p>
                        </w:txbxContent>
                      </wps:txbx>
                      <wps:bodyPr wrap="none" lIns="0" tIns="0" rIns="0" bIns="0">
                        <a:spAutoFit/>
                      </wps:bodyPr>
                    </wps:wsp>
                  </a:graphicData>
                </a:graphic>
              </wp:anchor>
            </w:drawing>
          </mc:Choice>
          <mc:Fallback>
            <w:pict>
              <v:shape w14:anchorId="2FD1F807" id="Shape 201" o:spid="_x0000_s1044" type="#_x0000_t202" style="position:absolute;margin-left:72.45pt;margin-top:403.8pt;width:375.1pt;height:9.85pt;z-index:-251651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" filled="f" stroked="f">
                <v:textbox style="mso-fit-shape-to-text:t" inset="0,0,0,0">
                  <w:txbxContent>
                    <w:p w14:paraId="1E21D53A" w14:textId="77777777" w:rsidR="00B217A7" w:rsidRDefault="00B217A7" w:rsidP="001C4CCF">
                      <w:pPr>
                        <w:pStyle w:val="Headerorfooter0"/>
                        <w:rPr>
                          <w:sz w:val="19"/>
                          <w:szCs w:val="19"/>
                        </w:rPr>
                      </w:pPr>
                      <w:r>
                        <w:rPr>
                          <w:sz w:val="19"/>
                          <w:szCs w:val="19"/>
                        </w:rPr>
                        <w:t>Captura de pantalla del sistema ADOS de la Oficina de Meteorología de Australia</w:t>
                      </w:r>
                    </w:p>
                  </w:txbxContent>
                </v:textbox>
                <w10:wrap anchorx="page" anchory="page"/>
              </v:shape>
            </w:pict>
          </mc:Fallback>
        </mc:AlternateContent>
      </w:r>
      <w:r w:rsidR="001C4CCF" w:rsidRPr="007149FD">
        <w:rPr>
          <w:rFonts w:ascii="Verdana" w:hAnsi="Verdana" w:cs="Stone Sans ITC Medium"/>
          <w:noProof/>
          <w:color w:val="000000"/>
          <w:sz w:val="20"/>
          <w:szCs w:val="20"/>
          <w:lang w:val="en-GB"/>
        </w:rPr>
        <w:drawing>
          <wp:inline distT="0" distB="0" distL="0" distR="0" wp14:anchorId="116F5501" wp14:editId="771CC21B">
            <wp:extent cx="3699779" cy="4309353"/>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08657" cy="4319693"/>
                    </a:xfrm>
                    <a:prstGeom prst="rect">
                      <a:avLst/>
                    </a:prstGeom>
                  </pic:spPr>
                </pic:pic>
              </a:graphicData>
            </a:graphic>
          </wp:inline>
        </w:drawing>
      </w:r>
    </w:p>
    <w:p w14:paraId="181B3110" w14:textId="77777777" w:rsidR="005660C7" w:rsidRPr="00AB27D5" w:rsidRDefault="00256C37">
      <w:pPr>
        <w:pStyle w:val="BodyText"/>
        <w:ind w:firstLine="740"/>
        <w:rPr>
          <w:rFonts w:ascii="Verdana" w:hAnsi="Verdana"/>
          <w:sz w:val="20"/>
          <w:szCs w:val="20"/>
        </w:rPr>
      </w:pPr>
      <w:r w:rsidRPr="00AB27D5">
        <w:rPr>
          <w:rFonts w:ascii="Verdana" w:hAnsi="Verdana"/>
          <w:noProof/>
          <w:sz w:val="20"/>
          <w:szCs w:val="20"/>
        </w:rPr>
        <mc:AlternateContent>
          <mc:Choice Requires="wps">
            <w:drawing>
              <wp:anchor distT="0" distB="0" distL="114300" distR="114300" simplePos="0" relativeHeight="251658294" behindDoc="0" locked="0" layoutInCell="1" allowOverlap="1" wp14:anchorId="3EF24A87" wp14:editId="7021E02D">
                <wp:simplePos x="0" y="0"/>
                <wp:positionH relativeFrom="page">
                  <wp:posOffset>1004570</wp:posOffset>
                </wp:positionH>
                <wp:positionV relativeFrom="paragraph">
                  <wp:posOffset>12700</wp:posOffset>
                </wp:positionV>
                <wp:extent cx="130810" cy="179705"/>
                <wp:effectExtent l="0" t="0" r="0" b="0"/>
                <wp:wrapSquare wrapText="bothSides"/>
                <wp:docPr id="193" name="Shape 193"/>
                <wp:cNvGraphicFramePr/>
                <a:graphic xmlns:a="http://schemas.openxmlformats.org/drawingml/2006/main">
                  <a:graphicData uri="http://schemas.microsoft.com/office/word/2010/wordprocessingShape">
                    <wps:wsp>
                      <wps:cNvSpPr txBox="1"/>
                      <wps:spPr>
                        <a:xfrm>
                          <a:off x="0" y="0"/>
                          <a:ext cx="130810" cy="179705"/>
                        </a:xfrm>
                        <a:prstGeom prst="rect">
                          <a:avLst/>
                        </a:prstGeom>
                        <a:noFill/>
                      </wps:spPr>
                      <wps:txbx>
                        <w:txbxContent>
                          <w:p w14:paraId="73403EFC" w14:textId="77777777" w:rsidR="00B217A7" w:rsidRDefault="00B217A7">
                            <w:pPr>
                              <w:pStyle w:val="BodyText"/>
                              <w:spacing w:after="0"/>
                            </w:pPr>
                            <w:r>
                              <w:t>2.</w:t>
                            </w:r>
                          </w:p>
                        </w:txbxContent>
                      </wps:txbx>
                      <wps:bodyPr wrap="none" lIns="0" tIns="0" rIns="0" bIns="0"/>
                    </wps:wsp>
                  </a:graphicData>
                </a:graphic>
              </wp:anchor>
            </w:drawing>
          </mc:Choice>
          <mc:Fallback>
            <w:pict>
              <v:shape w14:anchorId="3EF24A87" id="Shape 193" o:spid="_x0000_s1045" type="#_x0000_t202" style="position:absolute;left:0;text-align:left;margin-left:79.1pt;margin-top:1pt;width:10.3pt;height:14.15pt;z-index:25165829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" filled="f" stroked="f">
                <v:textbox inset="0,0,0,0">
                  <w:txbxContent>
                    <w:p w14:paraId="73403EFC" w14:textId="77777777" w:rsidR="00B217A7" w:rsidRDefault="00B217A7">
                      <w:pPr>
                        <w:pStyle w:val="BodyText"/>
                        <w:spacing w:after="0"/>
                      </w:pPr>
                      <w:r>
                        <w:t>2.</w:t>
                      </w:r>
                    </w:p>
                  </w:txbxContent>
                </v:textbox>
                <w10:wrap type="square" anchorx="page"/>
              </v:shape>
            </w:pict>
          </mc:Fallback>
        </mc:AlternateContent>
      </w:r>
      <w:r w:rsidRPr="00AB27D5">
        <w:rPr>
          <w:rFonts w:ascii="Verdana" w:hAnsi="Verdana"/>
          <w:sz w:val="20"/>
          <w:szCs w:val="20"/>
        </w:rPr>
        <w:t>Programa AMDAR de EUMETNET</w:t>
      </w:r>
    </w:p>
    <w:p w14:paraId="02BD4FE6" w14:textId="00A59311"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trike/>
          <w:color w:val="FF0000"/>
          <w:sz w:val="20"/>
          <w:szCs w:val="20"/>
          <w:u w:val="dash"/>
        </w:rPr>
        <w:t xml:space="preserve">En la actualidad (agosto de 2017), </w:t>
      </w:r>
      <w:proofErr w:type="spellStart"/>
      <w:r w:rsidRPr="00AB27D5">
        <w:rPr>
          <w:rFonts w:ascii="Verdana" w:hAnsi="Verdana"/>
          <w:b w:val="0"/>
          <w:bCs w:val="0"/>
          <w:strike/>
          <w:color w:val="FF0000"/>
          <w:sz w:val="20"/>
          <w:szCs w:val="20"/>
          <w:u w:val="dash"/>
        </w:rPr>
        <w:t>el</w:t>
      </w:r>
      <w:proofErr w:type="spellEnd"/>
      <w:r w:rsidRPr="00AB27D5">
        <w:rPr>
          <w:rFonts w:ascii="Verdana" w:hAnsi="Verdana"/>
          <w:b w:val="0"/>
          <w:bCs w:val="0"/>
          <w:sz w:val="20"/>
          <w:szCs w:val="20"/>
        </w:rPr>
        <w:t xml:space="preserve"> </w:t>
      </w:r>
      <w:proofErr w:type="spellStart"/>
      <w:r w:rsidR="008E1207" w:rsidRPr="00AB27D5">
        <w:rPr>
          <w:rFonts w:ascii="Verdana" w:hAnsi="Verdana"/>
          <w:b w:val="0"/>
          <w:bCs w:val="0"/>
          <w:color w:val="008000"/>
          <w:sz w:val="20"/>
          <w:szCs w:val="20"/>
          <w:u w:val="dash"/>
        </w:rPr>
        <w:t>El</w:t>
      </w:r>
      <w:proofErr w:type="spellEnd"/>
      <w:r w:rsidR="008E1207" w:rsidRPr="00AB27D5">
        <w:rPr>
          <w:rFonts w:ascii="Verdana" w:hAnsi="Verdana"/>
          <w:b w:val="0"/>
          <w:bCs w:val="0"/>
          <w:color w:val="008000"/>
          <w:sz w:val="20"/>
          <w:szCs w:val="20"/>
          <w:u w:val="dash"/>
        </w:rPr>
        <w:t xml:space="preserve"> </w:t>
      </w:r>
      <w:r w:rsidRPr="00AB27D5">
        <w:rPr>
          <w:rFonts w:ascii="Verdana" w:hAnsi="Verdana"/>
          <w:b w:val="0"/>
          <w:bCs w:val="0"/>
          <w:sz w:val="20"/>
          <w:szCs w:val="20"/>
        </w:rPr>
        <w:t>Programa AMDAR de EUMETNET (E-AMDAR) cuenta con una serie de opciones de optimización. A saber:</w:t>
      </w:r>
    </w:p>
    <w:p w14:paraId="33AED1E5"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E-ADOS:</w:t>
      </w:r>
    </w:p>
    <w:p w14:paraId="54B6FF88" w14:textId="77777777" w:rsidR="005660C7" w:rsidRPr="00AB27D5" w:rsidRDefault="00256C37">
      <w:pPr>
        <w:pStyle w:val="BodyText"/>
        <w:numPr>
          <w:ilvl w:val="0"/>
          <w:numId w:val="157"/>
        </w:numPr>
        <w:tabs>
          <w:tab w:val="left" w:pos="956"/>
        </w:tabs>
        <w:spacing w:line="228" w:lineRule="auto"/>
        <w:ind w:firstLine="480"/>
        <w:rPr>
          <w:rFonts w:ascii="Verdana" w:hAnsi="Verdana"/>
          <w:b w:val="0"/>
          <w:bCs w:val="0"/>
          <w:sz w:val="20"/>
          <w:szCs w:val="20"/>
        </w:rPr>
      </w:pPr>
      <w:r w:rsidRPr="00AB27D5">
        <w:rPr>
          <w:rFonts w:ascii="Verdana" w:hAnsi="Verdana"/>
          <w:b w:val="0"/>
          <w:bCs w:val="0"/>
          <w:sz w:val="20"/>
          <w:szCs w:val="20"/>
        </w:rPr>
        <w:t>optimización de la AMDAR plenamente automatizada y flexible;</w:t>
      </w:r>
    </w:p>
    <w:p w14:paraId="0B75DDE0" w14:textId="77777777" w:rsidR="005660C7" w:rsidRPr="00AB27D5" w:rsidRDefault="00256C37">
      <w:pPr>
        <w:pStyle w:val="BodyText"/>
        <w:numPr>
          <w:ilvl w:val="0"/>
          <w:numId w:val="157"/>
        </w:numPr>
        <w:tabs>
          <w:tab w:val="left" w:pos="956"/>
        </w:tabs>
        <w:spacing w:line="228" w:lineRule="auto"/>
        <w:ind w:firstLine="480"/>
        <w:rPr>
          <w:rFonts w:ascii="Verdana" w:hAnsi="Verdana"/>
          <w:b w:val="0"/>
          <w:bCs w:val="0"/>
          <w:sz w:val="20"/>
          <w:szCs w:val="20"/>
        </w:rPr>
      </w:pPr>
      <w:r w:rsidRPr="00AB27D5">
        <w:rPr>
          <w:rFonts w:ascii="Verdana" w:hAnsi="Verdana"/>
          <w:b w:val="0"/>
          <w:bCs w:val="0"/>
          <w:sz w:val="20"/>
          <w:szCs w:val="20"/>
        </w:rPr>
        <w:t>la interfaz gráfica permite una configuración real;</w:t>
      </w:r>
    </w:p>
    <w:p w14:paraId="43CD8935" w14:textId="77777777" w:rsidR="005660C7" w:rsidRPr="00AB27D5" w:rsidRDefault="00256C37">
      <w:pPr>
        <w:pStyle w:val="BodyText"/>
        <w:numPr>
          <w:ilvl w:val="0"/>
          <w:numId w:val="157"/>
        </w:numPr>
        <w:tabs>
          <w:tab w:val="left" w:pos="956"/>
        </w:tabs>
        <w:spacing w:line="228" w:lineRule="auto"/>
        <w:ind w:left="960" w:hanging="480"/>
        <w:rPr>
          <w:rFonts w:ascii="Verdana" w:hAnsi="Verdana"/>
          <w:b w:val="0"/>
          <w:bCs w:val="0"/>
          <w:sz w:val="20"/>
          <w:szCs w:val="20"/>
        </w:rPr>
      </w:pPr>
      <w:r w:rsidRPr="00AB27D5">
        <w:rPr>
          <w:rFonts w:ascii="Verdana" w:hAnsi="Verdana"/>
          <w:b w:val="0"/>
          <w:bCs w:val="0"/>
          <w:sz w:val="20"/>
          <w:szCs w:val="20"/>
        </w:rPr>
        <w:t>configuraciones de optimización para aeropuertos, aeronaves, rutas y regiones geográficas en general o por períodos de tiempo;</w:t>
      </w:r>
    </w:p>
    <w:p w14:paraId="3F157DE3" w14:textId="77777777" w:rsidR="005660C7" w:rsidRPr="00AB27D5" w:rsidRDefault="00256C37">
      <w:pPr>
        <w:pStyle w:val="BodyText"/>
        <w:numPr>
          <w:ilvl w:val="0"/>
          <w:numId w:val="157"/>
        </w:numPr>
        <w:tabs>
          <w:tab w:val="left" w:pos="956"/>
        </w:tabs>
        <w:spacing w:line="228" w:lineRule="auto"/>
        <w:ind w:firstLine="480"/>
        <w:rPr>
          <w:rFonts w:ascii="Verdana" w:hAnsi="Verdana"/>
          <w:b w:val="0"/>
          <w:bCs w:val="0"/>
          <w:sz w:val="20"/>
          <w:szCs w:val="20"/>
        </w:rPr>
      </w:pPr>
      <w:r w:rsidRPr="00AB27D5">
        <w:rPr>
          <w:rFonts w:ascii="Verdana" w:hAnsi="Verdana"/>
          <w:b w:val="0"/>
          <w:bCs w:val="0"/>
          <w:sz w:val="20"/>
          <w:szCs w:val="20"/>
        </w:rPr>
        <w:t>para el conocimiento de los vuelos, E-ADOS acepta varios formatos de mensajes, incluidos</w:t>
      </w:r>
    </w:p>
    <w:p w14:paraId="368B39D1"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los mensajes de la Asociación de Transporte Aéreo Internacional (ASM y OOOI);</w:t>
      </w:r>
    </w:p>
    <w:p w14:paraId="1635E44A" w14:textId="633426EB" w:rsidR="005660C7" w:rsidRPr="00AB27D5" w:rsidRDefault="00256C37">
      <w:pPr>
        <w:pStyle w:val="BodyText"/>
        <w:numPr>
          <w:ilvl w:val="0"/>
          <w:numId w:val="157"/>
        </w:numPr>
        <w:tabs>
          <w:tab w:val="left" w:pos="956"/>
        </w:tabs>
        <w:spacing w:line="228" w:lineRule="auto"/>
        <w:ind w:left="960" w:hanging="480"/>
        <w:rPr>
          <w:rFonts w:ascii="Verdana" w:hAnsi="Verdana"/>
          <w:b w:val="0"/>
          <w:bCs w:val="0"/>
          <w:sz w:val="20"/>
          <w:szCs w:val="20"/>
        </w:rPr>
      </w:pPr>
      <w:r w:rsidRPr="00AB27D5">
        <w:rPr>
          <w:rFonts w:ascii="Verdana" w:hAnsi="Verdana"/>
          <w:b w:val="0"/>
          <w:bCs w:val="0"/>
          <w:sz w:val="20"/>
          <w:szCs w:val="20"/>
        </w:rPr>
        <w:t>se generan mensajes de conocimiento de vuelo y de comandos de enlace ascendente con formato estándar, que cada compañía aérea traduce o adapta a su propio sistema; también es posible generar un comando de enlace ascendente que se transmite sin cambios a la aeronave tras ser comprobado por los servidores de la compañía aérea;</w:t>
      </w:r>
    </w:p>
    <w:p w14:paraId="2C83AACC" w14:textId="7834E5B1" w:rsidR="005660C7" w:rsidRPr="00AB27D5" w:rsidRDefault="00256C37">
      <w:pPr>
        <w:pStyle w:val="BodyText"/>
        <w:numPr>
          <w:ilvl w:val="0"/>
          <w:numId w:val="157"/>
        </w:numPr>
        <w:tabs>
          <w:tab w:val="left" w:pos="956"/>
        </w:tabs>
        <w:spacing w:line="228" w:lineRule="auto"/>
        <w:ind w:left="960" w:hanging="480"/>
        <w:rPr>
          <w:rFonts w:ascii="Verdana" w:hAnsi="Verdana"/>
          <w:b w:val="0"/>
          <w:bCs w:val="0"/>
          <w:sz w:val="20"/>
          <w:szCs w:val="20"/>
        </w:rPr>
      </w:pPr>
      <w:r w:rsidRPr="00AB27D5">
        <w:rPr>
          <w:rFonts w:ascii="Verdana" w:hAnsi="Verdana"/>
          <w:b w:val="0"/>
          <w:bCs w:val="0"/>
          <w:sz w:val="20"/>
          <w:szCs w:val="20"/>
        </w:rPr>
        <w:t>admite formatos de mensajes de enlace ascendente con arreglo a la norma ARINC 620 y la serie de especificaciones ACARS AMDAR ACMS (AAA), versión 3;</w:t>
      </w:r>
    </w:p>
    <w:p w14:paraId="523C2BA0" w14:textId="77777777" w:rsidR="005660C7" w:rsidRPr="00AB27D5" w:rsidRDefault="00256C37">
      <w:pPr>
        <w:pStyle w:val="BodyText"/>
        <w:numPr>
          <w:ilvl w:val="0"/>
          <w:numId w:val="157"/>
        </w:numPr>
        <w:tabs>
          <w:tab w:val="left" w:pos="956"/>
        </w:tabs>
        <w:spacing w:line="228" w:lineRule="auto"/>
        <w:ind w:firstLine="48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compañías aéreas:</w:t>
      </w:r>
    </w:p>
    <w:p w14:paraId="696278F5" w14:textId="50012B5A"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Lufthansa;</w:t>
      </w:r>
    </w:p>
    <w:p w14:paraId="01C7350F" w14:textId="77777777"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 xml:space="preserve">Lufthansa </w:t>
      </w:r>
      <w:proofErr w:type="spellStart"/>
      <w:r w:rsidRPr="00AB27D5">
        <w:rPr>
          <w:rFonts w:ascii="Verdana" w:hAnsi="Verdana"/>
          <w:b w:val="0"/>
          <w:bCs w:val="0"/>
          <w:strike/>
          <w:color w:val="FF0000"/>
          <w:sz w:val="20"/>
          <w:szCs w:val="20"/>
          <w:u w:val="dash"/>
        </w:rPr>
        <w:t>Cityline</w:t>
      </w:r>
      <w:proofErr w:type="spellEnd"/>
      <w:r w:rsidRPr="00AB27D5">
        <w:rPr>
          <w:rFonts w:ascii="Verdana" w:hAnsi="Verdana"/>
          <w:b w:val="0"/>
          <w:bCs w:val="0"/>
          <w:strike/>
          <w:color w:val="FF0000"/>
          <w:sz w:val="20"/>
          <w:szCs w:val="20"/>
          <w:u w:val="dash"/>
        </w:rPr>
        <w:t>;</w:t>
      </w:r>
    </w:p>
    <w:p w14:paraId="524B430F" w14:textId="77777777"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lastRenderedPageBreak/>
        <w:t>Lufthansa Cargo;</w:t>
      </w:r>
    </w:p>
    <w:p w14:paraId="2C5882A6" w14:textId="77777777"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Germanwings;</w:t>
      </w:r>
    </w:p>
    <w:p w14:paraId="5A98EFDF" w14:textId="77777777"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rPr>
      </w:pPr>
      <w:proofErr w:type="spellStart"/>
      <w:r w:rsidRPr="00AB27D5">
        <w:rPr>
          <w:rFonts w:ascii="Verdana" w:hAnsi="Verdana"/>
          <w:b w:val="0"/>
          <w:bCs w:val="0"/>
          <w:strike/>
          <w:color w:val="FF0000"/>
          <w:sz w:val="20"/>
          <w:szCs w:val="20"/>
          <w:u w:val="dash"/>
          <w:lang w:val="en-US" w:eastAsia="en-US" w:bidi="en-US"/>
        </w:rPr>
        <w:t>Eurowings</w:t>
      </w:r>
      <w:proofErr w:type="spellEnd"/>
      <w:r w:rsidRPr="00AB27D5">
        <w:rPr>
          <w:rFonts w:ascii="Verdana" w:hAnsi="Verdana"/>
          <w:b w:val="0"/>
          <w:bCs w:val="0"/>
          <w:strike/>
          <w:color w:val="FF0000"/>
          <w:sz w:val="20"/>
          <w:szCs w:val="20"/>
          <w:u w:val="dash"/>
          <w:lang w:val="en-US" w:eastAsia="en-US" w:bidi="en-US"/>
        </w:rPr>
        <w:t xml:space="preserve"> Europe;</w:t>
      </w:r>
    </w:p>
    <w:p w14:paraId="3837287C" w14:textId="77777777"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rPr>
      </w:pPr>
      <w:proofErr w:type="spellStart"/>
      <w:r w:rsidRPr="00AB27D5">
        <w:rPr>
          <w:rFonts w:ascii="Verdana" w:hAnsi="Verdana"/>
          <w:b w:val="0"/>
          <w:bCs w:val="0"/>
          <w:strike/>
          <w:color w:val="FF0000"/>
          <w:sz w:val="20"/>
          <w:szCs w:val="20"/>
          <w:u w:val="dash"/>
          <w:lang w:val="en-US" w:eastAsia="en-US" w:bidi="en-US"/>
        </w:rPr>
        <w:t>Eurowings</w:t>
      </w:r>
      <w:proofErr w:type="spellEnd"/>
      <w:r w:rsidRPr="00AB27D5">
        <w:rPr>
          <w:rFonts w:ascii="Verdana" w:hAnsi="Verdana"/>
          <w:b w:val="0"/>
          <w:bCs w:val="0"/>
          <w:strike/>
          <w:color w:val="FF0000"/>
          <w:sz w:val="20"/>
          <w:szCs w:val="20"/>
          <w:u w:val="dash"/>
          <w:lang w:val="en-US" w:eastAsia="en-US" w:bidi="en-US"/>
        </w:rPr>
        <w:t xml:space="preserve"> Germany;</w:t>
      </w:r>
    </w:p>
    <w:p w14:paraId="3718FB28" w14:textId="77777777" w:rsidR="005660C7" w:rsidRPr="00AB27D5" w:rsidRDefault="00256C37">
      <w:pPr>
        <w:pStyle w:val="BodyText"/>
        <w:numPr>
          <w:ilvl w:val="0"/>
          <w:numId w:val="158"/>
        </w:numPr>
        <w:tabs>
          <w:tab w:val="left" w:pos="1419"/>
          <w:tab w:val="left" w:pos="1454"/>
        </w:tabs>
        <w:spacing w:after="0" w:line="228" w:lineRule="auto"/>
        <w:ind w:firstLine="960"/>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Thomas Cook </w:t>
      </w:r>
      <w:r w:rsidRPr="00AB27D5">
        <w:rPr>
          <w:rFonts w:ascii="Verdana" w:hAnsi="Verdana"/>
          <w:b w:val="0"/>
          <w:bCs w:val="0"/>
          <w:strike/>
          <w:color w:val="FF0000"/>
          <w:sz w:val="20"/>
          <w:szCs w:val="20"/>
          <w:u w:val="dash"/>
          <w:lang w:val="en-US"/>
        </w:rPr>
        <w:t xml:space="preserve">Group </w:t>
      </w:r>
      <w:r w:rsidRPr="00AB27D5">
        <w:rPr>
          <w:rFonts w:ascii="Verdana" w:hAnsi="Verdana"/>
          <w:b w:val="0"/>
          <w:bCs w:val="0"/>
          <w:strike/>
          <w:color w:val="FF0000"/>
          <w:sz w:val="20"/>
          <w:szCs w:val="20"/>
          <w:u w:val="dash"/>
          <w:lang w:val="en-US" w:eastAsia="en-US" w:bidi="en-US"/>
        </w:rPr>
        <w:t xml:space="preserve">(Thomas Cook </w:t>
      </w:r>
      <w:r w:rsidRPr="00AB27D5">
        <w:rPr>
          <w:rFonts w:ascii="Verdana" w:hAnsi="Verdana"/>
          <w:b w:val="0"/>
          <w:bCs w:val="0"/>
          <w:strike/>
          <w:color w:val="FF0000"/>
          <w:sz w:val="20"/>
          <w:szCs w:val="20"/>
          <w:u w:val="dash"/>
          <w:lang w:val="en-US"/>
        </w:rPr>
        <w:t xml:space="preserve">Airlines, </w:t>
      </w:r>
      <w:r w:rsidRPr="00AB27D5">
        <w:rPr>
          <w:rFonts w:ascii="Verdana" w:hAnsi="Verdana"/>
          <w:b w:val="0"/>
          <w:bCs w:val="0"/>
          <w:strike/>
          <w:color w:val="FF0000"/>
          <w:sz w:val="20"/>
          <w:szCs w:val="20"/>
          <w:u w:val="dash"/>
          <w:lang w:val="en-US" w:eastAsia="en-US" w:bidi="en-US"/>
        </w:rPr>
        <w:t>Thomas Cook Airlines Scandinavia);</w:t>
      </w:r>
    </w:p>
    <w:p w14:paraId="54680CC4" w14:textId="77777777" w:rsidR="005660C7" w:rsidRPr="00AB27D5" w:rsidRDefault="00256C37">
      <w:pPr>
        <w:pStyle w:val="BodyText"/>
        <w:tabs>
          <w:tab w:val="left" w:pos="1419"/>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eastAsia="en-US" w:bidi="en-US"/>
        </w:rPr>
        <w:t>o</w:t>
      </w:r>
      <w:r w:rsidRPr="00AB27D5">
        <w:rPr>
          <w:rFonts w:ascii="Verdana" w:hAnsi="Verdana"/>
          <w:b w:val="0"/>
          <w:bCs w:val="0"/>
          <w:strike/>
          <w:color w:val="FF0000"/>
          <w:sz w:val="20"/>
          <w:szCs w:val="20"/>
          <w:u w:val="dash"/>
          <w:lang w:eastAsia="en-US" w:bidi="en-US"/>
        </w:rPr>
        <w:tab/>
      </w:r>
      <w:proofErr w:type="spellStart"/>
      <w:r w:rsidRPr="00AB27D5">
        <w:rPr>
          <w:rFonts w:ascii="Verdana" w:hAnsi="Verdana"/>
          <w:b w:val="0"/>
          <w:bCs w:val="0"/>
          <w:strike/>
          <w:color w:val="FF0000"/>
          <w:sz w:val="20"/>
          <w:szCs w:val="20"/>
          <w:u w:val="dash"/>
          <w:lang w:eastAsia="en-US" w:bidi="en-US"/>
        </w:rPr>
        <w:t>Finnair</w:t>
      </w:r>
      <w:proofErr w:type="spellEnd"/>
      <w:r w:rsidRPr="00AB27D5">
        <w:rPr>
          <w:rFonts w:ascii="Verdana" w:hAnsi="Verdana"/>
          <w:b w:val="0"/>
          <w:bCs w:val="0"/>
          <w:strike/>
          <w:color w:val="FF0000"/>
          <w:sz w:val="20"/>
          <w:szCs w:val="20"/>
          <w:u w:val="dash"/>
          <w:lang w:eastAsia="en-US" w:bidi="en-US"/>
        </w:rPr>
        <w:t>;</w:t>
      </w:r>
    </w:p>
    <w:p w14:paraId="36BE8FDF" w14:textId="77777777" w:rsidR="005660C7" w:rsidRPr="00AB27D5" w:rsidRDefault="00256C37">
      <w:pPr>
        <w:pStyle w:val="BodyText"/>
        <w:tabs>
          <w:tab w:val="left" w:pos="1419"/>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eastAsia="en-US" w:bidi="en-US"/>
        </w:rPr>
        <w:t>o</w:t>
      </w:r>
      <w:r w:rsidRPr="00AB27D5">
        <w:rPr>
          <w:rFonts w:ascii="Verdana" w:hAnsi="Verdana"/>
          <w:b w:val="0"/>
          <w:bCs w:val="0"/>
          <w:strike/>
          <w:color w:val="FF0000"/>
          <w:sz w:val="20"/>
          <w:szCs w:val="20"/>
          <w:u w:val="dash"/>
          <w:lang w:eastAsia="en-US" w:bidi="en-US"/>
        </w:rPr>
        <w:tab/>
      </w:r>
      <w:proofErr w:type="spellStart"/>
      <w:r w:rsidRPr="00AB27D5">
        <w:rPr>
          <w:rFonts w:ascii="Verdana" w:hAnsi="Verdana"/>
          <w:b w:val="0"/>
          <w:bCs w:val="0"/>
          <w:strike/>
          <w:color w:val="FF0000"/>
          <w:sz w:val="20"/>
          <w:szCs w:val="20"/>
          <w:u w:val="dash"/>
          <w:lang w:eastAsia="en-US" w:bidi="en-US"/>
        </w:rPr>
        <w:t>Austrian</w:t>
      </w:r>
      <w:proofErr w:type="spellEnd"/>
      <w:r w:rsidRPr="00AB27D5">
        <w:rPr>
          <w:rFonts w:ascii="Verdana" w:hAnsi="Verdana"/>
          <w:b w:val="0"/>
          <w:bCs w:val="0"/>
          <w:strike/>
          <w:color w:val="FF0000"/>
          <w:sz w:val="20"/>
          <w:szCs w:val="20"/>
          <w:u w:val="dash"/>
          <w:lang w:eastAsia="en-US" w:bidi="en-US"/>
        </w:rPr>
        <w:t xml:space="preserve"> Airlines;</w:t>
      </w:r>
    </w:p>
    <w:p w14:paraId="47A24197" w14:textId="77777777" w:rsidR="005660C7" w:rsidRPr="00AB27D5" w:rsidRDefault="00256C37">
      <w:pPr>
        <w:pStyle w:val="BodyText"/>
        <w:tabs>
          <w:tab w:val="left" w:pos="1419"/>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eastAsia="en-US" w:bidi="en-US"/>
        </w:rPr>
        <w:t>o</w:t>
      </w:r>
      <w:r w:rsidRPr="00AB27D5">
        <w:rPr>
          <w:rFonts w:ascii="Verdana" w:hAnsi="Verdana"/>
          <w:b w:val="0"/>
          <w:bCs w:val="0"/>
          <w:strike/>
          <w:color w:val="FF0000"/>
          <w:sz w:val="20"/>
          <w:szCs w:val="20"/>
          <w:u w:val="dash"/>
          <w:lang w:eastAsia="en-US" w:bidi="en-US"/>
        </w:rPr>
        <w:tab/>
        <w:t xml:space="preserve">KLM </w:t>
      </w:r>
      <w:r w:rsidRPr="00AB27D5">
        <w:rPr>
          <w:rFonts w:ascii="Verdana" w:hAnsi="Verdana"/>
          <w:b w:val="0"/>
          <w:bCs w:val="0"/>
          <w:strike/>
          <w:color w:val="FF0000"/>
          <w:sz w:val="20"/>
          <w:szCs w:val="20"/>
          <w:u w:val="dash"/>
        </w:rPr>
        <w:t xml:space="preserve">(flota </w:t>
      </w:r>
      <w:r w:rsidRPr="00AB27D5">
        <w:rPr>
          <w:rFonts w:ascii="Verdana" w:hAnsi="Verdana"/>
          <w:b w:val="0"/>
          <w:bCs w:val="0"/>
          <w:strike/>
          <w:color w:val="FF0000"/>
          <w:sz w:val="20"/>
          <w:szCs w:val="20"/>
          <w:u w:val="dash"/>
          <w:lang w:eastAsia="en-US" w:bidi="en-US"/>
        </w:rPr>
        <w:t>B737NG);</w:t>
      </w:r>
    </w:p>
    <w:p w14:paraId="36BB270E" w14:textId="77777777" w:rsidR="005660C7" w:rsidRPr="00AB27D5" w:rsidRDefault="00256C37">
      <w:pPr>
        <w:pStyle w:val="BodyText"/>
        <w:tabs>
          <w:tab w:val="left" w:pos="1419"/>
        </w:tabs>
        <w:spacing w:after="0" w:line="228" w:lineRule="auto"/>
        <w:ind w:firstLine="960"/>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eastAsia="en-US" w:bidi="en-US"/>
        </w:rPr>
        <w:t>o</w:t>
      </w:r>
      <w:r w:rsidRPr="00AB27D5">
        <w:rPr>
          <w:rFonts w:ascii="Verdana" w:hAnsi="Verdana"/>
          <w:b w:val="0"/>
          <w:bCs w:val="0"/>
          <w:strike/>
          <w:color w:val="FF0000"/>
          <w:sz w:val="20"/>
          <w:szCs w:val="20"/>
          <w:u w:val="dash"/>
          <w:lang w:eastAsia="en-US" w:bidi="en-US"/>
        </w:rPr>
        <w:tab/>
        <w:t>Air France;</w:t>
      </w:r>
    </w:p>
    <w:p w14:paraId="44D61ED3" w14:textId="77777777" w:rsidR="005660C7" w:rsidRPr="00AB27D5" w:rsidRDefault="00256C37">
      <w:pPr>
        <w:pStyle w:val="BodyText"/>
        <w:spacing w:line="228" w:lineRule="auto"/>
        <w:ind w:firstLine="960"/>
        <w:rPr>
          <w:rFonts w:ascii="Verdana" w:hAnsi="Verdana"/>
          <w:b w:val="0"/>
          <w:bCs w:val="0"/>
          <w:sz w:val="20"/>
          <w:szCs w:val="20"/>
        </w:rPr>
      </w:pPr>
      <w:r w:rsidRPr="00AB27D5">
        <w:rPr>
          <w:rFonts w:ascii="Verdana" w:hAnsi="Verdana"/>
          <w:b w:val="0"/>
          <w:bCs w:val="0"/>
          <w:strike/>
          <w:color w:val="FF0000"/>
          <w:sz w:val="20"/>
          <w:szCs w:val="20"/>
          <w:u w:val="dash"/>
          <w:lang w:eastAsia="en-US" w:bidi="en-US"/>
        </w:rPr>
        <w:t xml:space="preserve">o </w:t>
      </w:r>
      <w:proofErr w:type="spellStart"/>
      <w:r w:rsidRPr="00AB27D5">
        <w:rPr>
          <w:rFonts w:ascii="Verdana" w:hAnsi="Verdana"/>
          <w:b w:val="0"/>
          <w:bCs w:val="0"/>
          <w:strike/>
          <w:color w:val="FF0000"/>
          <w:sz w:val="20"/>
          <w:szCs w:val="20"/>
          <w:u w:val="dash"/>
          <w:lang w:eastAsia="en-US" w:bidi="en-US"/>
        </w:rPr>
        <w:t>Scandinavian</w:t>
      </w:r>
      <w:proofErr w:type="spellEnd"/>
      <w:r w:rsidRPr="00AB27D5">
        <w:rPr>
          <w:rFonts w:ascii="Verdana" w:hAnsi="Verdana"/>
          <w:b w:val="0"/>
          <w:bCs w:val="0"/>
          <w:strike/>
          <w:color w:val="FF0000"/>
          <w:sz w:val="20"/>
          <w:szCs w:val="20"/>
          <w:u w:val="dash"/>
          <w:lang w:eastAsia="en-US" w:bidi="en-US"/>
        </w:rPr>
        <w:t xml:space="preserve"> Airlines;</w:t>
      </w:r>
    </w:p>
    <w:p w14:paraId="65695D37"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lang w:eastAsia="en-US" w:bidi="en-US"/>
        </w:rPr>
        <w:t xml:space="preserve">- </w:t>
      </w:r>
      <w:r w:rsidRPr="00AB27D5">
        <w:rPr>
          <w:rFonts w:ascii="Verdana" w:hAnsi="Verdana"/>
          <w:b w:val="0"/>
          <w:bCs w:val="0"/>
          <w:sz w:val="20"/>
          <w:szCs w:val="20"/>
        </w:rPr>
        <w:t xml:space="preserve">Sistema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 xml:space="preserve">selección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 xml:space="preserve">vuelos </w:t>
      </w:r>
      <w:r w:rsidRPr="00AB27D5">
        <w:rPr>
          <w:rFonts w:ascii="Verdana" w:hAnsi="Verdana"/>
          <w:b w:val="0"/>
          <w:bCs w:val="0"/>
          <w:sz w:val="20"/>
          <w:szCs w:val="20"/>
          <w:lang w:eastAsia="en-US" w:bidi="en-US"/>
        </w:rPr>
        <w:t>de British Airways:</w:t>
      </w:r>
    </w:p>
    <w:p w14:paraId="1629FBA6" w14:textId="77777777" w:rsidR="005660C7" w:rsidRPr="00AB27D5" w:rsidRDefault="00256C37">
      <w:pPr>
        <w:pStyle w:val="BodyText"/>
        <w:numPr>
          <w:ilvl w:val="0"/>
          <w:numId w:val="159"/>
        </w:numPr>
        <w:tabs>
          <w:tab w:val="left" w:pos="956"/>
        </w:tabs>
        <w:spacing w:after="0" w:line="228" w:lineRule="auto"/>
        <w:ind w:firstLine="480"/>
        <w:rPr>
          <w:rFonts w:ascii="Verdana" w:hAnsi="Verdana"/>
          <w:b w:val="0"/>
          <w:bCs w:val="0"/>
          <w:sz w:val="20"/>
          <w:szCs w:val="20"/>
        </w:rPr>
      </w:pPr>
      <w:r w:rsidRPr="00AB27D5">
        <w:rPr>
          <w:rFonts w:ascii="Verdana" w:hAnsi="Verdana"/>
          <w:b w:val="0"/>
          <w:bCs w:val="0"/>
          <w:sz w:val="20"/>
          <w:szCs w:val="20"/>
          <w:lang w:eastAsia="en-US" w:bidi="en-US"/>
        </w:rPr>
        <w:t xml:space="preserve">normas de </w:t>
      </w:r>
      <w:r w:rsidRPr="00AB27D5">
        <w:rPr>
          <w:rFonts w:ascii="Verdana" w:hAnsi="Verdana"/>
          <w:b w:val="0"/>
          <w:bCs w:val="0"/>
          <w:sz w:val="20"/>
          <w:szCs w:val="20"/>
        </w:rPr>
        <w:t xml:space="preserve">optimización </w:t>
      </w:r>
      <w:r w:rsidRPr="00AB27D5">
        <w:rPr>
          <w:rFonts w:ascii="Verdana" w:hAnsi="Verdana"/>
          <w:b w:val="0"/>
          <w:bCs w:val="0"/>
          <w:sz w:val="20"/>
          <w:szCs w:val="20"/>
          <w:lang w:eastAsia="en-US" w:bidi="en-US"/>
        </w:rPr>
        <w:t>para cada aeropuerto participante;</w:t>
      </w:r>
    </w:p>
    <w:p w14:paraId="63A7BBA9" w14:textId="77777777" w:rsidR="005660C7" w:rsidRPr="00AB27D5" w:rsidRDefault="00256C37">
      <w:pPr>
        <w:pStyle w:val="BodyText"/>
        <w:numPr>
          <w:ilvl w:val="0"/>
          <w:numId w:val="159"/>
        </w:numPr>
        <w:tabs>
          <w:tab w:val="left" w:pos="956"/>
        </w:tabs>
        <w:spacing w:line="228" w:lineRule="auto"/>
        <w:ind w:firstLine="480"/>
        <w:rPr>
          <w:rFonts w:ascii="Verdana" w:hAnsi="Verdana"/>
          <w:b w:val="0"/>
          <w:bCs w:val="0"/>
          <w:sz w:val="20"/>
          <w:szCs w:val="20"/>
        </w:rPr>
      </w:pPr>
      <w:proofErr w:type="spellStart"/>
      <w:r w:rsidRPr="00AB27D5">
        <w:rPr>
          <w:rFonts w:ascii="Verdana" w:hAnsi="Verdana"/>
          <w:b w:val="0"/>
          <w:bCs w:val="0"/>
          <w:sz w:val="20"/>
          <w:szCs w:val="20"/>
          <w:lang w:val="en-US" w:eastAsia="en-US" w:bidi="en-US"/>
        </w:rPr>
        <w:t>aeronaves</w:t>
      </w:r>
      <w:proofErr w:type="spellEnd"/>
      <w:r w:rsidRPr="00AB27D5">
        <w:rPr>
          <w:rFonts w:ascii="Verdana" w:hAnsi="Verdana"/>
          <w:b w:val="0"/>
          <w:bCs w:val="0"/>
          <w:sz w:val="20"/>
          <w:szCs w:val="20"/>
          <w:lang w:val="en-US" w:eastAsia="en-US" w:bidi="en-US"/>
        </w:rPr>
        <w:t>:</w:t>
      </w:r>
    </w:p>
    <w:p w14:paraId="34D7309D" w14:textId="77777777" w:rsidR="005660C7" w:rsidRPr="00AB27D5" w:rsidRDefault="00256C37">
      <w:pPr>
        <w:pStyle w:val="BodyText"/>
        <w:spacing w:line="228" w:lineRule="auto"/>
        <w:ind w:firstLine="960"/>
        <w:jc w:val="both"/>
        <w:rPr>
          <w:rFonts w:ascii="Verdana" w:hAnsi="Verdana"/>
          <w:b w:val="0"/>
          <w:bCs w:val="0"/>
          <w:sz w:val="20"/>
          <w:szCs w:val="20"/>
        </w:rPr>
      </w:pPr>
      <w:r w:rsidRPr="00AB27D5">
        <w:rPr>
          <w:rFonts w:ascii="Verdana" w:hAnsi="Verdana"/>
          <w:b w:val="0"/>
          <w:bCs w:val="0"/>
          <w:sz w:val="20"/>
          <w:szCs w:val="20"/>
        </w:rPr>
        <w:t xml:space="preserve">o flotas B747 y B767 de </w:t>
      </w:r>
      <w:r w:rsidRPr="00AB27D5">
        <w:rPr>
          <w:rFonts w:ascii="Verdana" w:hAnsi="Verdana"/>
          <w:b w:val="0"/>
          <w:bCs w:val="0"/>
          <w:sz w:val="20"/>
          <w:szCs w:val="20"/>
          <w:lang w:eastAsia="en-US" w:bidi="en-US"/>
        </w:rPr>
        <w:t xml:space="preserve">British </w:t>
      </w:r>
      <w:r w:rsidRPr="00AB27D5">
        <w:rPr>
          <w:rFonts w:ascii="Verdana" w:hAnsi="Verdana"/>
          <w:b w:val="0"/>
          <w:bCs w:val="0"/>
          <w:sz w:val="20"/>
          <w:szCs w:val="20"/>
        </w:rPr>
        <w:t>Airways;</w:t>
      </w:r>
    </w:p>
    <w:p w14:paraId="3E70D84B" w14:textId="77777777" w:rsidR="005660C7" w:rsidRPr="00AB27D5" w:rsidRDefault="00256C37">
      <w:pPr>
        <w:pStyle w:val="BodyText"/>
        <w:spacing w:line="228" w:lineRule="auto"/>
        <w:ind w:left="1440" w:hanging="480"/>
        <w:rPr>
          <w:rFonts w:ascii="Verdana" w:hAnsi="Verdana"/>
          <w:b w:val="0"/>
          <w:bCs w:val="0"/>
          <w:sz w:val="20"/>
          <w:szCs w:val="20"/>
        </w:rPr>
      </w:pPr>
      <w:r w:rsidRPr="00AB27D5">
        <w:rPr>
          <w:rFonts w:ascii="Verdana" w:hAnsi="Verdana"/>
          <w:b w:val="0"/>
          <w:bCs w:val="0"/>
          <w:sz w:val="20"/>
          <w:szCs w:val="20"/>
        </w:rPr>
        <w:t xml:space="preserve">o flota B777 de </w:t>
      </w:r>
      <w:r w:rsidRPr="00AB27D5">
        <w:rPr>
          <w:rFonts w:ascii="Verdana" w:hAnsi="Verdana"/>
          <w:b w:val="0"/>
          <w:bCs w:val="0"/>
          <w:sz w:val="20"/>
          <w:szCs w:val="20"/>
          <w:lang w:eastAsia="en-US" w:bidi="en-US"/>
        </w:rPr>
        <w:t xml:space="preserve">British </w:t>
      </w:r>
      <w:r w:rsidRPr="00AB27D5">
        <w:rPr>
          <w:rFonts w:ascii="Verdana" w:hAnsi="Verdana"/>
          <w:b w:val="0"/>
          <w:bCs w:val="0"/>
          <w:sz w:val="20"/>
          <w:szCs w:val="20"/>
        </w:rPr>
        <w:t>Airways optimizada mediante la función de comunicación de la cabina de pilotaje - utiliza las elevaciones del aeropuerto para activar ASC y DES a altitudes barométricas calculadas;</w:t>
      </w:r>
    </w:p>
    <w:p w14:paraId="0A26863F" w14:textId="77777777" w:rsidR="005660C7" w:rsidRPr="00AB27D5" w:rsidRDefault="00256C37">
      <w:pPr>
        <w:pStyle w:val="BodyText"/>
        <w:spacing w:line="228" w:lineRule="auto"/>
        <w:jc w:val="both"/>
        <w:rPr>
          <w:rFonts w:ascii="Verdana" w:hAnsi="Verdana"/>
          <w:b w:val="0"/>
          <w:bCs w:val="0"/>
          <w:sz w:val="20"/>
          <w:szCs w:val="20"/>
        </w:rPr>
      </w:pPr>
      <w:r w:rsidRPr="00AB27D5">
        <w:rPr>
          <w:rFonts w:ascii="Verdana" w:hAnsi="Verdana"/>
          <w:b w:val="0"/>
          <w:bCs w:val="0"/>
          <w:sz w:val="20"/>
          <w:szCs w:val="20"/>
        </w:rPr>
        <w:t xml:space="preserve">- </w:t>
      </w:r>
      <w:proofErr w:type="spellStart"/>
      <w:r w:rsidRPr="00AB27D5">
        <w:rPr>
          <w:rFonts w:ascii="Verdana" w:hAnsi="Verdana"/>
          <w:b w:val="0"/>
          <w:bCs w:val="0"/>
          <w:sz w:val="20"/>
          <w:szCs w:val="20"/>
        </w:rPr>
        <w:t>OpCenter</w:t>
      </w:r>
      <w:proofErr w:type="spellEnd"/>
      <w:r w:rsidRPr="00AB27D5">
        <w:rPr>
          <w:rFonts w:ascii="Verdana" w:hAnsi="Verdana"/>
          <w:b w:val="0"/>
          <w:bCs w:val="0"/>
          <w:sz w:val="20"/>
          <w:szCs w:val="20"/>
        </w:rPr>
        <w:t xml:space="preserve"> de ARINC:</w:t>
      </w:r>
    </w:p>
    <w:p w14:paraId="02F8DFEE" w14:textId="77777777" w:rsidR="005660C7" w:rsidRPr="00AB27D5" w:rsidRDefault="00256C37">
      <w:pPr>
        <w:pStyle w:val="BodyText"/>
        <w:numPr>
          <w:ilvl w:val="0"/>
          <w:numId w:val="160"/>
        </w:numPr>
        <w:tabs>
          <w:tab w:val="left" w:pos="929"/>
          <w:tab w:val="left" w:pos="955"/>
        </w:tabs>
        <w:spacing w:after="0" w:line="228" w:lineRule="auto"/>
        <w:ind w:firstLine="480"/>
        <w:jc w:val="both"/>
        <w:rPr>
          <w:rFonts w:ascii="Verdana" w:hAnsi="Verdana"/>
          <w:b w:val="0"/>
          <w:bCs w:val="0"/>
          <w:sz w:val="20"/>
          <w:szCs w:val="20"/>
        </w:rPr>
      </w:pPr>
      <w:r w:rsidRPr="00AB27D5">
        <w:rPr>
          <w:rFonts w:ascii="Verdana" w:hAnsi="Verdana"/>
          <w:b w:val="0"/>
          <w:bCs w:val="0"/>
          <w:sz w:val="20"/>
          <w:szCs w:val="20"/>
        </w:rPr>
        <w:t>optimización de los pares de aeropuertos/rutas;</w:t>
      </w:r>
    </w:p>
    <w:p w14:paraId="20B3540D" w14:textId="77777777" w:rsidR="005660C7" w:rsidRPr="00AB27D5" w:rsidRDefault="00256C37">
      <w:pPr>
        <w:pStyle w:val="BodyText"/>
        <w:numPr>
          <w:ilvl w:val="0"/>
          <w:numId w:val="160"/>
        </w:numPr>
        <w:tabs>
          <w:tab w:val="left" w:pos="929"/>
          <w:tab w:val="left" w:pos="955"/>
        </w:tabs>
        <w:spacing w:line="228" w:lineRule="auto"/>
        <w:ind w:firstLine="480"/>
        <w:jc w:val="both"/>
        <w:rPr>
          <w:rFonts w:ascii="Verdana" w:hAnsi="Verdana"/>
          <w:b w:val="0"/>
          <w:bCs w:val="0"/>
          <w:sz w:val="20"/>
          <w:szCs w:val="20"/>
        </w:rPr>
      </w:pPr>
      <w:r w:rsidRPr="00AB27D5">
        <w:rPr>
          <w:rFonts w:ascii="Verdana" w:hAnsi="Verdana"/>
          <w:b w:val="0"/>
          <w:bCs w:val="0"/>
          <w:sz w:val="20"/>
          <w:szCs w:val="20"/>
        </w:rPr>
        <w:t>compañía aérea:</w:t>
      </w:r>
    </w:p>
    <w:p w14:paraId="5A49B9EB" w14:textId="77777777" w:rsidR="005660C7" w:rsidRPr="008E1207" w:rsidRDefault="00256C37">
      <w:pPr>
        <w:pStyle w:val="BodyText"/>
        <w:spacing w:line="228" w:lineRule="auto"/>
        <w:ind w:firstLine="960"/>
        <w:jc w:val="both"/>
        <w:rPr>
          <w:b w:val="0"/>
          <w:bCs w:val="0"/>
        </w:rPr>
        <w:sectPr w:rsidR="005660C7" w:rsidRPr="008E1207">
          <w:headerReference w:type="even" r:id="rId113"/>
          <w:headerReference w:type="default" r:id="rId114"/>
          <w:footerReference w:type="even" r:id="rId115"/>
          <w:footerReference w:type="default" r:id="rId116"/>
          <w:headerReference w:type="first" r:id="rId117"/>
          <w:footerReference w:type="first" r:id="rId118"/>
          <w:footnotePr>
            <w:numStart w:val="6"/>
          </w:footnotePr>
          <w:pgSz w:w="11900" w:h="16840"/>
          <w:pgMar w:top="1258" w:right="1565" w:bottom="756" w:left="1555" w:header="0" w:footer="3" w:gutter="0"/>
          <w:cols w:space="720"/>
          <w:noEndnote/>
          <w:titlePg/>
          <w:docGrid w:linePitch="360"/>
          <w15:footnoteColumns w:val="1"/>
        </w:sectPr>
      </w:pPr>
      <w:r w:rsidRPr="00AB27D5">
        <w:rPr>
          <w:rFonts w:ascii="Verdana" w:hAnsi="Verdana"/>
          <w:b w:val="0"/>
          <w:bCs w:val="0"/>
          <w:sz w:val="20"/>
          <w:szCs w:val="20"/>
        </w:rPr>
        <w:t xml:space="preserve">o </w:t>
      </w:r>
      <w:proofErr w:type="spellStart"/>
      <w:r w:rsidRPr="00AB27D5">
        <w:rPr>
          <w:rFonts w:ascii="Verdana" w:hAnsi="Verdana"/>
          <w:b w:val="0"/>
          <w:bCs w:val="0"/>
          <w:sz w:val="20"/>
          <w:szCs w:val="20"/>
        </w:rPr>
        <w:t>EasyJet</w:t>
      </w:r>
      <w:proofErr w:type="spellEnd"/>
      <w:r w:rsidRPr="008E1207">
        <w:rPr>
          <w:b w:val="0"/>
          <w:bCs w:val="0"/>
        </w:rPr>
        <w:t>.</w:t>
      </w:r>
    </w:p>
    <w:p w14:paraId="596E5379" w14:textId="77777777" w:rsidR="005660C7" w:rsidRPr="00AB27D5" w:rsidRDefault="00256C37">
      <w:pPr>
        <w:pStyle w:val="Heading30"/>
        <w:keepNext/>
        <w:keepLines/>
        <w:spacing w:after="680"/>
        <w:rPr>
          <w:rFonts w:ascii="Verdana" w:hAnsi="Verdana"/>
        </w:rPr>
      </w:pPr>
      <w:bookmarkStart w:id="41" w:name="bookmark89"/>
      <w:r w:rsidRPr="00AB27D5">
        <w:rPr>
          <w:rFonts w:ascii="Verdana" w:hAnsi="Verdana"/>
        </w:rPr>
        <w:lastRenderedPageBreak/>
        <w:t>APÉNDICE F. ORIENTACIÓN SOBRE EL DESARROLLO DE PROGRAMAS INFORMÁTICOS DE A BORDO PARA LA RETRANSMISIÓN DE DATOS METEOROLÓGICOS DE AERONAVES</w:t>
      </w:r>
      <w:bookmarkEnd w:id="41"/>
    </w:p>
    <w:p w14:paraId="78852065" w14:textId="77777777" w:rsidR="005660C7" w:rsidRPr="00AB27D5" w:rsidRDefault="00256C37">
      <w:pPr>
        <w:pStyle w:val="BodyText"/>
        <w:numPr>
          <w:ilvl w:val="0"/>
          <w:numId w:val="161"/>
        </w:numPr>
        <w:tabs>
          <w:tab w:val="left" w:pos="1117"/>
          <w:tab w:val="left" w:pos="1118"/>
        </w:tabs>
        <w:rPr>
          <w:rFonts w:ascii="Verdana" w:hAnsi="Verdana"/>
        </w:rPr>
      </w:pPr>
      <w:r w:rsidRPr="00AB27D5">
        <w:rPr>
          <w:rFonts w:ascii="Verdana" w:hAnsi="Verdana"/>
        </w:rPr>
        <w:t>Introducción</w:t>
      </w:r>
    </w:p>
    <w:p w14:paraId="2638C1EC"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El presente apéndice proporciona una orientación breve y general a los Miembros de la OMM y a sus compañías aéreas asociadas sobre los requisitos y procesos para desarrollar y aplicar programas informáticos de a bordo para </w:t>
      </w:r>
      <w:r w:rsidRPr="00AB27D5">
        <w:rPr>
          <w:rFonts w:ascii="Verdana" w:hAnsi="Verdana"/>
          <w:b w:val="0"/>
          <w:bCs w:val="0"/>
          <w:lang w:eastAsia="en-US" w:bidi="en-US"/>
        </w:rPr>
        <w:t xml:space="preserve">AM </w:t>
      </w:r>
      <w:r w:rsidRPr="00AB27D5">
        <w:rPr>
          <w:rFonts w:ascii="Verdana" w:hAnsi="Verdana"/>
          <w:b w:val="0"/>
          <w:bCs w:val="0"/>
        </w:rPr>
        <w:t>DAR (AOS) en las flotas de aeronaves comerciales. Dicho desarrollo permite que las mediciones atmosféricas a bordo sean accesibles en tiempo casi real para su uso por parte de los Servicios Meteorológicos e Hidrológicos Nacionales (SMHN) en aplicaciones de predicción numérica del tiempo (PNT) y otras aplicaciones de predicción meteorológica tanto para la aviación como para el público en general. El apéndice consiste en:</w:t>
      </w:r>
    </w:p>
    <w:p w14:paraId="6A743EB1" w14:textId="77777777" w:rsidR="005660C7" w:rsidRPr="00AB27D5" w:rsidRDefault="00256C37">
      <w:pPr>
        <w:pStyle w:val="BodyText"/>
        <w:numPr>
          <w:ilvl w:val="0"/>
          <w:numId w:val="162"/>
        </w:numPr>
        <w:tabs>
          <w:tab w:val="left" w:pos="485"/>
        </w:tabs>
        <w:spacing w:line="228" w:lineRule="auto"/>
        <w:ind w:left="500" w:hanging="500"/>
        <w:rPr>
          <w:rFonts w:ascii="Verdana" w:hAnsi="Verdana"/>
          <w:b w:val="0"/>
          <w:bCs w:val="0"/>
        </w:rPr>
      </w:pPr>
      <w:r w:rsidRPr="00AB27D5">
        <w:rPr>
          <w:rFonts w:ascii="Verdana" w:hAnsi="Verdana"/>
          <w:b w:val="0"/>
          <w:bCs w:val="0"/>
        </w:rPr>
        <w:t xml:space="preserve">una visión general de las distintas plataformas de aeronaves y aviónica (electrónica aplicada a la aviación) y de soluciones de aplicaciones para la </w:t>
      </w:r>
      <w:r w:rsidRPr="00AB27D5">
        <w:rPr>
          <w:rFonts w:ascii="Verdana" w:hAnsi="Verdana"/>
          <w:b w:val="0"/>
          <w:bCs w:val="0"/>
          <w:lang w:eastAsia="en-US" w:bidi="en-US"/>
        </w:rPr>
        <w:t xml:space="preserve">AM </w:t>
      </w:r>
      <w:r w:rsidRPr="00AB27D5">
        <w:rPr>
          <w:rFonts w:ascii="Verdana" w:hAnsi="Verdana"/>
          <w:b w:val="0"/>
          <w:bCs w:val="0"/>
        </w:rPr>
        <w:t>DAR;</w:t>
      </w:r>
    </w:p>
    <w:p w14:paraId="089602D7" w14:textId="77777777" w:rsidR="005660C7" w:rsidRPr="00AB27D5" w:rsidRDefault="00256C37">
      <w:pPr>
        <w:pStyle w:val="BodyText"/>
        <w:numPr>
          <w:ilvl w:val="0"/>
          <w:numId w:val="162"/>
        </w:numPr>
        <w:tabs>
          <w:tab w:val="left" w:pos="485"/>
        </w:tabs>
        <w:spacing w:line="228" w:lineRule="auto"/>
        <w:rPr>
          <w:rFonts w:ascii="Verdana" w:hAnsi="Verdana"/>
          <w:b w:val="0"/>
          <w:bCs w:val="0"/>
        </w:rPr>
      </w:pPr>
      <w:r w:rsidRPr="00AB27D5">
        <w:rPr>
          <w:rFonts w:ascii="Verdana" w:hAnsi="Verdana"/>
          <w:b w:val="0"/>
          <w:bCs w:val="0"/>
        </w:rPr>
        <w:t>una sencilla hoja de ruta para el proceso de desarrollo y aplicación de AOS.</w:t>
      </w:r>
    </w:p>
    <w:p w14:paraId="7DF7B337"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strike/>
          <w:color w:val="FF0000"/>
          <w:u w:val="dash"/>
        </w:rPr>
        <w:t xml:space="preserve">Pueden encontrarse información y descripciones generales sobre el sistema de observación AMDAR y su funcionalidad en </w:t>
      </w:r>
      <w:hyperlink r:id="rId119" w:history="1">
        <w:r w:rsidRPr="00AB27D5">
          <w:rPr>
            <w:rFonts w:ascii="Verdana" w:hAnsi="Verdana"/>
            <w:b w:val="0"/>
            <w:bCs w:val="0"/>
            <w:strike/>
            <w:color w:val="FF0000"/>
            <w:u w:val="dash"/>
            <w:lang w:eastAsia="en-US" w:bidi="en-US"/>
          </w:rPr>
          <w:t>http://www.wmo.int/pages/prog/www/GOS/ABO/AM</w:t>
        </w:r>
      </w:hyperlink>
      <w:r w:rsidRPr="00AB27D5">
        <w:rPr>
          <w:rFonts w:ascii="Verdana" w:hAnsi="Verdana"/>
          <w:b w:val="0"/>
          <w:bCs w:val="0"/>
          <w:strike/>
          <w:color w:val="FF0000"/>
          <w:u w:val="dash"/>
          <w:lang w:eastAsia="en-US" w:bidi="en-US"/>
        </w:rPr>
        <w:t xml:space="preserve"> </w:t>
      </w:r>
      <w:r w:rsidRPr="00AB27D5">
        <w:rPr>
          <w:rFonts w:ascii="Verdana" w:hAnsi="Verdana"/>
          <w:b w:val="0"/>
          <w:bCs w:val="0"/>
          <w:strike/>
          <w:color w:val="FF0000"/>
          <w:u w:val="dash"/>
        </w:rPr>
        <w:t xml:space="preserve">DAR/. </w:t>
      </w:r>
      <w:r w:rsidRPr="00AB27D5">
        <w:rPr>
          <w:rFonts w:ascii="Verdana" w:hAnsi="Verdana"/>
          <w:b w:val="0"/>
          <w:bCs w:val="0"/>
        </w:rPr>
        <w:t xml:space="preserve">Los requisitos específicos y detallados para la funcionalidad a bordo de la </w:t>
      </w:r>
      <w:r w:rsidRPr="00AB27D5">
        <w:rPr>
          <w:rFonts w:ascii="Verdana" w:hAnsi="Verdana"/>
          <w:b w:val="0"/>
          <w:bCs w:val="0"/>
          <w:lang w:eastAsia="en-US" w:bidi="en-US"/>
        </w:rPr>
        <w:t xml:space="preserve">AM </w:t>
      </w:r>
      <w:r w:rsidRPr="00AB27D5">
        <w:rPr>
          <w:rFonts w:ascii="Verdana" w:hAnsi="Verdana"/>
          <w:b w:val="0"/>
          <w:bCs w:val="0"/>
        </w:rPr>
        <w:t xml:space="preserve">DAR figuran en la versión 1.1 del documento </w:t>
      </w:r>
      <w:r w:rsidRPr="00AB27D5">
        <w:rPr>
          <w:rFonts w:ascii="Verdana" w:hAnsi="Verdana"/>
          <w:b w:val="0"/>
          <w:bCs w:val="0"/>
          <w:lang w:eastAsia="en-US" w:bidi="en-US"/>
        </w:rPr>
        <w:t xml:space="preserve">AM </w:t>
      </w:r>
      <w:r w:rsidRPr="00AB27D5">
        <w:rPr>
          <w:rFonts w:ascii="Verdana" w:hAnsi="Verdana"/>
          <w:b w:val="0"/>
          <w:bCs w:val="0"/>
        </w:rPr>
        <w:t xml:space="preserve">DAR </w:t>
      </w:r>
      <w:proofErr w:type="spellStart"/>
      <w:r w:rsidRPr="00AB27D5">
        <w:rPr>
          <w:rFonts w:ascii="Verdana" w:hAnsi="Verdana"/>
          <w:b w:val="0"/>
          <w:bCs w:val="0"/>
          <w:i/>
          <w:iCs/>
          <w:lang w:eastAsia="en-US" w:bidi="en-US"/>
        </w:rPr>
        <w:t>Onboard</w:t>
      </w:r>
      <w:proofErr w:type="spellEnd"/>
      <w:r w:rsidRPr="00AB27D5">
        <w:rPr>
          <w:rFonts w:ascii="Verdana" w:hAnsi="Verdana"/>
          <w:b w:val="0"/>
          <w:bCs w:val="0"/>
          <w:i/>
          <w:iCs/>
          <w:lang w:eastAsia="en-US" w:bidi="en-US"/>
        </w:rPr>
        <w:t xml:space="preserve"> </w:t>
      </w:r>
      <w:r w:rsidRPr="00AB27D5">
        <w:rPr>
          <w:rFonts w:ascii="Verdana" w:hAnsi="Verdana"/>
          <w:b w:val="0"/>
          <w:bCs w:val="0"/>
          <w:i/>
          <w:iCs/>
        </w:rPr>
        <w:t xml:space="preserve">Software </w:t>
      </w:r>
      <w:proofErr w:type="spellStart"/>
      <w:r w:rsidRPr="00AB27D5">
        <w:rPr>
          <w:rFonts w:ascii="Verdana" w:hAnsi="Verdana"/>
          <w:b w:val="0"/>
          <w:bCs w:val="0"/>
          <w:i/>
          <w:iCs/>
          <w:lang w:eastAsia="en-US" w:bidi="en-US"/>
        </w:rPr>
        <w:t>Functional</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Requirements</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Specifications</w:t>
      </w:r>
      <w:proofErr w:type="spellEnd"/>
      <w:r w:rsidRPr="00AB27D5">
        <w:rPr>
          <w:rFonts w:ascii="Verdana" w:hAnsi="Verdana"/>
          <w:b w:val="0"/>
          <w:bCs w:val="0"/>
          <w:i/>
          <w:iCs/>
          <w:lang w:eastAsia="en-US" w:bidi="en-US"/>
        </w:rPr>
        <w:t xml:space="preserve"> </w:t>
      </w:r>
      <w:r w:rsidRPr="00AB27D5">
        <w:rPr>
          <w:rFonts w:ascii="Verdana" w:hAnsi="Verdana"/>
          <w:b w:val="0"/>
          <w:bCs w:val="0"/>
        </w:rPr>
        <w:t xml:space="preserve">(AOSFRS) (Especificación </w:t>
      </w:r>
      <w:r w:rsidRPr="00AB27D5">
        <w:rPr>
          <w:rFonts w:ascii="Verdana" w:hAnsi="Verdana"/>
          <w:b w:val="0"/>
          <w:bCs w:val="0"/>
          <w:lang w:eastAsia="en-US" w:bidi="en-US"/>
        </w:rPr>
        <w:t xml:space="preserve">de </w:t>
      </w:r>
      <w:r w:rsidRPr="00AB27D5">
        <w:rPr>
          <w:rFonts w:ascii="Verdana" w:hAnsi="Verdana"/>
          <w:b w:val="0"/>
          <w:bCs w:val="0"/>
        </w:rPr>
        <w:t>los requisitos funcionales de los programas informáticos de a bordo para AMDAR) (mencionado anteriormente).</w:t>
      </w:r>
    </w:p>
    <w:p w14:paraId="22A33F44" w14:textId="77777777" w:rsidR="005660C7" w:rsidRPr="00AB27D5" w:rsidRDefault="00256C37">
      <w:pPr>
        <w:pStyle w:val="BodyText"/>
        <w:spacing w:line="228" w:lineRule="auto"/>
        <w:rPr>
          <w:rFonts w:ascii="Verdana" w:hAnsi="Verdana"/>
          <w:b w:val="0"/>
          <w:bCs w:val="0"/>
          <w:strike/>
          <w:color w:val="FF0000"/>
          <w:u w:val="dash"/>
        </w:rPr>
      </w:pPr>
      <w:r w:rsidRPr="00AB27D5">
        <w:rPr>
          <w:rFonts w:ascii="Verdana" w:hAnsi="Verdana"/>
          <w:b w:val="0"/>
          <w:bCs w:val="0"/>
          <w:strike/>
          <w:color w:val="FF0000"/>
          <w:u w:val="dash"/>
        </w:rPr>
        <w:t xml:space="preserve">Puede encontrarse orientación sobre los requisitos más amplios para la aplicación y el funcionamiento de un programa AMDAR en el documento </w:t>
      </w:r>
      <w:proofErr w:type="spellStart"/>
      <w:r w:rsidRPr="00AB27D5">
        <w:rPr>
          <w:rFonts w:ascii="Verdana" w:hAnsi="Verdana"/>
          <w:b w:val="0"/>
          <w:bCs w:val="0"/>
          <w:i/>
          <w:iCs/>
          <w:strike/>
          <w:color w:val="FF0000"/>
          <w:u w:val="dash"/>
          <w:lang w:eastAsia="en-US" w:bidi="en-US"/>
        </w:rPr>
        <w:t>Requirements</w:t>
      </w:r>
      <w:proofErr w:type="spellEnd"/>
      <w:r w:rsidRPr="00AB27D5">
        <w:rPr>
          <w:rFonts w:ascii="Verdana" w:hAnsi="Verdana"/>
          <w:b w:val="0"/>
          <w:bCs w:val="0"/>
          <w:i/>
          <w:iCs/>
          <w:strike/>
          <w:color w:val="FF0000"/>
          <w:u w:val="dash"/>
          <w:lang w:eastAsia="en-US" w:bidi="en-US"/>
        </w:rPr>
        <w:t xml:space="preserve"> </w:t>
      </w:r>
      <w:proofErr w:type="spellStart"/>
      <w:r w:rsidRPr="00AB27D5">
        <w:rPr>
          <w:rFonts w:ascii="Verdana" w:hAnsi="Verdana"/>
          <w:b w:val="0"/>
          <w:bCs w:val="0"/>
          <w:i/>
          <w:iCs/>
          <w:strike/>
          <w:color w:val="FF0000"/>
          <w:u w:val="dash"/>
          <w:lang w:eastAsia="en-US" w:bidi="en-US"/>
        </w:rPr>
        <w:t>for</w:t>
      </w:r>
      <w:proofErr w:type="spellEnd"/>
      <w:r w:rsidRPr="00AB27D5">
        <w:rPr>
          <w:rFonts w:ascii="Verdana" w:hAnsi="Verdana"/>
          <w:b w:val="0"/>
          <w:bCs w:val="0"/>
          <w:i/>
          <w:iCs/>
          <w:strike/>
          <w:color w:val="FF0000"/>
          <w:u w:val="dash"/>
          <w:lang w:eastAsia="en-US" w:bidi="en-US"/>
        </w:rPr>
        <w:t xml:space="preserve"> </w:t>
      </w:r>
      <w:proofErr w:type="spellStart"/>
      <w:r w:rsidRPr="00AB27D5">
        <w:rPr>
          <w:rFonts w:ascii="Verdana" w:hAnsi="Verdana"/>
          <w:b w:val="0"/>
          <w:bCs w:val="0"/>
          <w:i/>
          <w:iCs/>
          <w:strike/>
          <w:color w:val="FF0000"/>
          <w:u w:val="dash"/>
          <w:lang w:eastAsia="en-US" w:bidi="en-US"/>
        </w:rPr>
        <w:t>the</w:t>
      </w:r>
      <w:proofErr w:type="spellEnd"/>
      <w:r w:rsidRPr="00AB27D5">
        <w:rPr>
          <w:rFonts w:ascii="Verdana" w:hAnsi="Verdana"/>
          <w:b w:val="0"/>
          <w:bCs w:val="0"/>
          <w:i/>
          <w:iCs/>
          <w:strike/>
          <w:color w:val="FF0000"/>
          <w:u w:val="dash"/>
          <w:lang w:eastAsia="en-US" w:bidi="en-US"/>
        </w:rPr>
        <w:t xml:space="preserve"> </w:t>
      </w:r>
      <w:proofErr w:type="spellStart"/>
      <w:r w:rsidRPr="00AB27D5">
        <w:rPr>
          <w:rFonts w:ascii="Verdana" w:hAnsi="Verdana"/>
          <w:b w:val="0"/>
          <w:bCs w:val="0"/>
          <w:i/>
          <w:iCs/>
          <w:strike/>
          <w:color w:val="FF0000"/>
          <w:u w:val="dash"/>
          <w:lang w:eastAsia="en-US" w:bidi="en-US"/>
        </w:rPr>
        <w:t>Implementation</w:t>
      </w:r>
      <w:proofErr w:type="spellEnd"/>
      <w:r w:rsidRPr="00AB27D5">
        <w:rPr>
          <w:rFonts w:ascii="Verdana" w:hAnsi="Verdana"/>
          <w:b w:val="0"/>
          <w:bCs w:val="0"/>
          <w:i/>
          <w:iCs/>
          <w:strike/>
          <w:color w:val="FF0000"/>
          <w:u w:val="dash"/>
          <w:lang w:eastAsia="en-US" w:bidi="en-US"/>
        </w:rPr>
        <w:t xml:space="preserve"> and </w:t>
      </w:r>
      <w:proofErr w:type="spellStart"/>
      <w:r w:rsidRPr="00AB27D5">
        <w:rPr>
          <w:rFonts w:ascii="Verdana" w:hAnsi="Verdana"/>
          <w:b w:val="0"/>
          <w:bCs w:val="0"/>
          <w:i/>
          <w:iCs/>
          <w:strike/>
          <w:color w:val="FF0000"/>
          <w:u w:val="dash"/>
          <w:lang w:eastAsia="en-US" w:bidi="en-US"/>
        </w:rPr>
        <w:t>Operation</w:t>
      </w:r>
      <w:proofErr w:type="spellEnd"/>
      <w:r w:rsidRPr="00AB27D5">
        <w:rPr>
          <w:rFonts w:ascii="Verdana" w:hAnsi="Verdana"/>
          <w:b w:val="0"/>
          <w:bCs w:val="0"/>
          <w:i/>
          <w:iCs/>
          <w:strike/>
          <w:color w:val="FF0000"/>
          <w:u w:val="dash"/>
          <w:lang w:eastAsia="en-US" w:bidi="en-US"/>
        </w:rPr>
        <w:t xml:space="preserve"> </w:t>
      </w:r>
      <w:proofErr w:type="spellStart"/>
      <w:r w:rsidRPr="00AB27D5">
        <w:rPr>
          <w:rFonts w:ascii="Verdana" w:hAnsi="Verdana"/>
          <w:b w:val="0"/>
          <w:bCs w:val="0"/>
          <w:i/>
          <w:iCs/>
          <w:strike/>
          <w:color w:val="FF0000"/>
          <w:u w:val="dash"/>
          <w:lang w:eastAsia="en-US" w:bidi="en-US"/>
        </w:rPr>
        <w:t>of</w:t>
      </w:r>
      <w:proofErr w:type="spellEnd"/>
      <w:r w:rsidRPr="00AB27D5">
        <w:rPr>
          <w:rFonts w:ascii="Verdana" w:hAnsi="Verdana"/>
          <w:b w:val="0"/>
          <w:bCs w:val="0"/>
          <w:i/>
          <w:iCs/>
          <w:strike/>
          <w:color w:val="FF0000"/>
          <w:u w:val="dash"/>
          <w:lang w:eastAsia="en-US" w:bidi="en-US"/>
        </w:rPr>
        <w:t xml:space="preserve"> </w:t>
      </w:r>
      <w:proofErr w:type="spellStart"/>
      <w:r w:rsidRPr="00AB27D5">
        <w:rPr>
          <w:rFonts w:ascii="Verdana" w:hAnsi="Verdana"/>
          <w:b w:val="0"/>
          <w:bCs w:val="0"/>
          <w:i/>
          <w:iCs/>
          <w:strike/>
          <w:color w:val="FF0000"/>
          <w:u w:val="dash"/>
          <w:lang w:eastAsia="en-US" w:bidi="en-US"/>
        </w:rPr>
        <w:t>an</w:t>
      </w:r>
      <w:proofErr w:type="spellEnd"/>
      <w:r w:rsidRPr="00AB27D5">
        <w:rPr>
          <w:rFonts w:ascii="Verdana" w:hAnsi="Verdana"/>
          <w:b w:val="0"/>
          <w:bCs w:val="0"/>
          <w:i/>
          <w:iCs/>
          <w:strike/>
          <w:color w:val="FF0000"/>
          <w:u w:val="dash"/>
          <w:lang w:eastAsia="en-US" w:bidi="en-US"/>
        </w:rPr>
        <w:t xml:space="preserve"> AMDAR </w:t>
      </w:r>
      <w:proofErr w:type="spellStart"/>
      <w:r w:rsidRPr="00AB27D5">
        <w:rPr>
          <w:rFonts w:ascii="Verdana" w:hAnsi="Verdana"/>
          <w:b w:val="0"/>
          <w:bCs w:val="0"/>
          <w:i/>
          <w:iCs/>
          <w:strike/>
          <w:color w:val="FF0000"/>
          <w:u w:val="dash"/>
          <w:lang w:eastAsia="en-US" w:bidi="en-US"/>
        </w:rPr>
        <w:t>Programme</w:t>
      </w:r>
      <w:proofErr w:type="spellEnd"/>
      <w:r w:rsidRPr="00AB27D5">
        <w:rPr>
          <w:rFonts w:ascii="Verdana" w:hAnsi="Verdana"/>
          <w:b w:val="0"/>
          <w:bCs w:val="0"/>
          <w:strike/>
          <w:color w:val="FF0000"/>
          <w:u w:val="dash"/>
          <w:lang w:eastAsia="en-US" w:bidi="en-US"/>
        </w:rPr>
        <w:t xml:space="preserve">, </w:t>
      </w:r>
      <w:r w:rsidRPr="00AB27D5">
        <w:rPr>
          <w:rFonts w:ascii="Verdana" w:hAnsi="Verdana"/>
          <w:b w:val="0"/>
          <w:bCs w:val="0"/>
          <w:strike/>
          <w:color w:val="FF0000"/>
          <w:u w:val="dash"/>
        </w:rPr>
        <w:t xml:space="preserve">Informe técnico </w:t>
      </w:r>
      <w:r w:rsidRPr="00AB27D5">
        <w:rPr>
          <w:rFonts w:ascii="Verdana" w:hAnsi="Verdana"/>
          <w:b w:val="0"/>
          <w:bCs w:val="0"/>
          <w:strike/>
          <w:color w:val="FF0000"/>
          <w:u w:val="dash"/>
          <w:lang w:eastAsia="en-US" w:bidi="en-US"/>
        </w:rPr>
        <w:t xml:space="preserve">del WIGOS </w:t>
      </w:r>
      <w:proofErr w:type="spellStart"/>
      <w:r w:rsidRPr="00AB27D5">
        <w:rPr>
          <w:rFonts w:ascii="Verdana" w:hAnsi="Verdana"/>
          <w:b w:val="0"/>
          <w:bCs w:val="0"/>
          <w:strike/>
          <w:color w:val="FF0000"/>
          <w:u w:val="dash"/>
          <w:lang w:eastAsia="en-US" w:bidi="en-US"/>
        </w:rPr>
        <w:t>N°</w:t>
      </w:r>
      <w:proofErr w:type="spellEnd"/>
      <w:r w:rsidRPr="00AB27D5">
        <w:rPr>
          <w:rFonts w:ascii="Verdana" w:hAnsi="Verdana"/>
          <w:b w:val="0"/>
          <w:bCs w:val="0"/>
          <w:strike/>
          <w:color w:val="FF0000"/>
          <w:u w:val="dash"/>
          <w:lang w:eastAsia="en-US" w:bidi="en-US"/>
        </w:rPr>
        <w:t xml:space="preserve"> 2014-02 (</w:t>
      </w:r>
      <w:hyperlink r:id="rId120" w:history="1">
        <w:r w:rsidRPr="00AB27D5">
          <w:rPr>
            <w:rFonts w:ascii="Verdana" w:hAnsi="Verdana"/>
            <w:b w:val="0"/>
            <w:bCs w:val="0"/>
            <w:strike/>
            <w:color w:val="FF0000"/>
            <w:u w:val="dash"/>
            <w:lang w:eastAsia="en-US" w:bidi="en-US"/>
          </w:rPr>
          <w:t>https://library</w:t>
        </w:r>
      </w:hyperlink>
      <w:r w:rsidRPr="00AB27D5">
        <w:rPr>
          <w:rFonts w:ascii="Verdana" w:hAnsi="Verdana"/>
          <w:b w:val="0"/>
          <w:bCs w:val="0"/>
          <w:strike/>
          <w:color w:val="FF0000"/>
          <w:u w:val="dash"/>
          <w:lang w:eastAsia="en-US" w:bidi="en-US"/>
        </w:rPr>
        <w:t>. wmo.int/</w:t>
      </w:r>
      <w:proofErr w:type="spellStart"/>
      <w:r w:rsidRPr="00AB27D5">
        <w:rPr>
          <w:rFonts w:ascii="Verdana" w:hAnsi="Verdana"/>
          <w:b w:val="0"/>
          <w:bCs w:val="0"/>
          <w:strike/>
          <w:color w:val="FF0000"/>
          <w:u w:val="dash"/>
          <w:lang w:eastAsia="en-US" w:bidi="en-US"/>
        </w:rPr>
        <w:t>pmb_ged</w:t>
      </w:r>
      <w:proofErr w:type="spellEnd"/>
      <w:r w:rsidRPr="00AB27D5">
        <w:rPr>
          <w:rFonts w:ascii="Verdana" w:hAnsi="Verdana"/>
          <w:b w:val="0"/>
          <w:bCs w:val="0"/>
          <w:strike/>
          <w:color w:val="FF0000"/>
          <w:u w:val="dash"/>
          <w:lang w:eastAsia="en-US" w:bidi="en-US"/>
        </w:rPr>
        <w:t>/</w:t>
      </w:r>
      <w:proofErr w:type="spellStart"/>
      <w:r w:rsidRPr="00AB27D5">
        <w:rPr>
          <w:rFonts w:ascii="Verdana" w:hAnsi="Verdana"/>
          <w:b w:val="0"/>
          <w:bCs w:val="0"/>
          <w:strike/>
          <w:color w:val="FF0000"/>
          <w:u w:val="dash"/>
          <w:lang w:eastAsia="en-US" w:bidi="en-US"/>
        </w:rPr>
        <w:t>wigos</w:t>
      </w:r>
      <w:proofErr w:type="spellEnd"/>
      <w:r w:rsidRPr="00AB27D5">
        <w:rPr>
          <w:rFonts w:ascii="Verdana" w:hAnsi="Verdana"/>
          <w:b w:val="0"/>
          <w:bCs w:val="0"/>
          <w:strike/>
          <w:color w:val="FF0000"/>
          <w:u w:val="dash"/>
          <w:lang w:eastAsia="en-US" w:bidi="en-US"/>
        </w:rPr>
        <w:t>- tr_2014-02_en.pdf).</w:t>
      </w:r>
    </w:p>
    <w:p w14:paraId="6BBED7F6" w14:textId="77777777" w:rsidR="005660C7" w:rsidRPr="00AB27D5" w:rsidRDefault="00256C37">
      <w:pPr>
        <w:pStyle w:val="BodyText"/>
        <w:numPr>
          <w:ilvl w:val="0"/>
          <w:numId w:val="161"/>
        </w:numPr>
        <w:tabs>
          <w:tab w:val="left" w:pos="1117"/>
          <w:tab w:val="left" w:pos="1123"/>
        </w:tabs>
        <w:spacing w:line="228" w:lineRule="auto"/>
        <w:rPr>
          <w:rFonts w:ascii="Verdana" w:hAnsi="Verdana"/>
        </w:rPr>
      </w:pPr>
      <w:r w:rsidRPr="00AB27D5">
        <w:rPr>
          <w:rFonts w:ascii="Verdana" w:hAnsi="Verdana"/>
        </w:rPr>
        <w:t xml:space="preserve">Información </w:t>
      </w:r>
      <w:r w:rsidRPr="00AB27D5">
        <w:rPr>
          <w:rFonts w:ascii="Verdana" w:hAnsi="Verdana"/>
          <w:lang w:val="en-US" w:eastAsia="en-US" w:bidi="en-US"/>
        </w:rPr>
        <w:t>general</w:t>
      </w:r>
    </w:p>
    <w:p w14:paraId="136FE46B"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Hasta mediados </w:t>
      </w:r>
      <w:r w:rsidRPr="00AB27D5">
        <w:rPr>
          <w:rFonts w:ascii="Verdana" w:hAnsi="Verdana"/>
          <w:b w:val="0"/>
          <w:bCs w:val="0"/>
          <w:lang w:eastAsia="en-US" w:bidi="en-US"/>
        </w:rPr>
        <w:t xml:space="preserve">del </w:t>
      </w:r>
      <w:r w:rsidRPr="00AB27D5">
        <w:rPr>
          <w:rFonts w:ascii="Verdana" w:hAnsi="Verdana"/>
          <w:b w:val="0"/>
          <w:bCs w:val="0"/>
        </w:rPr>
        <w:t xml:space="preserve">siglo </w:t>
      </w:r>
      <w:r w:rsidRPr="00AB27D5">
        <w:rPr>
          <w:rFonts w:ascii="Verdana" w:hAnsi="Verdana"/>
          <w:b w:val="0"/>
          <w:bCs w:val="0"/>
          <w:lang w:eastAsia="en-US" w:bidi="en-US"/>
        </w:rPr>
        <w:t xml:space="preserve">XX, </w:t>
      </w:r>
      <w:r w:rsidRPr="00AB27D5">
        <w:rPr>
          <w:rFonts w:ascii="Verdana" w:hAnsi="Verdana"/>
          <w:b w:val="0"/>
          <w:bCs w:val="0"/>
        </w:rPr>
        <w:t>la información y los datos relativos a los diversos aspectos de las operaciones de vuelo, el rendimiento y la navegación de las aeronaves estaban disponibles en la cabina de vuelo solamente en forma analógica o mediante pantallas e indicadores toscamente digitalizados. De forma gradual, la aviónica evolucionó hacia sistemas digitalizados, recibiendo entradas digitales o convirtiendo las entradas analógicas tras su recepción.</w:t>
      </w:r>
    </w:p>
    <w:p w14:paraId="469A8DA6"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las aeronaves modernas, las mediciones sin procesar de la presión y temperatura del aire estáticas y totales se muestrean y se transmiten al computador de datos de la aeronave, donde se corrigen, se controla su calidad y, a continuación, se envían a otras unidades de aviónica de la aeronave, o se ponen a disposición de estas, por ejemplo, el sistema de gestión de vuelo (FMS), a través de conexiones digitales.</w:t>
      </w:r>
    </w:p>
    <w:p w14:paraId="3238FCA9"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Todas las señales mecánicas y de navegación del vuelo, así como todos los demás datos del sistema (por ejemplo, el estado del motor) se procesan digitalmente. Los datos de vuelo en tiempo real son de interés para la tripulación de la cabina de vuelo para diversos fines asociados con las operaciones de vuelo y la respuesta de la aeronave ante lo que se le requiere, y algunos elementos también son de interés para la gestión del tránsito aéreo. Mientras que la comunicación de esta información durante el vuelo se realizaba anteriormente por radio, hoy en día pueden transmitirse automáticamente a tierra grandes volúmenes de datos a través de redes de estaciones transceptoras terrestres o satelitales, o bien estos pueden descargarse a la llegada para que la aerolínea los utilice en el análisis posterior al vuelo.</w:t>
      </w:r>
    </w:p>
    <w:p w14:paraId="4F41B3B0" w14:textId="77777777" w:rsidR="005660C7" w:rsidRPr="00AB27D5" w:rsidRDefault="00256C37">
      <w:pPr>
        <w:pStyle w:val="BodyText"/>
        <w:numPr>
          <w:ilvl w:val="0"/>
          <w:numId w:val="161"/>
        </w:numPr>
        <w:tabs>
          <w:tab w:val="left" w:pos="1117"/>
          <w:tab w:val="left" w:pos="1118"/>
        </w:tabs>
        <w:spacing w:line="228" w:lineRule="auto"/>
        <w:rPr>
          <w:rFonts w:ascii="Verdana" w:hAnsi="Verdana"/>
        </w:rPr>
      </w:pPr>
      <w:r w:rsidRPr="00AB27D5">
        <w:rPr>
          <w:rFonts w:ascii="Verdana" w:hAnsi="Verdana"/>
        </w:rPr>
        <w:t>Sistemas automáticos de proceso de datos y comunicaciones de aeronaves</w:t>
      </w:r>
    </w:p>
    <w:p w14:paraId="26974E0A"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 primera implantación internacional de un sistema automático de comunicaciones de aeronaves es la solución de sistemas de ARINC denominada sistema de direccionamiento e informe para comunicaciones de aeronaves (ACARS). El correspondiente equipo a bordo de</w:t>
      </w:r>
    </w:p>
    <w:p w14:paraId="1599AD14"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lastRenderedPageBreak/>
        <w:t xml:space="preserve">una aeronave puede denominarse unidad de gestión (MU) o, en el caso de versiones más recientes con mayor funcionalidad, unidad de gestión de comunicaciones (CMU). Desde finales de la década de 1990, las aeronaves de </w:t>
      </w:r>
      <w:r w:rsidRPr="00AB27D5">
        <w:rPr>
          <w:rFonts w:ascii="Verdana" w:hAnsi="Verdana"/>
          <w:b w:val="0"/>
          <w:bCs w:val="0"/>
          <w:lang w:eastAsia="en-US" w:bidi="en-US"/>
        </w:rPr>
        <w:t xml:space="preserve">Airbus </w:t>
      </w:r>
      <w:r w:rsidRPr="00AB27D5">
        <w:rPr>
          <w:rFonts w:ascii="Verdana" w:hAnsi="Verdana"/>
          <w:b w:val="0"/>
          <w:bCs w:val="0"/>
        </w:rPr>
        <w:t>están equipadas con el sistema de la unidad de servicios de tránsito aéreo (ATSU). Además del procesamiento convencional de datos y mensajes del sistema ACARS, este sistema también se encarga del encaminamiento de la información de control del tránsito aéreo (ATC).</w:t>
      </w:r>
    </w:p>
    <w:p w14:paraId="43918AC4"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Estas unidades de aviónica funcionan tanto como sistemas de adquisición de datos como encaminadores de los datos procesados.</w:t>
      </w:r>
    </w:p>
    <w:p w14:paraId="41856B60"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algunos tipos de aeronaves (por ejemplo, el Boeing B757 de la flota de UPS) el muestreo y procesamiento de datos lo realiza un sistema denominado unidad digital de adquisición de datos de vuelo, que envía estos datos a una unidad independiente del ACARS. Otro tipo de unidad de adquisición de datos es el sistema de control del estado de la aeronave (ACMS). Estas unidades tienen un diseño modular y transfieren sus datos de salida al componente del sistema que proporciona la función de comunicaciones de enlace descendente del ACARS.</w:t>
      </w:r>
    </w:p>
    <w:p w14:paraId="36752A7A"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Entre los diversos proveedores de estos sistemas de aviónica se encuentran aquellos con una implantación más común y extendida, a saber, </w:t>
      </w:r>
      <w:proofErr w:type="spellStart"/>
      <w:r w:rsidRPr="00AB27D5">
        <w:rPr>
          <w:rFonts w:ascii="Verdana" w:hAnsi="Verdana"/>
          <w:b w:val="0"/>
          <w:bCs w:val="0"/>
          <w:lang w:eastAsia="en-US" w:bidi="en-US"/>
        </w:rPr>
        <w:t>Teledyne</w:t>
      </w:r>
      <w:proofErr w:type="spellEnd"/>
      <w:r w:rsidRPr="00AB27D5">
        <w:rPr>
          <w:rFonts w:ascii="Verdana" w:hAnsi="Verdana"/>
          <w:b w:val="0"/>
          <w:bCs w:val="0"/>
          <w:lang w:eastAsia="en-US" w:bidi="en-US"/>
        </w:rPr>
        <w:t xml:space="preserve">, Rockwell-Collins </w:t>
      </w:r>
      <w:r w:rsidRPr="00AB27D5">
        <w:rPr>
          <w:rFonts w:ascii="Verdana" w:hAnsi="Verdana"/>
          <w:b w:val="0"/>
          <w:bCs w:val="0"/>
        </w:rPr>
        <w:t xml:space="preserve">y </w:t>
      </w:r>
      <w:r w:rsidRPr="00AB27D5">
        <w:rPr>
          <w:rFonts w:ascii="Verdana" w:hAnsi="Verdana"/>
          <w:b w:val="0"/>
          <w:bCs w:val="0"/>
          <w:lang w:eastAsia="en-US" w:bidi="en-US"/>
        </w:rPr>
        <w:t>Honeywell.</w:t>
      </w:r>
    </w:p>
    <w:p w14:paraId="47EB53AD"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la mayoría de los casos, el funcionamiento del muestreo de la unidad es programable con arreglo a normas ARINC especiales. Las principales normas son:</w:t>
      </w:r>
    </w:p>
    <w:p w14:paraId="29F5E705" w14:textId="77777777" w:rsidR="005660C7" w:rsidRPr="00AB27D5" w:rsidRDefault="00256C37">
      <w:pPr>
        <w:pStyle w:val="BodyText"/>
        <w:numPr>
          <w:ilvl w:val="0"/>
          <w:numId w:val="163"/>
        </w:numPr>
        <w:tabs>
          <w:tab w:val="left" w:pos="474"/>
        </w:tabs>
        <w:spacing w:line="228" w:lineRule="auto"/>
        <w:ind w:left="520" w:hanging="520"/>
        <w:rPr>
          <w:rFonts w:ascii="Verdana" w:hAnsi="Verdana"/>
          <w:b w:val="0"/>
          <w:bCs w:val="0"/>
        </w:rPr>
      </w:pPr>
      <w:r w:rsidRPr="00AB27D5">
        <w:rPr>
          <w:rFonts w:ascii="Verdana" w:hAnsi="Verdana"/>
          <w:b w:val="0"/>
          <w:bCs w:val="0"/>
        </w:rPr>
        <w:t>ARINC 618 - especificación del protocolo basado en caracteres aire/tierra, que rige el formato de los mensajes ACARS definidos por el usuario (es decir, aire a tierra);</w:t>
      </w:r>
    </w:p>
    <w:p w14:paraId="59AC761E" w14:textId="77777777" w:rsidR="005660C7" w:rsidRPr="00AB27D5" w:rsidRDefault="00256C37">
      <w:pPr>
        <w:pStyle w:val="BodyText"/>
        <w:numPr>
          <w:ilvl w:val="0"/>
          <w:numId w:val="163"/>
        </w:numPr>
        <w:tabs>
          <w:tab w:val="left" w:pos="474"/>
        </w:tabs>
        <w:spacing w:line="228" w:lineRule="auto"/>
        <w:ind w:left="520" w:hanging="520"/>
        <w:rPr>
          <w:rFonts w:ascii="Verdana" w:hAnsi="Verdana"/>
          <w:b w:val="0"/>
          <w:bCs w:val="0"/>
        </w:rPr>
      </w:pPr>
      <w:r w:rsidRPr="00AB27D5">
        <w:rPr>
          <w:rFonts w:ascii="Verdana" w:hAnsi="Verdana"/>
          <w:b w:val="0"/>
          <w:bCs w:val="0"/>
        </w:rPr>
        <w:t>ARINC 620 - norma sobre el sistema terrestre de enlace para la transmisión de datos y la especificación de interfaz (DGSS/IS), que describe los requisitos de uso para la actividad de muestreo, la frecuencia y la configurabilidad;</w:t>
      </w:r>
    </w:p>
    <w:p w14:paraId="483C4BCB" w14:textId="77777777" w:rsidR="005660C7" w:rsidRPr="00AB27D5" w:rsidRDefault="00256C37">
      <w:pPr>
        <w:pStyle w:val="BodyText"/>
        <w:numPr>
          <w:ilvl w:val="0"/>
          <w:numId w:val="163"/>
        </w:numPr>
        <w:tabs>
          <w:tab w:val="left" w:pos="474"/>
        </w:tabs>
        <w:spacing w:line="228" w:lineRule="auto"/>
        <w:ind w:left="520" w:hanging="520"/>
        <w:rPr>
          <w:rFonts w:ascii="Verdana" w:hAnsi="Verdana"/>
          <w:b w:val="0"/>
          <w:bCs w:val="0"/>
        </w:rPr>
      </w:pPr>
      <w:r w:rsidRPr="00AB27D5">
        <w:rPr>
          <w:rFonts w:ascii="Verdana" w:hAnsi="Verdana"/>
          <w:b w:val="0"/>
          <w:bCs w:val="0"/>
        </w:rPr>
        <w:t>ARINC 429 - sistema de transferencia de información digital, que describe el bus de datos utilizado en la mayoría de las aeronaves comerciales.</w:t>
      </w:r>
    </w:p>
    <w:p w14:paraId="4C347DFE"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A partir de estas funciones, pueden desarrollarse aplicaciones específicas para los sistemas de aviónica que permitan el registro y el envío controlados de datos en tiempo real o en función de diversos activadores, como la hora o el valor de determinados parámetros y variables. El control externo y en tierra de estas aplicaciones también es posible mediante el uso de comandos de enlace ascendente enviados a través del proveedor de comunicaciones a la unidad ACARS de a bordo o la unidad de adquisición de datos correspondiente. De este modo, las aplicaciones pueden reconfigurarse antes o durante el vuelo para realizar funciones de muestreo y notificación específicas durante las distintas fases de vuelo.</w:t>
      </w:r>
    </w:p>
    <w:p w14:paraId="14D24B8C"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el caso de los AOS, son los datos muestreados por la aeronave de la atmósfera ambiente los que son de interés para fines meteorológicos.</w:t>
      </w:r>
    </w:p>
    <w:p w14:paraId="62A8FE44" w14:textId="77777777" w:rsidR="005660C7" w:rsidRPr="00AB27D5" w:rsidRDefault="00256C37">
      <w:pPr>
        <w:pStyle w:val="BodyText"/>
        <w:numPr>
          <w:ilvl w:val="0"/>
          <w:numId w:val="161"/>
        </w:numPr>
        <w:tabs>
          <w:tab w:val="left" w:pos="1127"/>
          <w:tab w:val="left" w:pos="1128"/>
        </w:tabs>
        <w:spacing w:after="0" w:line="228" w:lineRule="auto"/>
        <w:rPr>
          <w:rFonts w:ascii="Verdana" w:hAnsi="Verdana"/>
        </w:rPr>
      </w:pPr>
      <w:r w:rsidRPr="00AB27D5">
        <w:rPr>
          <w:rFonts w:ascii="Verdana" w:hAnsi="Verdana"/>
        </w:rPr>
        <w:t>Modificación especial del sistema de direccionamiento e informe para</w:t>
      </w:r>
    </w:p>
    <w:p w14:paraId="082F70B1" w14:textId="77777777" w:rsidR="005660C7" w:rsidRPr="00AB27D5" w:rsidRDefault="00256C37">
      <w:pPr>
        <w:pStyle w:val="BodyText"/>
        <w:spacing w:line="228" w:lineRule="auto"/>
        <w:ind w:left="1160"/>
        <w:rPr>
          <w:rFonts w:ascii="Verdana" w:hAnsi="Verdana"/>
        </w:rPr>
      </w:pPr>
      <w:r w:rsidRPr="00AB27D5">
        <w:rPr>
          <w:rFonts w:ascii="Verdana" w:hAnsi="Verdana"/>
        </w:rPr>
        <w:t>comunicaciones de aeronaves con fines meteorológicos</w:t>
      </w:r>
    </w:p>
    <w:p w14:paraId="1F02DEB1" w14:textId="77777777" w:rsidR="005660C7" w:rsidRPr="00AB27D5" w:rsidRDefault="00256C37">
      <w:pPr>
        <w:pStyle w:val="BodyText"/>
        <w:numPr>
          <w:ilvl w:val="1"/>
          <w:numId w:val="161"/>
        </w:numPr>
        <w:tabs>
          <w:tab w:val="left" w:pos="1127"/>
          <w:tab w:val="left" w:pos="1133"/>
        </w:tabs>
        <w:spacing w:after="0" w:line="228" w:lineRule="auto"/>
        <w:rPr>
          <w:rFonts w:ascii="Verdana" w:hAnsi="Verdana"/>
        </w:rPr>
      </w:pPr>
      <w:r w:rsidRPr="00AB27D5">
        <w:rPr>
          <w:rFonts w:ascii="Verdana" w:hAnsi="Verdana"/>
        </w:rPr>
        <w:t>Programas informáticos de a bordo para la retransmisión de datos</w:t>
      </w:r>
    </w:p>
    <w:p w14:paraId="4C25DC1B" w14:textId="77777777" w:rsidR="005660C7" w:rsidRPr="00AB27D5" w:rsidRDefault="00256C37">
      <w:pPr>
        <w:pStyle w:val="BodyText"/>
        <w:spacing w:line="228" w:lineRule="auto"/>
        <w:ind w:left="1160"/>
        <w:rPr>
          <w:rFonts w:ascii="Verdana" w:hAnsi="Verdana"/>
        </w:rPr>
      </w:pPr>
      <w:r w:rsidRPr="00AB27D5">
        <w:rPr>
          <w:rFonts w:ascii="Verdana" w:hAnsi="Verdana"/>
        </w:rPr>
        <w:t>meteorológicos de aeronaves</w:t>
      </w:r>
    </w:p>
    <w:p w14:paraId="6379CD4D" w14:textId="77777777" w:rsidR="005660C7" w:rsidRPr="00AB27D5" w:rsidRDefault="00256C37">
      <w:pPr>
        <w:pStyle w:val="BodyText"/>
        <w:spacing w:line="233" w:lineRule="auto"/>
        <w:rPr>
          <w:rFonts w:ascii="Verdana" w:hAnsi="Verdana"/>
          <w:b w:val="0"/>
          <w:bCs w:val="0"/>
        </w:rPr>
      </w:pPr>
      <w:r w:rsidRPr="00AB27D5">
        <w:rPr>
          <w:rFonts w:ascii="Verdana" w:hAnsi="Verdana"/>
          <w:b w:val="0"/>
          <w:bCs w:val="0"/>
        </w:rPr>
        <w:t>En la siguiente descripción, los programas informáticos AOS reciben el nombre de “módulo AOS”, que consta de los siguientes componentes y funcionalidades:</w:t>
      </w:r>
    </w:p>
    <w:p w14:paraId="52C5E67A" w14:textId="77777777" w:rsidR="005660C7" w:rsidRPr="00AB27D5" w:rsidRDefault="00256C37">
      <w:pPr>
        <w:pStyle w:val="BodyText"/>
        <w:numPr>
          <w:ilvl w:val="0"/>
          <w:numId w:val="164"/>
        </w:numPr>
        <w:tabs>
          <w:tab w:val="left" w:pos="474"/>
        </w:tabs>
        <w:spacing w:line="228" w:lineRule="auto"/>
        <w:rPr>
          <w:rFonts w:ascii="Verdana" w:hAnsi="Verdana"/>
          <w:b w:val="0"/>
          <w:bCs w:val="0"/>
        </w:rPr>
      </w:pPr>
      <w:r w:rsidRPr="00AB27D5">
        <w:rPr>
          <w:rFonts w:ascii="Verdana" w:hAnsi="Verdana"/>
          <w:b w:val="0"/>
          <w:bCs w:val="0"/>
        </w:rPr>
        <w:t>recibir los datos de entrada de diversos equipos de aviónica propios de una aeronave;</w:t>
      </w:r>
    </w:p>
    <w:p w14:paraId="0D27B88E" w14:textId="77777777" w:rsidR="005660C7" w:rsidRPr="00AB27D5" w:rsidRDefault="00256C37">
      <w:pPr>
        <w:pStyle w:val="BodyText"/>
        <w:numPr>
          <w:ilvl w:val="0"/>
          <w:numId w:val="164"/>
        </w:numPr>
        <w:tabs>
          <w:tab w:val="left" w:pos="474"/>
          <w:tab w:val="left" w:pos="485"/>
        </w:tabs>
        <w:spacing w:line="228" w:lineRule="auto"/>
        <w:rPr>
          <w:rFonts w:ascii="Verdana" w:hAnsi="Verdana"/>
          <w:b w:val="0"/>
          <w:bCs w:val="0"/>
        </w:rPr>
      </w:pPr>
      <w:r w:rsidRPr="00AB27D5">
        <w:rPr>
          <w:rFonts w:ascii="Verdana" w:hAnsi="Verdana"/>
          <w:b w:val="0"/>
          <w:bCs w:val="0"/>
        </w:rPr>
        <w:t>realizar comprobaciones de calidad de alto nivel de los datos de entrada;</w:t>
      </w:r>
    </w:p>
    <w:p w14:paraId="47DFD815" w14:textId="77777777" w:rsidR="005660C7" w:rsidRPr="00AB27D5" w:rsidRDefault="00256C37">
      <w:pPr>
        <w:pStyle w:val="BodyText"/>
        <w:numPr>
          <w:ilvl w:val="0"/>
          <w:numId w:val="164"/>
        </w:numPr>
        <w:tabs>
          <w:tab w:val="left" w:pos="474"/>
          <w:tab w:val="left" w:pos="485"/>
        </w:tabs>
        <w:spacing w:after="0" w:line="228" w:lineRule="auto"/>
        <w:rPr>
          <w:rFonts w:ascii="Verdana" w:hAnsi="Verdana"/>
          <w:b w:val="0"/>
          <w:bCs w:val="0"/>
        </w:rPr>
      </w:pPr>
      <w:r w:rsidRPr="00AB27D5">
        <w:rPr>
          <w:rFonts w:ascii="Verdana" w:hAnsi="Verdana"/>
          <w:b w:val="0"/>
          <w:bCs w:val="0"/>
        </w:rPr>
        <w:t>realizar cálculos respecto a los datos de entrada para derivar los parámetros meteorológicos</w:t>
      </w:r>
    </w:p>
    <w:p w14:paraId="717175D1" w14:textId="77777777" w:rsidR="005660C7" w:rsidRPr="00AB27D5" w:rsidRDefault="00256C37">
      <w:pPr>
        <w:pStyle w:val="BodyText"/>
        <w:spacing w:line="228" w:lineRule="auto"/>
        <w:ind w:firstLine="520"/>
        <w:rPr>
          <w:rFonts w:ascii="Verdana" w:hAnsi="Verdana"/>
          <w:b w:val="0"/>
          <w:bCs w:val="0"/>
        </w:rPr>
      </w:pPr>
      <w:r w:rsidRPr="00AB27D5">
        <w:rPr>
          <w:rFonts w:ascii="Verdana" w:hAnsi="Verdana"/>
          <w:b w:val="0"/>
          <w:bCs w:val="0"/>
        </w:rPr>
        <w:t>necesarios (banderines y, opcionalmente, estadísticas de turbulencia);</w:t>
      </w:r>
    </w:p>
    <w:p w14:paraId="28C1CB1D" w14:textId="77777777" w:rsidR="005660C7" w:rsidRPr="00AB27D5" w:rsidRDefault="00256C37">
      <w:pPr>
        <w:pStyle w:val="BodyText"/>
        <w:numPr>
          <w:ilvl w:val="0"/>
          <w:numId w:val="164"/>
        </w:numPr>
        <w:tabs>
          <w:tab w:val="left" w:pos="483"/>
        </w:tabs>
        <w:spacing w:line="228" w:lineRule="auto"/>
        <w:ind w:left="500" w:hanging="500"/>
        <w:rPr>
          <w:rFonts w:ascii="Verdana" w:hAnsi="Verdana"/>
          <w:b w:val="0"/>
          <w:bCs w:val="0"/>
        </w:rPr>
      </w:pPr>
      <w:r w:rsidRPr="00AB27D5">
        <w:rPr>
          <w:rFonts w:ascii="Verdana" w:hAnsi="Verdana"/>
          <w:b w:val="0"/>
          <w:bCs w:val="0"/>
        </w:rPr>
        <w:t xml:space="preserve">a intervalos establecidos, convertir los datos recogidos en mensajes de salida </w:t>
      </w:r>
      <w:r w:rsidRPr="00AB27D5">
        <w:rPr>
          <w:rFonts w:ascii="Verdana" w:hAnsi="Verdana"/>
          <w:b w:val="0"/>
          <w:bCs w:val="0"/>
        </w:rPr>
        <w:lastRenderedPageBreak/>
        <w:t>normalizados para su transmisión a las estaciones en tierra;</w:t>
      </w:r>
    </w:p>
    <w:p w14:paraId="2D99D880" w14:textId="77777777" w:rsidR="005660C7" w:rsidRPr="00AB27D5" w:rsidRDefault="00256C37">
      <w:pPr>
        <w:pStyle w:val="BodyText"/>
        <w:numPr>
          <w:ilvl w:val="0"/>
          <w:numId w:val="164"/>
        </w:numPr>
        <w:tabs>
          <w:tab w:val="left" w:pos="483"/>
        </w:tabs>
        <w:spacing w:line="228" w:lineRule="auto"/>
        <w:ind w:left="500" w:hanging="500"/>
        <w:rPr>
          <w:rFonts w:ascii="Verdana" w:hAnsi="Verdana"/>
          <w:b w:val="0"/>
          <w:bCs w:val="0"/>
        </w:rPr>
      </w:pPr>
      <w:r w:rsidRPr="00AB27D5">
        <w:rPr>
          <w:rFonts w:ascii="Verdana" w:hAnsi="Verdana"/>
          <w:b w:val="0"/>
          <w:bCs w:val="0"/>
        </w:rPr>
        <w:t>recibir datos de entrada, permitiendo que los usuarios modifiquen el funcionamiento de los AOS.</w:t>
      </w:r>
    </w:p>
    <w:p w14:paraId="02136C7D" w14:textId="779BFD87" w:rsidR="005660C7" w:rsidRPr="00AB27D5" w:rsidRDefault="00256C37">
      <w:pPr>
        <w:pStyle w:val="BodyText"/>
        <w:spacing w:line="228" w:lineRule="auto"/>
        <w:rPr>
          <w:rFonts w:ascii="Verdana" w:hAnsi="Verdana"/>
          <w:b w:val="0"/>
          <w:bCs w:val="0"/>
        </w:rPr>
      </w:pPr>
      <w:r w:rsidRPr="00AB27D5">
        <w:rPr>
          <w:rFonts w:ascii="Verdana" w:hAnsi="Verdana"/>
          <w:b w:val="0"/>
          <w:bCs w:val="0"/>
        </w:rPr>
        <w:t>La Organización Meteorológica Mundial y sus equipos de expertos han desarrollado y mantenido a lo largo de los años varias normas para la funcionalidad de los AOS y los correspondientes formatos de enlace ascendente y descendente</w:t>
      </w:r>
      <w:r w:rsidR="00512544" w:rsidRPr="00AB27D5">
        <w:rPr>
          <w:rFonts w:ascii="Verdana" w:hAnsi="Verdana"/>
          <w:color w:val="008000"/>
          <w:u w:val="dash"/>
        </w:rPr>
        <w:t>, tal como se describe en la sección</w:t>
      </w:r>
      <w:r w:rsidR="00512544" w:rsidRPr="00AB27D5">
        <w:rPr>
          <w:rFonts w:ascii="Verdana" w:hAnsi="Verdana"/>
          <w:strike/>
          <w:color w:val="FF0000"/>
          <w:u w:val="dash"/>
        </w:rPr>
        <w:t>:</w:t>
      </w:r>
      <w:r w:rsidR="00512544" w:rsidRPr="00AB27D5">
        <w:rPr>
          <w:rFonts w:ascii="Verdana" w:hAnsi="Verdana"/>
          <w:color w:val="008000"/>
          <w:u w:val="dash"/>
        </w:rPr>
        <w:t>2.1.2.3 de la presente guía.</w:t>
      </w:r>
      <w:r w:rsidRPr="00AB27D5">
        <w:rPr>
          <w:rFonts w:ascii="Verdana" w:hAnsi="Verdana"/>
          <w:b w:val="0"/>
          <w:bCs w:val="0"/>
        </w:rPr>
        <w:t>:</w:t>
      </w:r>
    </w:p>
    <w:p w14:paraId="3E359D8D" w14:textId="77777777" w:rsidR="005660C7" w:rsidRPr="00AB27D5" w:rsidRDefault="00256C37">
      <w:pPr>
        <w:pStyle w:val="BodyText"/>
        <w:numPr>
          <w:ilvl w:val="0"/>
          <w:numId w:val="165"/>
        </w:numPr>
        <w:tabs>
          <w:tab w:val="left" w:pos="483"/>
        </w:tabs>
        <w:spacing w:line="228" w:lineRule="auto"/>
        <w:ind w:left="500" w:hanging="500"/>
        <w:rPr>
          <w:rFonts w:ascii="Verdana" w:hAnsi="Verdana"/>
          <w:b w:val="0"/>
          <w:bCs w:val="0"/>
          <w:strike/>
          <w:color w:val="FF0000"/>
          <w:u w:val="dash"/>
        </w:rPr>
      </w:pPr>
      <w:r w:rsidRPr="00AB27D5">
        <w:rPr>
          <w:rFonts w:ascii="Verdana" w:hAnsi="Verdana"/>
          <w:b w:val="0"/>
          <w:bCs w:val="0"/>
          <w:strike/>
          <w:color w:val="FF0000"/>
          <w:u w:val="dash"/>
        </w:rPr>
        <w:t xml:space="preserve">la especificación AOSFRS, publicada por la OMM, como enfoque para englobar las normas de los sistemas de comunicaciones de las aeronaves </w:t>
      </w:r>
      <w:r w:rsidRPr="00AB27D5">
        <w:rPr>
          <w:rFonts w:ascii="Verdana" w:hAnsi="Verdana"/>
          <w:b w:val="0"/>
          <w:bCs w:val="0"/>
          <w:strike/>
          <w:color w:val="FF0000"/>
          <w:u w:val="dash"/>
          <w:lang w:eastAsia="en-US" w:bidi="en-US"/>
        </w:rPr>
        <w:t>(</w:t>
      </w:r>
      <w:hyperlink r:id="rId121" w:history="1">
        <w:r w:rsidRPr="00AB27D5">
          <w:rPr>
            <w:rFonts w:ascii="Verdana" w:hAnsi="Verdana"/>
            <w:b w:val="0"/>
            <w:bCs w:val="0"/>
            <w:strike/>
            <w:color w:val="FF0000"/>
            <w:u w:val="dash"/>
            <w:lang w:eastAsia="en-US" w:bidi="en-US"/>
          </w:rPr>
          <w:t>https://library.wmo.int/index</w:t>
        </w:r>
      </w:hyperlink>
      <w:r w:rsidRPr="00AB27D5">
        <w:rPr>
          <w:rFonts w:ascii="Verdana" w:hAnsi="Verdana"/>
          <w:b w:val="0"/>
          <w:bCs w:val="0"/>
          <w:strike/>
          <w:color w:val="FF0000"/>
          <w:u w:val="dash"/>
          <w:lang w:eastAsia="en-US" w:bidi="en-US"/>
        </w:rPr>
        <w:t xml:space="preserve">. </w:t>
      </w:r>
      <w:proofErr w:type="spellStart"/>
      <w:r w:rsidRPr="00AB27D5">
        <w:rPr>
          <w:rFonts w:ascii="Verdana" w:hAnsi="Verdana"/>
          <w:b w:val="0"/>
          <w:bCs w:val="0"/>
          <w:strike/>
          <w:color w:val="FF0000"/>
          <w:u w:val="dash"/>
        </w:rPr>
        <w:t>php?lvl</w:t>
      </w:r>
      <w:proofErr w:type="spellEnd"/>
      <w:r w:rsidRPr="00AB27D5">
        <w:rPr>
          <w:rFonts w:ascii="Verdana" w:hAnsi="Verdana"/>
          <w:b w:val="0"/>
          <w:bCs w:val="0"/>
          <w:strike/>
          <w:color w:val="FF0000"/>
          <w:u w:val="dash"/>
        </w:rPr>
        <w:t>=</w:t>
      </w:r>
      <w:proofErr w:type="spellStart"/>
      <w:r w:rsidRPr="00AB27D5">
        <w:rPr>
          <w:rFonts w:ascii="Verdana" w:hAnsi="Verdana"/>
          <w:b w:val="0"/>
          <w:bCs w:val="0"/>
          <w:strike/>
          <w:color w:val="FF0000"/>
          <w:u w:val="dash"/>
        </w:rPr>
        <w:t>notice_display&amp;id</w:t>
      </w:r>
      <w:proofErr w:type="spellEnd"/>
      <w:r w:rsidRPr="00AB27D5">
        <w:rPr>
          <w:rFonts w:ascii="Verdana" w:hAnsi="Verdana"/>
          <w:b w:val="0"/>
          <w:bCs w:val="0"/>
          <w:strike/>
          <w:color w:val="FF0000"/>
          <w:u w:val="dash"/>
        </w:rPr>
        <w:t>=16184#.YZZrfdDMIuV): ofrece la principal especificación basada en la meteorología de la OMM para los AOS. La especificación AOSFRS define los formatos recomendados para los enlaces ascendentes y descendentes de datos AMDAR para las aplicaciones del sistema ACARS de los AOS. Esta especificación será coherente con la versión 6 del informe meteorológico de la norma ARINC 620-8, y establecerá los requisitos funcionales correspondientes. La especificación AOSFRS se publica y se mantendrá como informe técnico sobre instrumentos y métodos de observación de la Comisión de Instrumentos y Métodos de Observación (CIMO).</w:t>
      </w:r>
    </w:p>
    <w:p w14:paraId="29E9EF29" w14:textId="77777777" w:rsidR="005660C7" w:rsidRPr="00AB27D5" w:rsidRDefault="00256C37">
      <w:pPr>
        <w:pStyle w:val="BodyText"/>
        <w:numPr>
          <w:ilvl w:val="0"/>
          <w:numId w:val="165"/>
        </w:numPr>
        <w:tabs>
          <w:tab w:val="left" w:pos="483"/>
        </w:tabs>
        <w:spacing w:line="228" w:lineRule="auto"/>
        <w:ind w:left="500" w:hanging="500"/>
        <w:rPr>
          <w:rFonts w:ascii="Verdana" w:hAnsi="Verdana"/>
          <w:b w:val="0"/>
          <w:bCs w:val="0"/>
          <w:strike/>
          <w:color w:val="FF0000"/>
          <w:u w:val="dash"/>
        </w:rPr>
      </w:pPr>
      <w:r w:rsidRPr="00AB27D5">
        <w:rPr>
          <w:rFonts w:ascii="Verdana" w:hAnsi="Verdana"/>
          <w:b w:val="0"/>
          <w:bCs w:val="0"/>
          <w:strike/>
          <w:color w:val="FF0000"/>
          <w:u w:val="dash"/>
        </w:rPr>
        <w:t xml:space="preserve">la norma ARINC 620, publicada por el Airlines Electronic </w:t>
      </w:r>
      <w:proofErr w:type="spellStart"/>
      <w:r w:rsidRPr="00AB27D5">
        <w:rPr>
          <w:rFonts w:ascii="Verdana" w:hAnsi="Verdana"/>
          <w:b w:val="0"/>
          <w:bCs w:val="0"/>
          <w:strike/>
          <w:color w:val="FF0000"/>
          <w:u w:val="dash"/>
          <w:lang w:eastAsia="en-US" w:bidi="en-US"/>
        </w:rPr>
        <w:t>Engineering</w:t>
      </w:r>
      <w:proofErr w:type="spellEnd"/>
      <w:r w:rsidRPr="00AB27D5">
        <w:rPr>
          <w:rFonts w:ascii="Verdana" w:hAnsi="Verdana"/>
          <w:b w:val="0"/>
          <w:bCs w:val="0"/>
          <w:strike/>
          <w:color w:val="FF0000"/>
          <w:u w:val="dash"/>
          <w:lang w:eastAsia="en-US" w:bidi="en-US"/>
        </w:rPr>
        <w:t xml:space="preserve"> </w:t>
      </w:r>
      <w:proofErr w:type="spellStart"/>
      <w:r w:rsidRPr="00AB27D5">
        <w:rPr>
          <w:rFonts w:ascii="Verdana" w:hAnsi="Verdana"/>
          <w:b w:val="0"/>
          <w:bCs w:val="0"/>
          <w:strike/>
          <w:color w:val="FF0000"/>
          <w:u w:val="dash"/>
          <w:lang w:eastAsia="en-US" w:bidi="en-US"/>
        </w:rPr>
        <w:t>Committee</w:t>
      </w:r>
      <w:proofErr w:type="spellEnd"/>
      <w:r w:rsidRPr="00AB27D5">
        <w:rPr>
          <w:rFonts w:ascii="Verdana" w:hAnsi="Verdana"/>
          <w:b w:val="0"/>
          <w:bCs w:val="0"/>
          <w:strike/>
          <w:color w:val="FF0000"/>
          <w:u w:val="dash"/>
          <w:lang w:eastAsia="en-US" w:bidi="en-US"/>
        </w:rPr>
        <w:t xml:space="preserve"> </w:t>
      </w:r>
      <w:r w:rsidRPr="00AB27D5">
        <w:rPr>
          <w:rFonts w:ascii="Verdana" w:hAnsi="Verdana"/>
          <w:b w:val="0"/>
          <w:bCs w:val="0"/>
          <w:strike/>
          <w:color w:val="FF0000"/>
          <w:u w:val="dash"/>
        </w:rPr>
        <w:t xml:space="preserve">(AEEC), para aplicaciones en unidades del sistema ACARS como la MU o la CMU (programadas por </w:t>
      </w:r>
      <w:r w:rsidRPr="00AB27D5">
        <w:rPr>
          <w:rFonts w:ascii="Verdana" w:hAnsi="Verdana"/>
          <w:b w:val="0"/>
          <w:bCs w:val="0"/>
          <w:strike/>
          <w:color w:val="FF0000"/>
          <w:u w:val="dash"/>
          <w:lang w:eastAsia="en-US" w:bidi="en-US"/>
        </w:rPr>
        <w:t xml:space="preserve">Honeywell): </w:t>
      </w:r>
      <w:r w:rsidRPr="00AB27D5">
        <w:rPr>
          <w:rFonts w:ascii="Verdana" w:hAnsi="Verdana"/>
          <w:b w:val="0"/>
          <w:bCs w:val="0"/>
          <w:strike/>
          <w:color w:val="FF0000"/>
          <w:u w:val="dash"/>
        </w:rPr>
        <w:t xml:space="preserve">este documento contiene las especificaciones del informe meteorológico de los AOS (de la versión 1 a la versión 6). También se definen los formatos de enlace de datos y los banderines. Puede adquirirse un ejemplar de la especificación más reciente en la tienda de ARINC </w:t>
      </w:r>
      <w:r w:rsidRPr="00AB27D5">
        <w:rPr>
          <w:rFonts w:ascii="Verdana" w:hAnsi="Verdana"/>
          <w:b w:val="0"/>
          <w:bCs w:val="0"/>
          <w:strike/>
          <w:color w:val="FF0000"/>
          <w:u w:val="dash"/>
          <w:lang w:eastAsia="en-US" w:bidi="en-US"/>
        </w:rPr>
        <w:t>(</w:t>
      </w:r>
      <w:hyperlink r:id="rId122" w:history="1">
        <w:r w:rsidRPr="00AB27D5">
          <w:rPr>
            <w:rFonts w:ascii="Verdana" w:hAnsi="Verdana"/>
            <w:b w:val="0"/>
            <w:bCs w:val="0"/>
            <w:strike/>
            <w:color w:val="FF0000"/>
            <w:u w:val="dash"/>
            <w:lang w:eastAsia="en-US" w:bidi="en-US"/>
          </w:rPr>
          <w:t>http://store.aviation-ia.com/cf/store/</w:t>
        </w:r>
      </w:hyperlink>
      <w:r w:rsidRPr="00AB27D5">
        <w:rPr>
          <w:rFonts w:ascii="Verdana" w:hAnsi="Verdana"/>
          <w:b w:val="0"/>
          <w:bCs w:val="0"/>
          <w:strike/>
          <w:color w:val="FF0000"/>
          <w:u w:val="dash"/>
          <w:lang w:eastAsia="en-US" w:bidi="en-US"/>
        </w:rPr>
        <w:t>).</w:t>
      </w:r>
    </w:p>
    <w:p w14:paraId="0E88C693" w14:textId="77777777" w:rsidR="005660C7" w:rsidRPr="00AB27D5" w:rsidRDefault="00256C37">
      <w:pPr>
        <w:pStyle w:val="BodyText"/>
        <w:numPr>
          <w:ilvl w:val="0"/>
          <w:numId w:val="165"/>
        </w:numPr>
        <w:tabs>
          <w:tab w:val="left" w:pos="483"/>
        </w:tabs>
        <w:spacing w:line="228" w:lineRule="auto"/>
        <w:ind w:left="500" w:hanging="500"/>
        <w:rPr>
          <w:rFonts w:ascii="Verdana" w:hAnsi="Verdana"/>
          <w:b w:val="0"/>
          <w:bCs w:val="0"/>
          <w:strike/>
          <w:color w:val="FF0000"/>
          <w:u w:val="dash"/>
        </w:rPr>
      </w:pPr>
      <w:r w:rsidRPr="00AB27D5">
        <w:rPr>
          <w:rFonts w:ascii="Verdana" w:hAnsi="Verdana"/>
          <w:b w:val="0"/>
          <w:bCs w:val="0"/>
          <w:strike/>
          <w:color w:val="FF0000"/>
          <w:u w:val="dash"/>
        </w:rPr>
        <w:t xml:space="preserve">la serie de especificaciones AAA, escritas anteriormente para aplicaciones en unidades de </w:t>
      </w:r>
      <w:proofErr w:type="spellStart"/>
      <w:r w:rsidRPr="00AB27D5">
        <w:rPr>
          <w:rFonts w:ascii="Verdana" w:hAnsi="Verdana"/>
          <w:b w:val="0"/>
          <w:bCs w:val="0"/>
          <w:strike/>
          <w:color w:val="FF0000"/>
          <w:u w:val="dash"/>
        </w:rPr>
        <w:t>Teledyne</w:t>
      </w:r>
      <w:proofErr w:type="spellEnd"/>
      <w:r w:rsidRPr="00AB27D5">
        <w:rPr>
          <w:rFonts w:ascii="Verdana" w:hAnsi="Verdana"/>
          <w:b w:val="0"/>
          <w:bCs w:val="0"/>
          <w:strike/>
          <w:color w:val="FF0000"/>
          <w:u w:val="dash"/>
        </w:rPr>
        <w:t xml:space="preserve">. Estas aplicaciones informáticas han sido desarrolladas por </w:t>
      </w:r>
      <w:proofErr w:type="spellStart"/>
      <w:r w:rsidRPr="00AB27D5">
        <w:rPr>
          <w:rFonts w:ascii="Verdana" w:hAnsi="Verdana"/>
          <w:b w:val="0"/>
          <w:bCs w:val="0"/>
          <w:strike/>
          <w:color w:val="FF0000"/>
          <w:u w:val="dash"/>
        </w:rPr>
        <w:t>AirDatec</w:t>
      </w:r>
      <w:proofErr w:type="spellEnd"/>
      <w:r w:rsidRPr="00AB27D5">
        <w:rPr>
          <w:rFonts w:ascii="Verdana" w:hAnsi="Verdana"/>
          <w:b w:val="0"/>
          <w:bCs w:val="0"/>
          <w:strike/>
          <w:color w:val="FF0000"/>
          <w:u w:val="dash"/>
        </w:rPr>
        <w:t xml:space="preserve"> e implantadas en las flotas de </w:t>
      </w:r>
      <w:r w:rsidRPr="00AB27D5">
        <w:rPr>
          <w:rFonts w:ascii="Verdana" w:hAnsi="Verdana"/>
          <w:b w:val="0"/>
          <w:bCs w:val="0"/>
          <w:strike/>
          <w:color w:val="FF0000"/>
          <w:u w:val="dash"/>
          <w:lang w:eastAsia="en-US" w:bidi="en-US"/>
        </w:rPr>
        <w:t xml:space="preserve">Airbus </w:t>
      </w:r>
      <w:r w:rsidRPr="00AB27D5">
        <w:rPr>
          <w:rFonts w:ascii="Verdana" w:hAnsi="Verdana"/>
          <w:b w:val="0"/>
          <w:bCs w:val="0"/>
          <w:strike/>
          <w:color w:val="FF0000"/>
          <w:u w:val="dash"/>
        </w:rPr>
        <w:t xml:space="preserve">de </w:t>
      </w:r>
      <w:proofErr w:type="spellStart"/>
      <w:r w:rsidRPr="00AB27D5">
        <w:rPr>
          <w:rFonts w:ascii="Verdana" w:hAnsi="Verdana"/>
          <w:b w:val="0"/>
          <w:bCs w:val="0"/>
          <w:strike/>
          <w:color w:val="FF0000"/>
          <w:u w:val="dash"/>
          <w:lang w:eastAsia="en-US" w:bidi="en-US"/>
        </w:rPr>
        <w:t>Jetstar</w:t>
      </w:r>
      <w:proofErr w:type="spellEnd"/>
      <w:r w:rsidRPr="00AB27D5">
        <w:rPr>
          <w:rFonts w:ascii="Verdana" w:hAnsi="Verdana"/>
          <w:b w:val="0"/>
          <w:bCs w:val="0"/>
          <w:strike/>
          <w:color w:val="FF0000"/>
          <w:u w:val="dash"/>
          <w:lang w:eastAsia="en-US" w:bidi="en-US"/>
        </w:rPr>
        <w:t xml:space="preserve"> </w:t>
      </w:r>
      <w:r w:rsidRPr="00AB27D5">
        <w:rPr>
          <w:rFonts w:ascii="Verdana" w:hAnsi="Verdana"/>
          <w:b w:val="0"/>
          <w:bCs w:val="0"/>
          <w:strike/>
          <w:color w:val="FF0000"/>
          <w:u w:val="dash"/>
        </w:rPr>
        <w:t xml:space="preserve">y </w:t>
      </w:r>
      <w:proofErr w:type="spellStart"/>
      <w:r w:rsidRPr="00AB27D5">
        <w:rPr>
          <w:rFonts w:ascii="Verdana" w:hAnsi="Verdana"/>
          <w:b w:val="0"/>
          <w:bCs w:val="0"/>
          <w:strike/>
          <w:color w:val="FF0000"/>
          <w:u w:val="dash"/>
          <w:lang w:eastAsia="en-US" w:bidi="en-US"/>
        </w:rPr>
        <w:t>Qantas</w:t>
      </w:r>
      <w:proofErr w:type="spellEnd"/>
      <w:r w:rsidRPr="00AB27D5">
        <w:rPr>
          <w:rFonts w:ascii="Verdana" w:hAnsi="Verdana"/>
          <w:b w:val="0"/>
          <w:bCs w:val="0"/>
          <w:strike/>
          <w:color w:val="FF0000"/>
          <w:u w:val="dash"/>
          <w:lang w:eastAsia="en-US" w:bidi="en-US"/>
        </w:rPr>
        <w:t xml:space="preserve">, </w:t>
      </w:r>
      <w:r w:rsidRPr="00AB27D5">
        <w:rPr>
          <w:rFonts w:ascii="Verdana" w:hAnsi="Verdana"/>
          <w:b w:val="0"/>
          <w:bCs w:val="0"/>
          <w:strike/>
          <w:color w:val="FF0000"/>
          <w:u w:val="dash"/>
        </w:rPr>
        <w:t xml:space="preserve">Boeing, los </w:t>
      </w:r>
      <w:r w:rsidRPr="00AB27D5">
        <w:rPr>
          <w:rFonts w:ascii="Verdana" w:hAnsi="Verdana"/>
          <w:b w:val="0"/>
          <w:bCs w:val="0"/>
          <w:strike/>
          <w:color w:val="FF0000"/>
          <w:u w:val="dash"/>
          <w:lang w:eastAsia="en-US" w:bidi="en-US"/>
        </w:rPr>
        <w:t xml:space="preserve">Airbus </w:t>
      </w:r>
      <w:r w:rsidRPr="00AB27D5">
        <w:rPr>
          <w:rFonts w:ascii="Verdana" w:hAnsi="Verdana"/>
          <w:b w:val="0"/>
          <w:bCs w:val="0"/>
          <w:strike/>
          <w:color w:val="FF0000"/>
          <w:u w:val="dash"/>
        </w:rPr>
        <w:t xml:space="preserve">de South </w:t>
      </w:r>
      <w:proofErr w:type="spellStart"/>
      <w:r w:rsidRPr="00AB27D5">
        <w:rPr>
          <w:rFonts w:ascii="Verdana" w:hAnsi="Verdana"/>
          <w:b w:val="0"/>
          <w:bCs w:val="0"/>
          <w:strike/>
          <w:color w:val="FF0000"/>
          <w:u w:val="dash"/>
          <w:lang w:eastAsia="en-US" w:bidi="en-US"/>
        </w:rPr>
        <w:t>African</w:t>
      </w:r>
      <w:proofErr w:type="spellEnd"/>
      <w:r w:rsidRPr="00AB27D5">
        <w:rPr>
          <w:rFonts w:ascii="Verdana" w:hAnsi="Verdana"/>
          <w:b w:val="0"/>
          <w:bCs w:val="0"/>
          <w:strike/>
          <w:color w:val="FF0000"/>
          <w:u w:val="dash"/>
          <w:lang w:eastAsia="en-US" w:bidi="en-US"/>
        </w:rPr>
        <w:t xml:space="preserve"> </w:t>
      </w:r>
      <w:r w:rsidRPr="00AB27D5">
        <w:rPr>
          <w:rFonts w:ascii="Verdana" w:hAnsi="Verdana"/>
          <w:b w:val="0"/>
          <w:bCs w:val="0"/>
          <w:strike/>
          <w:color w:val="FF0000"/>
          <w:u w:val="dash"/>
        </w:rPr>
        <w:t xml:space="preserve">Airways, y </w:t>
      </w:r>
      <w:r w:rsidRPr="00AB27D5">
        <w:rPr>
          <w:rFonts w:ascii="Verdana" w:hAnsi="Verdana"/>
          <w:b w:val="0"/>
          <w:bCs w:val="0"/>
          <w:strike/>
          <w:color w:val="FF0000"/>
          <w:u w:val="dash"/>
          <w:lang w:eastAsia="en-US" w:bidi="en-US"/>
        </w:rPr>
        <w:t xml:space="preserve">British </w:t>
      </w:r>
      <w:r w:rsidRPr="00AB27D5">
        <w:rPr>
          <w:rFonts w:ascii="Verdana" w:hAnsi="Verdana"/>
          <w:b w:val="0"/>
          <w:bCs w:val="0"/>
          <w:strike/>
          <w:color w:val="FF0000"/>
          <w:u w:val="dash"/>
        </w:rPr>
        <w:t>Airways. La serie de especificaciones AAA ha sido reemplazada por la especificación AOSFRS.</w:t>
      </w:r>
    </w:p>
    <w:p w14:paraId="30369E3D"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Las normas especifican los requisitos de funcionalidad y formatos de mensaje para la implantación del módulo AOS por un desarrollador de aplicaciones de aviónica. Se recomienda utilizar únicamente las versiones más recientes de estas normas como base para nuevas y futuras soluciones de aplicaciones de los AOS que utilicen el sistema ACARS y otros o sucesivos sistemas. En particular, la AOSFRS proporciona una especificación completa y detallada de la funcionalidad necesaria para los AOS, siendo la versión 1.1 compatible y congruente con la versión 6 de los formatos de informes meteorológicos que se especifican en la norma ARINC 620-8.</w:t>
      </w:r>
    </w:p>
    <w:p w14:paraId="3A6163C6"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 viabilidad de la implantación de la AMDAR, el nivel de funcionalidad y también las opciones que se puedan aplicar (humedad, turbulencia, transmisiones controladas por fenómenos, parámetros opcionales para el control de la calidad) dependerán en gran medida del rendimiento y la arquitectura de la aviónica.</w:t>
      </w:r>
    </w:p>
    <w:p w14:paraId="453D860F"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 figura siguiente ofrece una visión esquemática y simplificada de las partes de la infraestructura de aviónica que intervienen en el funcionamiento de los AOS.</w:t>
      </w:r>
    </w:p>
    <w:p w14:paraId="644CD333"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 parte izquierda de la figura muestra los componentes del sistema de aviónica existentes que generan continuamente los datos de entrada para los AOS, por ejemplo:</w:t>
      </w:r>
    </w:p>
    <w:p w14:paraId="724F3EFD" w14:textId="77777777" w:rsidR="005660C7" w:rsidRPr="00AB27D5" w:rsidRDefault="00256C37">
      <w:pPr>
        <w:pStyle w:val="BodyText"/>
        <w:numPr>
          <w:ilvl w:val="0"/>
          <w:numId w:val="166"/>
        </w:numPr>
        <w:tabs>
          <w:tab w:val="left" w:pos="483"/>
        </w:tabs>
        <w:spacing w:line="228" w:lineRule="auto"/>
        <w:rPr>
          <w:rFonts w:ascii="Verdana" w:hAnsi="Verdana"/>
          <w:b w:val="0"/>
          <w:bCs w:val="0"/>
        </w:rPr>
      </w:pPr>
      <w:r w:rsidRPr="00AB27D5">
        <w:rPr>
          <w:rFonts w:ascii="Verdana" w:hAnsi="Verdana"/>
          <w:b w:val="0"/>
          <w:bCs w:val="0"/>
        </w:rPr>
        <w:t>el computador de datos de aire para los parámetros aerodinámicos;</w:t>
      </w:r>
    </w:p>
    <w:p w14:paraId="65306C97" w14:textId="77777777" w:rsidR="005660C7" w:rsidRPr="00AB27D5" w:rsidRDefault="00256C37">
      <w:pPr>
        <w:pStyle w:val="BodyText"/>
        <w:numPr>
          <w:ilvl w:val="0"/>
          <w:numId w:val="166"/>
        </w:numPr>
        <w:tabs>
          <w:tab w:val="left" w:pos="483"/>
        </w:tabs>
        <w:spacing w:line="228" w:lineRule="auto"/>
        <w:rPr>
          <w:rFonts w:ascii="Verdana" w:hAnsi="Verdana"/>
          <w:b w:val="0"/>
          <w:bCs w:val="0"/>
        </w:rPr>
      </w:pPr>
      <w:r w:rsidRPr="00AB27D5">
        <w:rPr>
          <w:rFonts w:ascii="Verdana" w:hAnsi="Verdana"/>
          <w:b w:val="0"/>
          <w:bCs w:val="0"/>
        </w:rPr>
        <w:t>el sistema de navegación que suministra datos de la mecánica de vuelo y la posición.</w:t>
      </w:r>
    </w:p>
    <w:p w14:paraId="0DC2C04A"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Estos datos se transmiten al FMS. Muchos de los procesos operacionales de vuelo en tiempo real se ejecutan en el FMS, por ejemplo, el cálculo del viento.</w:t>
      </w:r>
    </w:p>
    <w:p w14:paraId="03578BC9"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Los parámetros que aparecen en la columna de salida del recuadro del FMS de la figura se transmiten a la unidad de adquisición de datos que ejecuta los AOS. En algunos tipos de aeronave es la misma unidad que aloja las funciones de enlace de datos para el ACARS </w:t>
      </w:r>
      <w:r w:rsidRPr="00AB27D5">
        <w:rPr>
          <w:rFonts w:ascii="Verdana" w:hAnsi="Verdana"/>
          <w:b w:val="0"/>
          <w:bCs w:val="0"/>
        </w:rPr>
        <w:lastRenderedPageBreak/>
        <w:t>(por ejemplo, MU, CMU y ATSU). En otras aeronaves, los AOS pueden ejecutarse en unidades de adquisición de datos separadas, por ejemplo, la unidad digital de adquisición de datos de vuelo o el ACMS.</w:t>
      </w:r>
    </w:p>
    <w:p w14:paraId="509A5AA3"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Los parámetros 1 a 7 del FMS son el conjunto convencional de datos AMDAR que procesan los AOS.</w:t>
      </w:r>
    </w:p>
    <w:p w14:paraId="4C93F708"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Los valores de humedad se transmiten directamente a la unidad AOS a través de una interfaz adicional de la norma ARINC 429 vinculada al sistema de sensores de humedad.</w:t>
      </w:r>
    </w:p>
    <w:p w14:paraId="6378C33F"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Los parámetros 8 y 9 del FMS se solicitan en las últimas versiones de la norma ARINC 620 o la especificación AOSFRS. Estos parámetros aportan datos útiles para la predicción inmediata y la PNT, respectivamente.</w:t>
      </w:r>
    </w:p>
    <w:p w14:paraId="2AE743D2"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Los parámetros 10 a 16 del FMS resultan necesarios si los AOS también incorporan el proceso de estadísticas de turbulencia.</w:t>
      </w:r>
    </w:p>
    <w:p w14:paraId="05219367"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Los parámetros 17 a 19 del FMS tienen un interés temporal para fines de control de la calidad. La activación depende de los correspondientes comandos de enlace ascendente enviados bajo petición a la aeronave.</w:t>
      </w:r>
    </w:p>
    <w:p w14:paraId="74208E29"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En función de la arquitectura de aviónica o del dimensionamiento del soporte lógico inalterable </w:t>
      </w:r>
      <w:r w:rsidRPr="00AB27D5">
        <w:rPr>
          <w:rFonts w:ascii="Verdana" w:hAnsi="Verdana"/>
          <w:b w:val="0"/>
          <w:bCs w:val="0"/>
          <w:i/>
          <w:iCs/>
          <w:lang w:eastAsia="en-US" w:bidi="en-US"/>
        </w:rPr>
        <w:t>(firmware),</w:t>
      </w:r>
      <w:r w:rsidRPr="00AB27D5">
        <w:rPr>
          <w:rFonts w:ascii="Verdana" w:hAnsi="Verdana"/>
          <w:b w:val="0"/>
          <w:bCs w:val="0"/>
          <w:lang w:eastAsia="en-US" w:bidi="en-US"/>
        </w:rPr>
        <w:t xml:space="preserve"> </w:t>
      </w:r>
      <w:r w:rsidRPr="00AB27D5">
        <w:rPr>
          <w:rFonts w:ascii="Verdana" w:hAnsi="Verdana"/>
          <w:b w:val="0"/>
          <w:bCs w:val="0"/>
        </w:rPr>
        <w:t>la unidad AOS puede procesar los comandos de enlace ascendente del sistema ACARS.</w:t>
      </w:r>
    </w:p>
    <w:p w14:paraId="1FFAC07E"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Esta unidad envía los datos AMDAR al sistema ACARS para su transmisión en enlace descendente. Es posible que, además de los informes ordinarios, el enlace descendente también envíe informes complementarios generados por los episodios de turbulencia que puedan producirse.</w:t>
      </w:r>
    </w:p>
    <w:p w14:paraId="71B77684" w14:textId="77777777" w:rsidR="005660C7" w:rsidRPr="00AB27D5" w:rsidRDefault="00256C37">
      <w:pPr>
        <w:pStyle w:val="BodyText"/>
        <w:numPr>
          <w:ilvl w:val="1"/>
          <w:numId w:val="167"/>
        </w:numPr>
        <w:tabs>
          <w:tab w:val="left" w:pos="1128"/>
          <w:tab w:val="left" w:pos="1133"/>
        </w:tabs>
        <w:spacing w:after="0" w:line="228" w:lineRule="auto"/>
        <w:rPr>
          <w:rFonts w:ascii="Verdana" w:hAnsi="Verdana"/>
        </w:rPr>
      </w:pPr>
      <w:r w:rsidRPr="00AB27D5">
        <w:rPr>
          <w:rFonts w:ascii="Verdana" w:hAnsi="Verdana"/>
        </w:rPr>
        <w:t>Desarrollo e implantación de programas informáticos de a bordo para la</w:t>
      </w:r>
    </w:p>
    <w:p w14:paraId="264A9081" w14:textId="77777777" w:rsidR="005660C7" w:rsidRPr="00AB27D5" w:rsidRDefault="00256C37">
      <w:pPr>
        <w:pStyle w:val="BodyText"/>
        <w:spacing w:line="228" w:lineRule="auto"/>
        <w:ind w:left="1140"/>
        <w:rPr>
          <w:rFonts w:ascii="Verdana" w:hAnsi="Verdana"/>
        </w:rPr>
      </w:pPr>
      <w:r w:rsidRPr="00AB27D5">
        <w:rPr>
          <w:rFonts w:ascii="Verdana" w:hAnsi="Verdana"/>
        </w:rPr>
        <w:t>retransmisión de datos meteorológicos de aeronaves</w:t>
      </w:r>
    </w:p>
    <w:p w14:paraId="159663BB" w14:textId="77777777" w:rsidR="005660C7" w:rsidRPr="00AB27D5" w:rsidRDefault="00256C37">
      <w:pPr>
        <w:pStyle w:val="BodyText"/>
        <w:numPr>
          <w:ilvl w:val="2"/>
          <w:numId w:val="167"/>
        </w:numPr>
        <w:tabs>
          <w:tab w:val="left" w:pos="1128"/>
        </w:tabs>
        <w:spacing w:line="228" w:lineRule="auto"/>
        <w:rPr>
          <w:rFonts w:ascii="Verdana" w:hAnsi="Verdana"/>
        </w:rPr>
      </w:pPr>
      <w:r w:rsidRPr="00AB27D5">
        <w:rPr>
          <w:rFonts w:ascii="Verdana" w:hAnsi="Verdana"/>
          <w:i/>
          <w:iCs/>
        </w:rPr>
        <w:t>Disponibilidad de los módulos AOS existentes</w:t>
      </w:r>
    </w:p>
    <w:p w14:paraId="457CBF9F"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algunos casos, es posible que una aplicación de los AOS ya esté disponible como módulo que se ajusta a la norma ARINC 620 (permitiendo el suministro de informes AMDAR a través del informe meteorológico de dicha norma) dentro del sistema de aviónica existente y el conjunto de aplicaciones que entregue el proveedor de aviónica de la futura flota AMDAR de la compañía aérea.</w:t>
      </w:r>
    </w:p>
    <w:p w14:paraId="5DD00390"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También es posible que dicha aplicación esté disponible pero aún no esté instalada en el sistema de aviónica en cuestión. Este es el caso de varios programas </w:t>
      </w:r>
      <w:r w:rsidRPr="00AB27D5">
        <w:rPr>
          <w:rFonts w:ascii="Verdana" w:hAnsi="Verdana"/>
          <w:b w:val="0"/>
          <w:bCs w:val="0"/>
          <w:lang w:eastAsia="en-US" w:bidi="en-US"/>
        </w:rPr>
        <w:t xml:space="preserve">AM </w:t>
      </w:r>
      <w:r w:rsidRPr="00AB27D5">
        <w:rPr>
          <w:rFonts w:ascii="Verdana" w:hAnsi="Verdana"/>
          <w:b w:val="0"/>
          <w:bCs w:val="0"/>
        </w:rPr>
        <w:t xml:space="preserve">DAR que aprovechan los sistemas </w:t>
      </w:r>
      <w:r w:rsidRPr="00AB27D5">
        <w:rPr>
          <w:rFonts w:ascii="Verdana" w:hAnsi="Verdana"/>
          <w:b w:val="0"/>
          <w:bCs w:val="0"/>
          <w:lang w:eastAsia="en-US" w:bidi="en-US"/>
        </w:rPr>
        <w:t xml:space="preserve">Honeywell. </w:t>
      </w:r>
      <w:r w:rsidRPr="00AB27D5">
        <w:rPr>
          <w:rFonts w:ascii="Verdana" w:hAnsi="Verdana"/>
          <w:b w:val="0"/>
          <w:bCs w:val="0"/>
        </w:rPr>
        <w:t>Cabe lamentar, sin embargo, que en la actualidad esto parece ser poco frecuente y en la mayoría de los casos será necesario un desarrollo especial de la aplicación de los AOS, especialmente en el caso de que sea necesario cumplir las normas más recientes de los AOS.</w:t>
      </w:r>
    </w:p>
    <w:p w14:paraId="10258C20"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Además, es posible que un módulo AOS para la futura flota AMDAR de la compañía aérea y su configuración de aviónica particular ya se hayan desarrollado e implantado en otro programa AMDAR. En ese caso, también cabe la posibilidad de acordar el suministro o la adquisición de esos AOS mediante la negociación con la compañía aérea o el proveedor de aviónica correspondiente.</w:t>
      </w:r>
    </w:p>
    <w:p w14:paraId="0B7D4ED1"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Sin embargo, convendría determinar si el módulo AOS existente ofrece la funcionalidad necesaria para el nuevo o futuro programa AMDAR. Además, suele ocurrir que un módulo AOS que funciona correctamente en la flota de una compañía aérea no lo haga en otra, aunque los sistemas de aviónica sean los mismos, debido a diferencias de configuración y otros factores. Por lo tanto, deberían realizarse pruebas en tierra y en vuelo de todos los módulos AOS, ya sean nuevos o procedan de otro desarrollo, con el entendimiento de que puede ser necesario algún tipo de reprogramación y/o reconfiguración del módulo AOS por parte de un desarrollador.</w:t>
      </w:r>
    </w:p>
    <w:p w14:paraId="61455B53" w14:textId="77777777" w:rsidR="005660C7" w:rsidRPr="00AB27D5" w:rsidRDefault="00256C37">
      <w:pPr>
        <w:pStyle w:val="BodyText"/>
        <w:numPr>
          <w:ilvl w:val="2"/>
          <w:numId w:val="167"/>
        </w:numPr>
        <w:tabs>
          <w:tab w:val="left" w:pos="1123"/>
        </w:tabs>
        <w:spacing w:line="228" w:lineRule="auto"/>
        <w:rPr>
          <w:rFonts w:ascii="Verdana" w:hAnsi="Verdana"/>
        </w:rPr>
      </w:pPr>
      <w:r w:rsidRPr="00AB27D5">
        <w:rPr>
          <w:rFonts w:ascii="Verdana" w:hAnsi="Verdana"/>
          <w:i/>
          <w:iCs/>
        </w:rPr>
        <w:t>Desarrollo de módulos AOS</w:t>
      </w:r>
    </w:p>
    <w:p w14:paraId="3CCD7038"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lastRenderedPageBreak/>
        <w:t>El desarrollo de aplicaciones de los AOS para los equipos de aviónica pertinentes de una compañía aérea puede realizarse de varias maneras posibles:</w:t>
      </w:r>
    </w:p>
    <w:p w14:paraId="3056F1DB" w14:textId="77777777" w:rsidR="005660C7" w:rsidRPr="00AB27D5" w:rsidRDefault="00256C37">
      <w:pPr>
        <w:pStyle w:val="BodyText"/>
        <w:numPr>
          <w:ilvl w:val="0"/>
          <w:numId w:val="168"/>
        </w:numPr>
        <w:tabs>
          <w:tab w:val="left" w:pos="480"/>
        </w:tabs>
        <w:spacing w:line="228" w:lineRule="auto"/>
        <w:rPr>
          <w:rFonts w:ascii="Verdana" w:hAnsi="Verdana"/>
          <w:b w:val="0"/>
          <w:bCs w:val="0"/>
        </w:rPr>
      </w:pPr>
      <w:r w:rsidRPr="00AB27D5">
        <w:rPr>
          <w:rFonts w:ascii="Verdana" w:hAnsi="Verdana"/>
          <w:b w:val="0"/>
          <w:bCs w:val="0"/>
        </w:rPr>
        <w:t>a través del proveedor de aviónica correspondiente;</w:t>
      </w:r>
    </w:p>
    <w:p w14:paraId="12892C6A" w14:textId="77777777" w:rsidR="005660C7" w:rsidRPr="00AB27D5" w:rsidRDefault="00256C37">
      <w:pPr>
        <w:pStyle w:val="BodyText"/>
        <w:numPr>
          <w:ilvl w:val="0"/>
          <w:numId w:val="168"/>
        </w:numPr>
        <w:tabs>
          <w:tab w:val="left" w:pos="480"/>
        </w:tabs>
        <w:spacing w:line="228" w:lineRule="auto"/>
        <w:rPr>
          <w:rFonts w:ascii="Verdana" w:hAnsi="Verdana"/>
          <w:b w:val="0"/>
          <w:bCs w:val="0"/>
        </w:rPr>
      </w:pPr>
      <w:r w:rsidRPr="00AB27D5">
        <w:rPr>
          <w:rFonts w:ascii="Verdana" w:hAnsi="Verdana"/>
          <w:b w:val="0"/>
          <w:bCs w:val="0"/>
        </w:rPr>
        <w:t>mediante un contratista externo debidamente cualificado y certificado;</w:t>
      </w:r>
    </w:p>
    <w:p w14:paraId="3379876B" w14:textId="77777777" w:rsidR="005660C7" w:rsidRPr="00AB27D5" w:rsidRDefault="00256C37">
      <w:pPr>
        <w:pStyle w:val="BodyText"/>
        <w:numPr>
          <w:ilvl w:val="0"/>
          <w:numId w:val="168"/>
        </w:numPr>
        <w:tabs>
          <w:tab w:val="left" w:pos="480"/>
        </w:tabs>
        <w:spacing w:line="228" w:lineRule="auto"/>
        <w:rPr>
          <w:rFonts w:ascii="Verdana" w:hAnsi="Verdana"/>
          <w:b w:val="0"/>
          <w:bCs w:val="0"/>
        </w:rPr>
      </w:pPr>
      <w:r w:rsidRPr="00AB27D5">
        <w:rPr>
          <w:rFonts w:ascii="Verdana" w:hAnsi="Verdana"/>
          <w:b w:val="0"/>
          <w:bCs w:val="0"/>
        </w:rPr>
        <w:t>mediante un departamento especializado de la propia compañía aérea.</w:t>
      </w:r>
    </w:p>
    <w:p w14:paraId="584CF474" w14:textId="77777777" w:rsidR="005660C7" w:rsidRPr="00AB27D5" w:rsidRDefault="00256C37">
      <w:pPr>
        <w:pStyle w:val="BodyText"/>
        <w:spacing w:after="420" w:line="228" w:lineRule="auto"/>
        <w:rPr>
          <w:rFonts w:ascii="Verdana" w:hAnsi="Verdana"/>
          <w:b w:val="0"/>
          <w:bCs w:val="0"/>
        </w:rPr>
      </w:pPr>
      <w:r w:rsidRPr="00AB27D5">
        <w:rPr>
          <w:rFonts w:ascii="Verdana" w:hAnsi="Verdana"/>
          <w:b w:val="0"/>
          <w:bCs w:val="0"/>
        </w:rPr>
        <w:t xml:space="preserve">En la mayoría de los casos, la compañía aérea decidirá cuál de estas posibles soluciones para el desarrollo de los AOS es adecuada y/o está permitida. El coste de la implantación de los AOS se recoge en </w:t>
      </w:r>
      <w:proofErr w:type="spellStart"/>
      <w:r w:rsidRPr="00AB27D5">
        <w:rPr>
          <w:rFonts w:ascii="Verdana" w:hAnsi="Verdana"/>
          <w:b w:val="0"/>
          <w:bCs w:val="0"/>
          <w:i/>
          <w:iCs/>
          <w:lang w:eastAsia="en-US" w:bidi="en-US"/>
        </w:rPr>
        <w:t>Requirements</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for</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the</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Implementation</w:t>
      </w:r>
      <w:proofErr w:type="spellEnd"/>
      <w:r w:rsidRPr="00AB27D5">
        <w:rPr>
          <w:rFonts w:ascii="Verdana" w:hAnsi="Verdana"/>
          <w:b w:val="0"/>
          <w:bCs w:val="0"/>
          <w:i/>
          <w:iCs/>
          <w:lang w:eastAsia="en-US" w:bidi="en-US"/>
        </w:rPr>
        <w:t xml:space="preserve"> and </w:t>
      </w:r>
      <w:proofErr w:type="spellStart"/>
      <w:r w:rsidRPr="00AB27D5">
        <w:rPr>
          <w:rFonts w:ascii="Verdana" w:hAnsi="Verdana"/>
          <w:b w:val="0"/>
          <w:bCs w:val="0"/>
          <w:i/>
          <w:iCs/>
          <w:lang w:eastAsia="en-US" w:bidi="en-US"/>
        </w:rPr>
        <w:t>Operation</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of</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an</w:t>
      </w:r>
      <w:proofErr w:type="spellEnd"/>
      <w:r w:rsidRPr="00AB27D5">
        <w:rPr>
          <w:rFonts w:ascii="Verdana" w:hAnsi="Verdana"/>
          <w:b w:val="0"/>
          <w:bCs w:val="0"/>
          <w:i/>
          <w:iCs/>
          <w:lang w:eastAsia="en-US" w:bidi="en-US"/>
        </w:rPr>
        <w:t xml:space="preserve"> AMDAR </w:t>
      </w:r>
      <w:proofErr w:type="spellStart"/>
      <w:r w:rsidRPr="00AB27D5">
        <w:rPr>
          <w:rFonts w:ascii="Verdana" w:hAnsi="Verdana"/>
          <w:b w:val="0"/>
          <w:bCs w:val="0"/>
          <w:i/>
          <w:iCs/>
          <w:lang w:eastAsia="en-US" w:bidi="en-US"/>
        </w:rPr>
        <w:t>Programme</w:t>
      </w:r>
      <w:proofErr w:type="spellEnd"/>
      <w:r w:rsidRPr="00AB27D5">
        <w:rPr>
          <w:rFonts w:ascii="Verdana" w:hAnsi="Verdana"/>
          <w:b w:val="0"/>
          <w:bCs w:val="0"/>
          <w:lang w:eastAsia="en-US" w:bidi="en-US"/>
        </w:rPr>
        <w:t xml:space="preserve"> </w:t>
      </w:r>
      <w:r w:rsidRPr="00AB27D5">
        <w:rPr>
          <w:rFonts w:ascii="Verdana" w:hAnsi="Verdana"/>
          <w:b w:val="0"/>
          <w:bCs w:val="0"/>
        </w:rPr>
        <w:t xml:space="preserve">(Informe técnico </w:t>
      </w:r>
      <w:r w:rsidRPr="00AB27D5">
        <w:rPr>
          <w:rFonts w:ascii="Verdana" w:hAnsi="Verdana"/>
          <w:b w:val="0"/>
          <w:bCs w:val="0"/>
          <w:lang w:eastAsia="en-US" w:bidi="en-US"/>
        </w:rPr>
        <w:t xml:space="preserve">del WIGOS </w:t>
      </w:r>
      <w:proofErr w:type="spellStart"/>
      <w:r w:rsidRPr="00AB27D5">
        <w:rPr>
          <w:rFonts w:ascii="Verdana" w:hAnsi="Verdana"/>
          <w:b w:val="0"/>
          <w:bCs w:val="0"/>
          <w:lang w:eastAsia="en-US" w:bidi="en-US"/>
        </w:rPr>
        <w:t>N°</w:t>
      </w:r>
      <w:proofErr w:type="spellEnd"/>
      <w:r w:rsidRPr="00AB27D5">
        <w:rPr>
          <w:rFonts w:ascii="Verdana" w:hAnsi="Verdana"/>
          <w:b w:val="0"/>
          <w:bCs w:val="0"/>
          <w:lang w:eastAsia="en-US" w:bidi="en-US"/>
        </w:rPr>
        <w:t xml:space="preserve"> 2014-02) </w:t>
      </w:r>
      <w:r w:rsidRPr="00AB27D5">
        <w:rPr>
          <w:rFonts w:ascii="Verdana" w:hAnsi="Verdana"/>
          <w:b w:val="0"/>
          <w:bCs w:val="0"/>
        </w:rPr>
        <w:t xml:space="preserve">(Requisitos para la ejecución y el funcionamiento </w:t>
      </w:r>
      <w:r w:rsidRPr="00AB27D5">
        <w:rPr>
          <w:rFonts w:ascii="Verdana" w:hAnsi="Verdana"/>
          <w:b w:val="0"/>
          <w:bCs w:val="0"/>
          <w:lang w:eastAsia="en-US" w:bidi="en-US"/>
        </w:rPr>
        <w:t>de un</w:t>
      </w:r>
    </w:p>
    <w:p w14:paraId="66CABF8E" w14:textId="0B2391C4" w:rsidR="002C3CFD" w:rsidRPr="00AB27D5" w:rsidRDefault="002C3CFD">
      <w:pPr>
        <w:pStyle w:val="BodyText"/>
        <w:spacing w:after="120"/>
        <w:jc w:val="center"/>
        <w:rPr>
          <w:rFonts w:ascii="Verdana" w:hAnsi="Verdana"/>
        </w:rPr>
      </w:pPr>
      <w:r w:rsidRPr="00AB27D5">
        <w:rPr>
          <w:rFonts w:ascii="Verdana" w:hAnsi="Verdana"/>
          <w:noProof/>
          <w:lang w:val="en-GB"/>
        </w:rPr>
        <w:drawing>
          <wp:inline distT="0" distB="0" distL="0" distR="0" wp14:anchorId="6E9BC43F" wp14:editId="68C49FFE">
            <wp:extent cx="3822700" cy="3168650"/>
            <wp:effectExtent l="0" t="0" r="6350" b="0"/>
            <wp:docPr id="34" name="Picture 34"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abl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22700" cy="3168650"/>
                    </a:xfrm>
                    <a:prstGeom prst="rect">
                      <a:avLst/>
                    </a:prstGeom>
                    <a:noFill/>
                    <a:ln>
                      <a:noFill/>
                    </a:ln>
                  </pic:spPr>
                </pic:pic>
              </a:graphicData>
            </a:graphic>
          </wp:inline>
        </w:drawing>
      </w:r>
    </w:p>
    <w:p w14:paraId="1B4AE527" w14:textId="12E7EF0F" w:rsidR="005660C7" w:rsidRPr="00AB27D5" w:rsidRDefault="00256C37">
      <w:pPr>
        <w:pStyle w:val="BodyText"/>
        <w:spacing w:after="120"/>
        <w:jc w:val="center"/>
        <w:rPr>
          <w:rFonts w:ascii="Verdana" w:hAnsi="Verdana"/>
        </w:rPr>
      </w:pPr>
      <w:r w:rsidRPr="00AB27D5">
        <w:rPr>
          <w:rFonts w:ascii="Verdana" w:hAnsi="Verdana"/>
        </w:rPr>
        <w:t xml:space="preserve">Esquema </w:t>
      </w:r>
      <w:r w:rsidRPr="00AB27D5">
        <w:rPr>
          <w:rFonts w:ascii="Verdana" w:hAnsi="Verdana"/>
          <w:lang w:eastAsia="en-US" w:bidi="en-US"/>
        </w:rPr>
        <w:t xml:space="preserve">del </w:t>
      </w:r>
      <w:r w:rsidRPr="00AB27D5">
        <w:rPr>
          <w:rFonts w:ascii="Verdana" w:hAnsi="Verdana"/>
        </w:rPr>
        <w:t xml:space="preserve">flujo </w:t>
      </w:r>
      <w:r w:rsidRPr="00AB27D5">
        <w:rPr>
          <w:rFonts w:ascii="Verdana" w:hAnsi="Verdana"/>
          <w:lang w:eastAsia="en-US" w:bidi="en-US"/>
        </w:rPr>
        <w:t xml:space="preserve">de </w:t>
      </w:r>
      <w:r w:rsidRPr="00AB27D5">
        <w:rPr>
          <w:rFonts w:ascii="Verdana" w:hAnsi="Verdana"/>
        </w:rPr>
        <w:t>información en una aeronave</w:t>
      </w:r>
    </w:p>
    <w:p w14:paraId="2345C8EF" w14:textId="77777777" w:rsidR="005660C7" w:rsidRPr="00AB27D5" w:rsidRDefault="00256C37">
      <w:pPr>
        <w:pStyle w:val="Bodytext30"/>
        <w:spacing w:after="120" w:line="288" w:lineRule="auto"/>
        <w:rPr>
          <w:rFonts w:ascii="Verdana" w:hAnsi="Verdana"/>
        </w:rPr>
      </w:pPr>
      <w:r w:rsidRPr="00AB27D5">
        <w:rPr>
          <w:rFonts w:ascii="Verdana" w:hAnsi="Verdana"/>
        </w:rPr>
        <w:t>Resumen esquemático del flujo de información en una aeronave desde los sensores pertinentes hasta el componente de sistema donde se ejecutan los AOS y donde tiene lugar la transferencia al proceso de enlace descendente del sistema ACARS.</w:t>
      </w:r>
    </w:p>
    <w:p w14:paraId="473A4267" w14:textId="77777777" w:rsidR="005660C7" w:rsidRPr="00AB27D5" w:rsidRDefault="00256C37">
      <w:pPr>
        <w:pStyle w:val="Bodytext30"/>
        <w:spacing w:after="120" w:line="288" w:lineRule="auto"/>
        <w:rPr>
          <w:rFonts w:ascii="Verdana" w:hAnsi="Verdana"/>
        </w:rPr>
      </w:pPr>
      <w:r w:rsidRPr="00AB27D5">
        <w:rPr>
          <w:rFonts w:ascii="Verdana" w:hAnsi="Verdana"/>
        </w:rPr>
        <w:t>Los bloques de tablas con la barra de título sombreada describen las partes que no pertenecen al equipo estándar de una aeronave.</w:t>
      </w:r>
    </w:p>
    <w:p w14:paraId="2112517F" w14:textId="77777777" w:rsidR="005660C7" w:rsidRPr="00AB27D5" w:rsidRDefault="00256C37">
      <w:pPr>
        <w:pStyle w:val="Bodytext30"/>
        <w:spacing w:after="220" w:line="288" w:lineRule="auto"/>
        <w:rPr>
          <w:rFonts w:ascii="Verdana" w:hAnsi="Verdana"/>
        </w:rPr>
      </w:pPr>
      <w:r w:rsidRPr="00AB27D5">
        <w:rPr>
          <w:rFonts w:ascii="Verdana" w:hAnsi="Verdana"/>
        </w:rPr>
        <w:t xml:space="preserve">Las flechas de líneas discontinuas y de puntos indican el tratamiento de parámetros más allá del conjunto de datos </w:t>
      </w:r>
      <w:r w:rsidRPr="00AB27D5">
        <w:rPr>
          <w:rFonts w:ascii="Verdana" w:hAnsi="Verdana"/>
          <w:lang w:eastAsia="en-US" w:bidi="en-US"/>
        </w:rPr>
        <w:t xml:space="preserve">AM </w:t>
      </w:r>
      <w:r w:rsidRPr="00AB27D5">
        <w:rPr>
          <w:rFonts w:ascii="Verdana" w:hAnsi="Verdana"/>
        </w:rPr>
        <w:t>DAR básico. El suministro de datos de humedad depende de la existencia de instrumentos para su medición y de la implantación de AOS que cumplan las normas AOSFRS o ARINC 620 más recientes.</w:t>
      </w:r>
    </w:p>
    <w:p w14:paraId="56CD3413"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programa AMDAR). Dependiendo de las circunstancias, que incluyen desde rutinas fácilmente instalables hasta la necesidad de desarrollar un programa informático completamente nuevo, los costes pueden situarse entre los 10 000 y 100 000 dólares.</w:t>
      </w:r>
    </w:p>
    <w:p w14:paraId="1953ACEC" w14:textId="77777777" w:rsidR="005660C7" w:rsidRPr="00AB27D5" w:rsidRDefault="00256C37">
      <w:pPr>
        <w:pStyle w:val="BodyText"/>
        <w:numPr>
          <w:ilvl w:val="2"/>
          <w:numId w:val="167"/>
        </w:numPr>
        <w:tabs>
          <w:tab w:val="left" w:pos="1102"/>
          <w:tab w:val="left" w:pos="1123"/>
        </w:tabs>
        <w:spacing w:line="228" w:lineRule="auto"/>
        <w:rPr>
          <w:rFonts w:ascii="Verdana" w:hAnsi="Verdana"/>
        </w:rPr>
      </w:pPr>
      <w:r w:rsidRPr="00AB27D5">
        <w:rPr>
          <w:rFonts w:ascii="Verdana" w:hAnsi="Verdana"/>
          <w:i/>
          <w:iCs/>
        </w:rPr>
        <w:t>Proceso para lograr la implantación de los A OS</w:t>
      </w:r>
    </w:p>
    <w:p w14:paraId="3A1DA26A" w14:textId="77777777" w:rsidR="005660C7" w:rsidRPr="00AB27D5" w:rsidRDefault="00256C37">
      <w:pPr>
        <w:pStyle w:val="BodyText"/>
        <w:spacing w:line="226" w:lineRule="auto"/>
        <w:rPr>
          <w:rFonts w:ascii="Verdana" w:hAnsi="Verdana"/>
          <w:b w:val="0"/>
          <w:bCs w:val="0"/>
        </w:rPr>
      </w:pPr>
      <w:r w:rsidRPr="00AB27D5">
        <w:rPr>
          <w:rFonts w:ascii="Verdana" w:hAnsi="Verdana"/>
          <w:b w:val="0"/>
          <w:bCs w:val="0"/>
        </w:rPr>
        <w:t xml:space="preserve">El marco organizativo del proyecto para la implantación de los programas informáticos se recoge en </w:t>
      </w:r>
      <w:proofErr w:type="spellStart"/>
      <w:r w:rsidRPr="00AB27D5">
        <w:rPr>
          <w:rFonts w:ascii="Verdana" w:hAnsi="Verdana"/>
          <w:b w:val="0"/>
          <w:bCs w:val="0"/>
          <w:i/>
          <w:iCs/>
          <w:lang w:eastAsia="en-US" w:bidi="en-US"/>
        </w:rPr>
        <w:t>Requirements</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for</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the</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Implementation</w:t>
      </w:r>
      <w:proofErr w:type="spellEnd"/>
      <w:r w:rsidRPr="00AB27D5">
        <w:rPr>
          <w:rFonts w:ascii="Verdana" w:hAnsi="Verdana"/>
          <w:b w:val="0"/>
          <w:bCs w:val="0"/>
          <w:i/>
          <w:iCs/>
          <w:lang w:eastAsia="en-US" w:bidi="en-US"/>
        </w:rPr>
        <w:t xml:space="preserve"> and </w:t>
      </w:r>
      <w:proofErr w:type="spellStart"/>
      <w:r w:rsidRPr="00AB27D5">
        <w:rPr>
          <w:rFonts w:ascii="Verdana" w:hAnsi="Verdana"/>
          <w:b w:val="0"/>
          <w:bCs w:val="0"/>
          <w:i/>
          <w:iCs/>
          <w:lang w:eastAsia="en-US" w:bidi="en-US"/>
        </w:rPr>
        <w:t>Operation</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of</w:t>
      </w:r>
      <w:proofErr w:type="spellEnd"/>
      <w:r w:rsidRPr="00AB27D5">
        <w:rPr>
          <w:rFonts w:ascii="Verdana" w:hAnsi="Verdana"/>
          <w:b w:val="0"/>
          <w:bCs w:val="0"/>
          <w:i/>
          <w:iCs/>
          <w:lang w:eastAsia="en-US" w:bidi="en-US"/>
        </w:rPr>
        <w:t xml:space="preserve"> </w:t>
      </w:r>
      <w:proofErr w:type="spellStart"/>
      <w:r w:rsidRPr="00AB27D5">
        <w:rPr>
          <w:rFonts w:ascii="Verdana" w:hAnsi="Verdana"/>
          <w:b w:val="0"/>
          <w:bCs w:val="0"/>
          <w:i/>
          <w:iCs/>
          <w:lang w:eastAsia="en-US" w:bidi="en-US"/>
        </w:rPr>
        <w:t>an</w:t>
      </w:r>
      <w:proofErr w:type="spellEnd"/>
      <w:r w:rsidRPr="00AB27D5">
        <w:rPr>
          <w:rFonts w:ascii="Verdana" w:hAnsi="Verdana"/>
          <w:b w:val="0"/>
          <w:bCs w:val="0"/>
          <w:i/>
          <w:iCs/>
          <w:lang w:eastAsia="en-US" w:bidi="en-US"/>
        </w:rPr>
        <w:t xml:space="preserve"> AMDAR </w:t>
      </w:r>
      <w:proofErr w:type="spellStart"/>
      <w:r w:rsidRPr="00AB27D5">
        <w:rPr>
          <w:rFonts w:ascii="Verdana" w:hAnsi="Verdana"/>
          <w:b w:val="0"/>
          <w:bCs w:val="0"/>
          <w:i/>
          <w:iCs/>
          <w:lang w:eastAsia="en-US" w:bidi="en-US"/>
        </w:rPr>
        <w:t>Programme</w:t>
      </w:r>
      <w:proofErr w:type="spellEnd"/>
      <w:r w:rsidRPr="00AB27D5">
        <w:rPr>
          <w:rFonts w:ascii="Verdana" w:hAnsi="Verdana"/>
          <w:b w:val="0"/>
          <w:bCs w:val="0"/>
          <w:lang w:eastAsia="en-US" w:bidi="en-US"/>
        </w:rPr>
        <w:t xml:space="preserve"> </w:t>
      </w:r>
      <w:r w:rsidRPr="00AB27D5">
        <w:rPr>
          <w:rFonts w:ascii="Verdana" w:hAnsi="Verdana"/>
          <w:b w:val="0"/>
          <w:bCs w:val="0"/>
        </w:rPr>
        <w:t xml:space="preserve">(Informe técnico </w:t>
      </w:r>
      <w:r w:rsidRPr="00AB27D5">
        <w:rPr>
          <w:rFonts w:ascii="Verdana" w:hAnsi="Verdana"/>
          <w:b w:val="0"/>
          <w:bCs w:val="0"/>
          <w:lang w:eastAsia="en-US" w:bidi="en-US"/>
        </w:rPr>
        <w:t xml:space="preserve">del WIGOS </w:t>
      </w:r>
      <w:proofErr w:type="spellStart"/>
      <w:r w:rsidRPr="00AB27D5">
        <w:rPr>
          <w:rFonts w:ascii="Verdana" w:hAnsi="Verdana"/>
          <w:b w:val="0"/>
          <w:bCs w:val="0"/>
          <w:lang w:eastAsia="en-US" w:bidi="en-US"/>
        </w:rPr>
        <w:t>N°</w:t>
      </w:r>
      <w:proofErr w:type="spellEnd"/>
      <w:r w:rsidRPr="00AB27D5">
        <w:rPr>
          <w:rFonts w:ascii="Verdana" w:hAnsi="Verdana"/>
          <w:b w:val="0"/>
          <w:bCs w:val="0"/>
          <w:lang w:eastAsia="en-US" w:bidi="en-US"/>
        </w:rPr>
        <w:t xml:space="preserve"> 2014-02), 5.3 - “AMDAR </w:t>
      </w:r>
      <w:proofErr w:type="spellStart"/>
      <w:r w:rsidRPr="00AB27D5">
        <w:rPr>
          <w:rFonts w:ascii="Verdana" w:hAnsi="Verdana"/>
          <w:b w:val="0"/>
          <w:bCs w:val="0"/>
          <w:lang w:eastAsia="en-US" w:bidi="en-US"/>
        </w:rPr>
        <w:t>onboard</w:t>
      </w:r>
      <w:proofErr w:type="spellEnd"/>
      <w:r w:rsidRPr="00AB27D5">
        <w:rPr>
          <w:rFonts w:ascii="Verdana" w:hAnsi="Verdana"/>
          <w:b w:val="0"/>
          <w:bCs w:val="0"/>
          <w:lang w:eastAsia="en-US" w:bidi="en-US"/>
        </w:rPr>
        <w:t xml:space="preserve"> software </w:t>
      </w:r>
      <w:proofErr w:type="spellStart"/>
      <w:r w:rsidRPr="00AB27D5">
        <w:rPr>
          <w:rFonts w:ascii="Verdana" w:hAnsi="Verdana"/>
          <w:b w:val="0"/>
          <w:bCs w:val="0"/>
          <w:lang w:eastAsia="en-US" w:bidi="en-US"/>
        </w:rPr>
        <w:t>development</w:t>
      </w:r>
      <w:proofErr w:type="spellEnd"/>
      <w:r w:rsidRPr="00AB27D5">
        <w:rPr>
          <w:rFonts w:ascii="Verdana" w:hAnsi="Verdana"/>
          <w:b w:val="0"/>
          <w:bCs w:val="0"/>
          <w:lang w:eastAsia="en-US" w:bidi="en-US"/>
        </w:rPr>
        <w:t xml:space="preserve"> and </w:t>
      </w:r>
      <w:proofErr w:type="spellStart"/>
      <w:r w:rsidRPr="00AB27D5">
        <w:rPr>
          <w:rFonts w:ascii="Verdana" w:hAnsi="Verdana"/>
          <w:b w:val="0"/>
          <w:bCs w:val="0"/>
          <w:lang w:eastAsia="en-US" w:bidi="en-US"/>
        </w:rPr>
        <w:t>implementation</w:t>
      </w:r>
      <w:proofErr w:type="spellEnd"/>
      <w:r w:rsidRPr="00AB27D5">
        <w:rPr>
          <w:rFonts w:ascii="Verdana" w:hAnsi="Verdana"/>
          <w:b w:val="0"/>
          <w:bCs w:val="0"/>
          <w:lang w:eastAsia="en-US" w:bidi="en-US"/>
        </w:rPr>
        <w:t>”.</w:t>
      </w:r>
    </w:p>
    <w:p w14:paraId="1DEC9DB1"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lang w:eastAsia="en-US" w:bidi="en-US"/>
        </w:rPr>
        <w:t xml:space="preserve">Sin embargo, </w:t>
      </w:r>
      <w:r w:rsidRPr="00AB27D5">
        <w:rPr>
          <w:rFonts w:ascii="Verdana" w:hAnsi="Verdana"/>
          <w:b w:val="0"/>
          <w:bCs w:val="0"/>
        </w:rPr>
        <w:t>las funcionalidades meteorológicas necesarias deberán programarse en cumplimiento de las últimas versiones de AOSFRS y/o ARINC 620 o, como mínimo, según estas.</w:t>
      </w:r>
    </w:p>
    <w:p w14:paraId="196A5955" w14:textId="77777777" w:rsidR="005660C7" w:rsidRPr="00AB27D5" w:rsidRDefault="00256C37">
      <w:pPr>
        <w:pStyle w:val="BodyText"/>
        <w:numPr>
          <w:ilvl w:val="2"/>
          <w:numId w:val="167"/>
        </w:numPr>
        <w:tabs>
          <w:tab w:val="left" w:pos="1102"/>
          <w:tab w:val="left" w:pos="1123"/>
        </w:tabs>
        <w:spacing w:line="228" w:lineRule="auto"/>
        <w:rPr>
          <w:rFonts w:ascii="Verdana" w:hAnsi="Verdana"/>
        </w:rPr>
      </w:pPr>
      <w:r w:rsidRPr="00AB27D5">
        <w:rPr>
          <w:rFonts w:ascii="Verdana" w:hAnsi="Verdana"/>
          <w:i/>
          <w:iCs/>
        </w:rPr>
        <w:lastRenderedPageBreak/>
        <w:t>Decisión relativa a la estructura comercial del programa AMDAR</w:t>
      </w:r>
    </w:p>
    <w:p w14:paraId="1FF1D70A"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Es necesario tomar decisiones junto con los asociados contractuales respecto a la topología del programa AMDAR y los sistemas conexos. El SMHN o el programa AMDAR regional deben decidir si la compañía aérea o el proveedor de red será el asociado contractual. En consecuencia, la ruta de los datos meteorológicos descendentes hacia el sistema principal de proceso de datos pasará por el centro de comunicaciones de la aerolínea o directamente por el proveedor de red.</w:t>
      </w:r>
    </w:p>
    <w:p w14:paraId="1BD36736"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ambos casos, es necesaria la cooperación de las compañías aéreas asociadas.</w:t>
      </w:r>
    </w:p>
    <w:p w14:paraId="182B4E86"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Hay dos factores que conviene aclarar con la aerolínea directamente o a través del proveedor de red contratado:</w:t>
      </w:r>
    </w:p>
    <w:p w14:paraId="50701E3B" w14:textId="77777777" w:rsidR="005660C7" w:rsidRPr="00AB27D5" w:rsidRDefault="00256C37">
      <w:pPr>
        <w:pStyle w:val="BodyText"/>
        <w:numPr>
          <w:ilvl w:val="0"/>
          <w:numId w:val="169"/>
        </w:numPr>
        <w:tabs>
          <w:tab w:val="left" w:pos="482"/>
        </w:tabs>
        <w:spacing w:line="228" w:lineRule="auto"/>
        <w:ind w:left="500" w:hanging="500"/>
        <w:rPr>
          <w:rFonts w:ascii="Verdana" w:hAnsi="Verdana"/>
          <w:b w:val="0"/>
          <w:bCs w:val="0"/>
        </w:rPr>
      </w:pPr>
      <w:r w:rsidRPr="00AB27D5">
        <w:rPr>
          <w:rFonts w:ascii="Verdana" w:hAnsi="Verdana"/>
          <w:b w:val="0"/>
          <w:bCs w:val="0"/>
        </w:rPr>
        <w:t>la posibilidad de una implantación de AOS (que posiblemente incluyan la humedad y la turbulencia);</w:t>
      </w:r>
    </w:p>
    <w:p w14:paraId="78449612" w14:textId="77777777" w:rsidR="005660C7" w:rsidRPr="00AB27D5" w:rsidRDefault="00256C37">
      <w:pPr>
        <w:pStyle w:val="BodyText"/>
        <w:numPr>
          <w:ilvl w:val="0"/>
          <w:numId w:val="169"/>
        </w:numPr>
        <w:tabs>
          <w:tab w:val="left" w:pos="482"/>
        </w:tabs>
        <w:spacing w:line="228" w:lineRule="auto"/>
        <w:ind w:left="500" w:hanging="500"/>
        <w:rPr>
          <w:rFonts w:ascii="Verdana" w:hAnsi="Verdana"/>
          <w:b w:val="0"/>
          <w:bCs w:val="0"/>
        </w:rPr>
      </w:pPr>
      <w:r w:rsidRPr="00AB27D5">
        <w:rPr>
          <w:rFonts w:ascii="Verdana" w:hAnsi="Verdana"/>
          <w:b w:val="0"/>
          <w:bCs w:val="0"/>
        </w:rPr>
        <w:t>el marco jurídico del uso de datos AMDAR (siendo la compañía aérea la propietaria de los datos).</w:t>
      </w:r>
    </w:p>
    <w:p w14:paraId="7A3E2C2B" w14:textId="77777777" w:rsidR="005660C7" w:rsidRPr="00AB27D5" w:rsidRDefault="00256C37">
      <w:pPr>
        <w:pStyle w:val="BodyText"/>
        <w:numPr>
          <w:ilvl w:val="2"/>
          <w:numId w:val="167"/>
        </w:numPr>
        <w:tabs>
          <w:tab w:val="left" w:pos="1102"/>
        </w:tabs>
        <w:spacing w:line="228" w:lineRule="auto"/>
        <w:rPr>
          <w:rFonts w:ascii="Verdana" w:hAnsi="Verdana"/>
        </w:rPr>
      </w:pPr>
      <w:r w:rsidRPr="00AB27D5">
        <w:rPr>
          <w:rFonts w:ascii="Verdana" w:hAnsi="Verdana"/>
          <w:i/>
          <w:iCs/>
        </w:rPr>
        <w:t>El diseño o la preparación de AOS</w:t>
      </w:r>
    </w:p>
    <w:p w14:paraId="3E3162BC"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 compañía aérea es responsable y tiene la competencia de atender los requisitos de configuración del sistema de aviónica y funcionalidad del sistema ACARS y decidirá si el sistema de comunicación puede modificarse. Algunas compañías aéreas pueden realizar por sí mismas modificaciones o configuraciones de los programas informáticos, pero en la mayoría de los casos el proveedor de aviónica u otro asociado de integración de sistemas deberá configurar e instalar programas informáticos en las unidades de aviónica de la aeronave que alojan los componentes de adquisición de datos y del ACARS. El éxito final dependerá probablemente de varios factores:</w:t>
      </w:r>
    </w:p>
    <w:p w14:paraId="07A59C8B" w14:textId="77777777" w:rsidR="005660C7" w:rsidRPr="00AB27D5" w:rsidRDefault="00256C37">
      <w:pPr>
        <w:pStyle w:val="BodyText"/>
        <w:numPr>
          <w:ilvl w:val="0"/>
          <w:numId w:val="170"/>
        </w:numPr>
        <w:tabs>
          <w:tab w:val="left" w:pos="482"/>
        </w:tabs>
        <w:spacing w:line="228" w:lineRule="auto"/>
        <w:rPr>
          <w:rFonts w:ascii="Verdana" w:hAnsi="Verdana"/>
          <w:b w:val="0"/>
          <w:bCs w:val="0"/>
        </w:rPr>
      </w:pPr>
      <w:r w:rsidRPr="00AB27D5">
        <w:rPr>
          <w:rFonts w:ascii="Verdana" w:hAnsi="Verdana"/>
          <w:b w:val="0"/>
          <w:bCs w:val="0"/>
        </w:rPr>
        <w:t>el rendimiento de la unidad de aviónica que aloja los AOS;</w:t>
      </w:r>
    </w:p>
    <w:p w14:paraId="77733697" w14:textId="77777777" w:rsidR="005660C7" w:rsidRPr="00AB27D5" w:rsidRDefault="00256C37">
      <w:pPr>
        <w:pStyle w:val="BodyText"/>
        <w:numPr>
          <w:ilvl w:val="0"/>
          <w:numId w:val="170"/>
        </w:numPr>
        <w:tabs>
          <w:tab w:val="left" w:pos="482"/>
        </w:tabs>
        <w:spacing w:line="228" w:lineRule="auto"/>
        <w:rPr>
          <w:rFonts w:ascii="Verdana" w:hAnsi="Verdana"/>
          <w:b w:val="0"/>
          <w:bCs w:val="0"/>
        </w:rPr>
      </w:pPr>
      <w:r w:rsidRPr="00AB27D5">
        <w:rPr>
          <w:rFonts w:ascii="Verdana" w:hAnsi="Verdana"/>
          <w:b w:val="0"/>
          <w:bCs w:val="0"/>
        </w:rPr>
        <w:t>la posibilidad de transferir AOS ya disponibles o existentes a la unidad central;</w:t>
      </w:r>
    </w:p>
    <w:p w14:paraId="1A02449B" w14:textId="77777777" w:rsidR="005660C7" w:rsidRPr="00AB27D5" w:rsidRDefault="00256C37">
      <w:pPr>
        <w:pStyle w:val="BodyText"/>
        <w:numPr>
          <w:ilvl w:val="0"/>
          <w:numId w:val="170"/>
        </w:numPr>
        <w:tabs>
          <w:tab w:val="left" w:pos="482"/>
        </w:tabs>
        <w:spacing w:line="228" w:lineRule="auto"/>
        <w:ind w:left="500" w:hanging="500"/>
        <w:rPr>
          <w:rFonts w:ascii="Verdana" w:hAnsi="Verdana"/>
          <w:b w:val="0"/>
          <w:bCs w:val="0"/>
        </w:rPr>
      </w:pPr>
      <w:r w:rsidRPr="00AB27D5">
        <w:rPr>
          <w:rFonts w:ascii="Verdana" w:hAnsi="Verdana"/>
          <w:b w:val="0"/>
          <w:bCs w:val="0"/>
        </w:rPr>
        <w:t>las necesidades financieras y de recursos para apoyar la certificación de programas informáticos que podría ser necesaria si los AOS interactúan con componentes del sistema que afectan a la seguridad de la aeronave o a la comunicación de los servicios de tránsito aéreo.</w:t>
      </w:r>
    </w:p>
    <w:p w14:paraId="640EAAA0"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Cabe señalar que, aparte de la aplicación para el monitoreo de la turbulencia, todos los parámetros </w:t>
      </w:r>
      <w:r w:rsidRPr="00AB27D5">
        <w:rPr>
          <w:rFonts w:ascii="Verdana" w:hAnsi="Verdana"/>
          <w:b w:val="0"/>
          <w:bCs w:val="0"/>
          <w:lang w:eastAsia="en-US" w:bidi="en-US"/>
        </w:rPr>
        <w:t xml:space="preserve">AM </w:t>
      </w:r>
      <w:r w:rsidRPr="00AB27D5">
        <w:rPr>
          <w:rFonts w:ascii="Verdana" w:hAnsi="Verdana"/>
          <w:b w:val="0"/>
          <w:bCs w:val="0"/>
        </w:rPr>
        <w:t>DAR y su procesamiento para la notificación a través de los AOS son independientes del tipo de aeronave. La posibilidad de notificar estos parámetros depende únicamente de su disponibilidad a través de las interfaces con la unidad que aloja los AOS.</w:t>
      </w:r>
    </w:p>
    <w:p w14:paraId="21B49E6F"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Sin embargo, para el monitoreo de la turbulencia por parte de los AOS, es necesario configurar y ajustar la aplicación de turbulencia para algunos coeficientes que dependerán del tipo de aeronave. Esto supone la necesidad de ajustar algunos valores de configuración de los programas informáticos para cada tipo de aeronave de la flota AMDAR.</w:t>
      </w:r>
    </w:p>
    <w:p w14:paraId="292EC7CA"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En función de los diversos factores relacionados con la factibilidad, la viabilidad y el precio de la implantación del programa, incluidas la capacidad técnica y la compatibilidad de las unidades de alojamiento de los </w:t>
      </w:r>
      <w:r w:rsidRPr="00AB27D5">
        <w:rPr>
          <w:rFonts w:ascii="Verdana" w:hAnsi="Verdana"/>
          <w:b w:val="0"/>
          <w:bCs w:val="0"/>
          <w:lang w:eastAsia="en-US" w:bidi="en-US"/>
        </w:rPr>
        <w:t xml:space="preserve">AOS, </w:t>
      </w:r>
      <w:r w:rsidRPr="00AB27D5">
        <w:rPr>
          <w:rFonts w:ascii="Verdana" w:hAnsi="Verdana"/>
          <w:b w:val="0"/>
          <w:bCs w:val="0"/>
        </w:rPr>
        <w:t>el SMHN o el programa AMDAR regional deberán colaborar con la aerolínea para tomar una decisión sobre si se procede a su desarrollo.</w:t>
      </w:r>
    </w:p>
    <w:p w14:paraId="02B36475" w14:textId="77777777" w:rsidR="005660C7" w:rsidRPr="00AB27D5" w:rsidRDefault="00256C37">
      <w:pPr>
        <w:pStyle w:val="BodyText"/>
        <w:numPr>
          <w:ilvl w:val="2"/>
          <w:numId w:val="167"/>
        </w:numPr>
        <w:tabs>
          <w:tab w:val="left" w:pos="1109"/>
          <w:tab w:val="left" w:pos="1123"/>
        </w:tabs>
        <w:spacing w:line="228" w:lineRule="auto"/>
        <w:rPr>
          <w:rFonts w:ascii="Verdana" w:hAnsi="Verdana"/>
        </w:rPr>
      </w:pPr>
      <w:r w:rsidRPr="00AB27D5">
        <w:rPr>
          <w:rFonts w:ascii="Verdana" w:hAnsi="Verdana"/>
          <w:i/>
          <w:iCs/>
        </w:rPr>
        <w:t>Prueba de los AOS</w:t>
      </w:r>
    </w:p>
    <w:p w14:paraId="37218856"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La condición previa básica para esta prueba es el correcto funcionamiento de los sistemas en tierra que se encargan de las siguientes tareas:</w:t>
      </w:r>
    </w:p>
    <w:p w14:paraId="1C782F0D" w14:textId="77777777" w:rsidR="005660C7" w:rsidRPr="00AB27D5" w:rsidRDefault="00256C37">
      <w:pPr>
        <w:pStyle w:val="BodyText"/>
        <w:numPr>
          <w:ilvl w:val="0"/>
          <w:numId w:val="171"/>
        </w:numPr>
        <w:tabs>
          <w:tab w:val="left" w:pos="487"/>
        </w:tabs>
        <w:spacing w:line="228" w:lineRule="auto"/>
        <w:ind w:left="500" w:hanging="500"/>
        <w:rPr>
          <w:rFonts w:ascii="Verdana" w:hAnsi="Verdana"/>
          <w:b w:val="0"/>
          <w:bCs w:val="0"/>
        </w:rPr>
      </w:pPr>
      <w:r w:rsidRPr="00AB27D5">
        <w:rPr>
          <w:rFonts w:ascii="Verdana" w:hAnsi="Verdana"/>
          <w:b w:val="0"/>
          <w:bCs w:val="0"/>
        </w:rPr>
        <w:t>la separación de los datos meteorológicos de los informes ACARS transmitidos en enlace descendente;</w:t>
      </w:r>
    </w:p>
    <w:p w14:paraId="49B1CE1A" w14:textId="77777777" w:rsidR="005660C7" w:rsidRPr="00AB27D5" w:rsidRDefault="00256C37">
      <w:pPr>
        <w:pStyle w:val="BodyText"/>
        <w:numPr>
          <w:ilvl w:val="0"/>
          <w:numId w:val="171"/>
        </w:numPr>
        <w:tabs>
          <w:tab w:val="left" w:pos="487"/>
        </w:tabs>
        <w:spacing w:line="228" w:lineRule="auto"/>
        <w:rPr>
          <w:rFonts w:ascii="Verdana" w:hAnsi="Verdana"/>
          <w:b w:val="0"/>
          <w:bCs w:val="0"/>
        </w:rPr>
      </w:pPr>
      <w:r w:rsidRPr="00AB27D5">
        <w:rPr>
          <w:rFonts w:ascii="Verdana" w:hAnsi="Verdana"/>
          <w:b w:val="0"/>
          <w:bCs w:val="0"/>
        </w:rPr>
        <w:t>la transmisión de los datos meteorológicos al SMHN o al programa regional.</w:t>
      </w:r>
    </w:p>
    <w:p w14:paraId="453CA71E"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La implantación del prototipo de los AOS tiene que someterse a prueba durante las </w:t>
      </w:r>
      <w:r w:rsidRPr="00AB27D5">
        <w:rPr>
          <w:rFonts w:ascii="Verdana" w:hAnsi="Verdana"/>
          <w:b w:val="0"/>
          <w:bCs w:val="0"/>
        </w:rPr>
        <w:lastRenderedPageBreak/>
        <w:t xml:space="preserve">operaciones normales de vuelo a lo largo de varios meses. El análisis de los datos debe tener en cuenta la plausibilidad de </w:t>
      </w:r>
      <w:proofErr w:type="gramStart"/>
      <w:r w:rsidRPr="00AB27D5">
        <w:rPr>
          <w:rFonts w:ascii="Verdana" w:hAnsi="Verdana"/>
          <w:b w:val="0"/>
          <w:bCs w:val="0"/>
        </w:rPr>
        <w:t>los mismos</w:t>
      </w:r>
      <w:proofErr w:type="gramEnd"/>
      <w:r w:rsidRPr="00AB27D5">
        <w:rPr>
          <w:rFonts w:ascii="Verdana" w:hAnsi="Verdana"/>
          <w:b w:val="0"/>
          <w:bCs w:val="0"/>
        </w:rPr>
        <w:t>, los valores anómalos y las desviaciones de los parámetros meteorológicos con respecto a la primera aproximación de los modelos.</w:t>
      </w:r>
    </w:p>
    <w:p w14:paraId="42E40469"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Para la parte de medición de turbulencias de los AOS es necesario realizar vuelos de prueba para cada tipo distinto de aeronave. Los datos muestreados deben ser analizados fuera de línea por especialistas que calculan los coeficientes correctos que deben aplicarse para las aeronaves aerodinámicamente diferentes.</w:t>
      </w:r>
    </w:p>
    <w:p w14:paraId="408A1A2B" w14:textId="77777777" w:rsidR="005660C7" w:rsidRPr="00AB27D5" w:rsidRDefault="00256C37">
      <w:pPr>
        <w:pStyle w:val="BodyText"/>
        <w:numPr>
          <w:ilvl w:val="2"/>
          <w:numId w:val="167"/>
        </w:numPr>
        <w:tabs>
          <w:tab w:val="left" w:pos="1109"/>
          <w:tab w:val="left" w:pos="1123"/>
        </w:tabs>
        <w:spacing w:line="228" w:lineRule="auto"/>
        <w:rPr>
          <w:rFonts w:ascii="Verdana" w:hAnsi="Verdana"/>
        </w:rPr>
      </w:pPr>
      <w:r w:rsidRPr="00AB27D5">
        <w:rPr>
          <w:rFonts w:ascii="Verdana" w:hAnsi="Verdana"/>
          <w:i/>
          <w:iCs/>
        </w:rPr>
        <w:t>Implantación final de los AOS</w:t>
      </w:r>
    </w:p>
    <w:p w14:paraId="0D1ABE4A"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el caso de los AOS sin turbulencia, parte de la implantación consiste en instalaciones de programas informáticos idénticas en la correspondiente familia de unidades de alojamiento de la flota. En el caso en que los AOS abarcan también la turbulencia, una parte de las instalaciones necesita módulos diferentes en función del tipo de aeronave.</w:t>
      </w:r>
    </w:p>
    <w:p w14:paraId="5602C81E"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Sin embargo, la implantación efectiva de los programas informáticos para la AMDAR depende siempre de la cooperación de la compañía aérea asociada. Es necesario que esta vea las ventajas de los resultados para la mejora de las predicciones meteorológicas, así como la mejora posible del control de la calidad para los instrumentos de a bordo.</w:t>
      </w:r>
    </w:p>
    <w:p w14:paraId="43C3F952" w14:textId="77777777" w:rsidR="005660C7" w:rsidRPr="00AB27D5" w:rsidRDefault="00256C37">
      <w:pPr>
        <w:pStyle w:val="BodyText"/>
        <w:numPr>
          <w:ilvl w:val="1"/>
          <w:numId w:val="167"/>
        </w:numPr>
        <w:tabs>
          <w:tab w:val="left" w:pos="1109"/>
          <w:tab w:val="left" w:pos="1133"/>
        </w:tabs>
        <w:spacing w:after="0" w:line="228" w:lineRule="auto"/>
        <w:rPr>
          <w:rFonts w:ascii="Verdana" w:hAnsi="Verdana"/>
        </w:rPr>
      </w:pPr>
      <w:r w:rsidRPr="00AB27D5">
        <w:rPr>
          <w:rFonts w:ascii="Verdana" w:hAnsi="Verdana"/>
        </w:rPr>
        <w:t>Componente terrestre de los programas informáticos para la</w:t>
      </w:r>
    </w:p>
    <w:p w14:paraId="50409122" w14:textId="77777777" w:rsidR="005660C7" w:rsidRPr="00AB27D5" w:rsidRDefault="00256C37">
      <w:pPr>
        <w:pStyle w:val="BodyText"/>
        <w:spacing w:line="228" w:lineRule="auto"/>
        <w:ind w:left="1140"/>
        <w:rPr>
          <w:rFonts w:ascii="Verdana" w:hAnsi="Verdana"/>
        </w:rPr>
      </w:pPr>
      <w:r w:rsidRPr="00AB27D5">
        <w:rPr>
          <w:rFonts w:ascii="Verdana" w:hAnsi="Verdana"/>
        </w:rPr>
        <w:t>retransmisión de datos meteorológicos de aeronaves</w:t>
      </w:r>
    </w:p>
    <w:p w14:paraId="580CB717"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Si bien, en sentido estricto, no forma parte de los AOS, todo desarrollo debe tener en cuenta los sistemas informáticos en tierra que se encargan de convertir los datos AMDAR y controlar la actividad de los AOS. En la actualidad no existe una norma internacional al respecto, y se utilizan muchas aplicaciones diferentes en todo el mundo.</w:t>
      </w:r>
    </w:p>
    <w:p w14:paraId="7AD8E337"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Conviene tener en cuenta dos consideraciones principales, a saber:</w:t>
      </w:r>
    </w:p>
    <w:p w14:paraId="6D91AA77" w14:textId="77777777" w:rsidR="005660C7" w:rsidRPr="00AB27D5" w:rsidRDefault="00256C37">
      <w:pPr>
        <w:pStyle w:val="BodyText"/>
        <w:numPr>
          <w:ilvl w:val="0"/>
          <w:numId w:val="172"/>
        </w:numPr>
        <w:tabs>
          <w:tab w:val="left" w:pos="487"/>
        </w:tabs>
        <w:spacing w:line="228" w:lineRule="auto"/>
        <w:rPr>
          <w:rFonts w:ascii="Verdana" w:hAnsi="Verdana"/>
          <w:b w:val="0"/>
          <w:bCs w:val="0"/>
        </w:rPr>
      </w:pPr>
      <w:r w:rsidRPr="00AB27D5">
        <w:rPr>
          <w:rFonts w:ascii="Verdana" w:hAnsi="Verdana"/>
          <w:b w:val="0"/>
          <w:bCs w:val="0"/>
        </w:rPr>
        <w:t>la conversión/descodificación de los datos transmitidos en enlace descendente;</w:t>
      </w:r>
    </w:p>
    <w:p w14:paraId="0845903E" w14:textId="77777777" w:rsidR="005660C7" w:rsidRPr="00AB27D5" w:rsidRDefault="00256C37">
      <w:pPr>
        <w:pStyle w:val="BodyText"/>
        <w:numPr>
          <w:ilvl w:val="0"/>
          <w:numId w:val="172"/>
        </w:numPr>
        <w:tabs>
          <w:tab w:val="left" w:pos="487"/>
        </w:tabs>
        <w:spacing w:line="228" w:lineRule="auto"/>
        <w:rPr>
          <w:rFonts w:ascii="Verdana" w:hAnsi="Verdana"/>
          <w:b w:val="0"/>
          <w:bCs w:val="0"/>
        </w:rPr>
      </w:pPr>
      <w:r w:rsidRPr="00AB27D5">
        <w:rPr>
          <w:rFonts w:ascii="Verdana" w:hAnsi="Verdana"/>
          <w:b w:val="0"/>
          <w:bCs w:val="0"/>
        </w:rPr>
        <w:t>la optimización de la recogida de datos AMDAR.</w:t>
      </w:r>
    </w:p>
    <w:p w14:paraId="6FBB5B7C" w14:textId="77777777" w:rsidR="005660C7" w:rsidRPr="00AB27D5" w:rsidRDefault="00256C37">
      <w:pPr>
        <w:pStyle w:val="BodyText"/>
        <w:numPr>
          <w:ilvl w:val="2"/>
          <w:numId w:val="173"/>
        </w:numPr>
        <w:tabs>
          <w:tab w:val="left" w:pos="1109"/>
        </w:tabs>
        <w:spacing w:line="228" w:lineRule="auto"/>
        <w:rPr>
          <w:rFonts w:ascii="Verdana" w:hAnsi="Verdana"/>
        </w:rPr>
      </w:pPr>
      <w:r w:rsidRPr="00AB27D5">
        <w:rPr>
          <w:rFonts w:ascii="Verdana" w:hAnsi="Verdana"/>
          <w:i/>
          <w:iCs/>
        </w:rPr>
        <w:t>Convertidor de datos transmitidos en enlace descendente</w:t>
      </w:r>
    </w:p>
    <w:p w14:paraId="01B19066"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Los datos meteorológicos enviados a tierra han de ser extraídos del flujo de datos del enlace descendente del sistema ACARS y enviados al SMHN correspondiente o al centro de gestión de datos del programa AMDAR regional. Esta tarea de desvío puede ser realizada por:</w:t>
      </w:r>
    </w:p>
    <w:p w14:paraId="13FD3F59" w14:textId="77777777" w:rsidR="005660C7" w:rsidRPr="00AB27D5" w:rsidRDefault="00256C37">
      <w:pPr>
        <w:pStyle w:val="BodyText"/>
        <w:numPr>
          <w:ilvl w:val="0"/>
          <w:numId w:val="174"/>
        </w:numPr>
        <w:tabs>
          <w:tab w:val="left" w:pos="487"/>
        </w:tabs>
        <w:spacing w:line="228" w:lineRule="auto"/>
        <w:rPr>
          <w:rFonts w:ascii="Verdana" w:hAnsi="Verdana"/>
          <w:b w:val="0"/>
          <w:bCs w:val="0"/>
        </w:rPr>
      </w:pPr>
      <w:r w:rsidRPr="00AB27D5">
        <w:rPr>
          <w:rFonts w:ascii="Verdana" w:hAnsi="Verdana"/>
          <w:b w:val="0"/>
          <w:bCs w:val="0"/>
        </w:rPr>
        <w:t>la aerolínea contratada como receptora real de los datos;</w:t>
      </w:r>
    </w:p>
    <w:p w14:paraId="7573E5D7" w14:textId="77777777" w:rsidR="005660C7" w:rsidRPr="00AB27D5" w:rsidRDefault="00256C37">
      <w:pPr>
        <w:pStyle w:val="BodyText"/>
        <w:numPr>
          <w:ilvl w:val="0"/>
          <w:numId w:val="174"/>
        </w:numPr>
        <w:tabs>
          <w:tab w:val="left" w:pos="540"/>
        </w:tabs>
        <w:ind w:left="500" w:hanging="500"/>
        <w:rPr>
          <w:rFonts w:ascii="Verdana" w:hAnsi="Verdana"/>
          <w:b w:val="0"/>
          <w:bCs w:val="0"/>
        </w:rPr>
      </w:pPr>
      <w:r w:rsidRPr="00AB27D5">
        <w:rPr>
          <w:rFonts w:ascii="Verdana" w:hAnsi="Verdana"/>
          <w:b w:val="0"/>
          <w:bCs w:val="0"/>
        </w:rPr>
        <w:t>(mediante acuerdo con la aerolínea directamente) el proveedor de servicios de redes de difusión como ARINC o la Sociedad Internacional de Telecomunicaciones Aeronáuticas (SITA);</w:t>
      </w:r>
    </w:p>
    <w:p w14:paraId="7A4555E6" w14:textId="77777777" w:rsidR="005660C7" w:rsidRPr="00AB27D5" w:rsidRDefault="00256C37">
      <w:pPr>
        <w:pStyle w:val="BodyText"/>
        <w:numPr>
          <w:ilvl w:val="0"/>
          <w:numId w:val="174"/>
        </w:numPr>
        <w:tabs>
          <w:tab w:val="left" w:pos="540"/>
        </w:tabs>
        <w:spacing w:line="228" w:lineRule="auto"/>
        <w:rPr>
          <w:rFonts w:ascii="Verdana" w:hAnsi="Verdana"/>
          <w:b w:val="0"/>
          <w:bCs w:val="0"/>
        </w:rPr>
      </w:pPr>
      <w:r w:rsidRPr="00AB27D5">
        <w:rPr>
          <w:rFonts w:ascii="Verdana" w:hAnsi="Verdana"/>
          <w:b w:val="0"/>
          <w:bCs w:val="0"/>
        </w:rPr>
        <w:t>el SMHN receptor.</w:t>
      </w:r>
    </w:p>
    <w:p w14:paraId="50FD4EDE"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En cualquiera de estos escenarios es necesario implantar o al menos configurar sistemas informáticos para esa tarea de desvío de datos.</w:t>
      </w:r>
    </w:p>
    <w:p w14:paraId="20C76D4C" w14:textId="77777777" w:rsidR="005660C7" w:rsidRPr="00AB27D5" w:rsidRDefault="00256C37">
      <w:pPr>
        <w:pStyle w:val="BodyText"/>
        <w:numPr>
          <w:ilvl w:val="2"/>
          <w:numId w:val="173"/>
        </w:numPr>
        <w:tabs>
          <w:tab w:val="left" w:pos="1133"/>
        </w:tabs>
        <w:spacing w:line="228" w:lineRule="auto"/>
        <w:rPr>
          <w:rFonts w:ascii="Verdana" w:hAnsi="Verdana"/>
        </w:rPr>
      </w:pPr>
      <w:r w:rsidRPr="00AB27D5">
        <w:rPr>
          <w:rFonts w:ascii="Verdana" w:hAnsi="Verdana"/>
          <w:i/>
          <w:iCs/>
        </w:rPr>
        <w:t>Optimización en tierra y control de los A OS</w:t>
      </w:r>
    </w:p>
    <w:p w14:paraId="1DB8BD80"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t xml:space="preserve">Lo ideal sería que los AOS se controlaran a través de los enlaces ascendentes del sistema ACARS, ya que esto puede suponer una importante reducción de los costes operativos al limitar los datos redundantes. Por ejemplo, en una región como Europa Central hay un gran número de aeronaves configuradas con la </w:t>
      </w:r>
      <w:r w:rsidRPr="00AB27D5">
        <w:rPr>
          <w:rFonts w:ascii="Verdana" w:hAnsi="Verdana"/>
          <w:b w:val="0"/>
          <w:bCs w:val="0"/>
          <w:lang w:eastAsia="en-US" w:bidi="en-US"/>
        </w:rPr>
        <w:t xml:space="preserve">AM </w:t>
      </w:r>
      <w:r w:rsidRPr="00AB27D5">
        <w:rPr>
          <w:rFonts w:ascii="Verdana" w:hAnsi="Verdana"/>
          <w:b w:val="0"/>
          <w:bCs w:val="0"/>
        </w:rPr>
        <w:t>DAR. En los transitados centros de tránsito aéreo hay que tener en cuenta el problema del elevado coste de las redundancias debido al exceso de perfiles de ascenso y descenso. A través de una herramienta de optimización controlada por un sistema en tierra, los informes pueden activarse o desactivarse con el fin de atender de manera óptima los requisitos meteorológicos para la producción de perfiles y, posiblemente, de datos en ruta tanto en el tiempo como en el espacio.</w:t>
      </w:r>
    </w:p>
    <w:p w14:paraId="534A9684" w14:textId="77777777" w:rsidR="005660C7" w:rsidRPr="00AB27D5" w:rsidRDefault="00256C37">
      <w:pPr>
        <w:pStyle w:val="BodyText"/>
        <w:spacing w:line="228" w:lineRule="auto"/>
        <w:rPr>
          <w:rFonts w:ascii="Verdana" w:hAnsi="Verdana"/>
          <w:b w:val="0"/>
          <w:bCs w:val="0"/>
        </w:rPr>
      </w:pPr>
      <w:r w:rsidRPr="00AB27D5">
        <w:rPr>
          <w:rFonts w:ascii="Verdana" w:hAnsi="Verdana"/>
          <w:b w:val="0"/>
          <w:bCs w:val="0"/>
        </w:rPr>
        <w:lastRenderedPageBreak/>
        <w:t>Las características de los AOS configurables mediante enlace ascendente deberían ser:</w:t>
      </w:r>
    </w:p>
    <w:p w14:paraId="6F7D1693" w14:textId="77777777" w:rsidR="005660C7" w:rsidRPr="00AB27D5" w:rsidRDefault="00256C37">
      <w:pPr>
        <w:pStyle w:val="BodyText"/>
        <w:numPr>
          <w:ilvl w:val="0"/>
          <w:numId w:val="175"/>
        </w:numPr>
        <w:tabs>
          <w:tab w:val="left" w:pos="540"/>
        </w:tabs>
        <w:spacing w:line="228" w:lineRule="auto"/>
        <w:rPr>
          <w:rFonts w:ascii="Verdana" w:hAnsi="Verdana"/>
          <w:b w:val="0"/>
          <w:bCs w:val="0"/>
        </w:rPr>
      </w:pPr>
      <w:r w:rsidRPr="00AB27D5">
        <w:rPr>
          <w:rFonts w:ascii="Verdana" w:hAnsi="Verdana"/>
          <w:b w:val="0"/>
          <w:bCs w:val="0"/>
        </w:rPr>
        <w:t>la producción y notificación de datos durante las fases de vuelo seleccionadas;</w:t>
      </w:r>
    </w:p>
    <w:p w14:paraId="2CD7F054" w14:textId="77777777" w:rsidR="005660C7" w:rsidRPr="00AB27D5" w:rsidRDefault="00256C37">
      <w:pPr>
        <w:pStyle w:val="BodyText"/>
        <w:numPr>
          <w:ilvl w:val="0"/>
          <w:numId w:val="175"/>
        </w:numPr>
        <w:tabs>
          <w:tab w:val="left" w:pos="540"/>
        </w:tabs>
        <w:spacing w:line="228" w:lineRule="auto"/>
        <w:ind w:left="500" w:hanging="500"/>
        <w:rPr>
          <w:rFonts w:ascii="Verdana" w:hAnsi="Verdana"/>
          <w:b w:val="0"/>
          <w:bCs w:val="0"/>
        </w:rPr>
      </w:pPr>
      <w:r w:rsidRPr="00AB27D5">
        <w:rPr>
          <w:rFonts w:ascii="Verdana" w:hAnsi="Verdana"/>
          <w:b w:val="0"/>
          <w:bCs w:val="0"/>
        </w:rPr>
        <w:t>la modificación de los parámetros y ajustes informáticos configurables que afectan al régimen de notificaciones;</w:t>
      </w:r>
    </w:p>
    <w:p w14:paraId="732B81C8" w14:textId="77777777" w:rsidR="005660C7" w:rsidRPr="00AB27D5" w:rsidRDefault="00256C37">
      <w:pPr>
        <w:pStyle w:val="BodyText"/>
        <w:numPr>
          <w:ilvl w:val="0"/>
          <w:numId w:val="175"/>
        </w:numPr>
        <w:tabs>
          <w:tab w:val="left" w:pos="540"/>
        </w:tabs>
        <w:spacing w:line="228" w:lineRule="auto"/>
        <w:ind w:left="500" w:hanging="500"/>
        <w:rPr>
          <w:rFonts w:ascii="Verdana" w:hAnsi="Verdana"/>
          <w:b w:val="0"/>
          <w:bCs w:val="0"/>
        </w:rPr>
      </w:pPr>
      <w:r w:rsidRPr="00AB27D5">
        <w:rPr>
          <w:rFonts w:ascii="Verdana" w:hAnsi="Verdana"/>
          <w:b w:val="0"/>
          <w:bCs w:val="0"/>
        </w:rPr>
        <w:t>la adición o supresión de parámetros de operaciones de vuelo notificados de forma opcional con fines de control de la calidad.</w:t>
      </w:r>
    </w:p>
    <w:p w14:paraId="671EC97E" w14:textId="77777777" w:rsidR="005660C7" w:rsidRPr="00653A2F" w:rsidRDefault="00256C37">
      <w:pPr>
        <w:pStyle w:val="BodyText"/>
        <w:spacing w:line="228" w:lineRule="auto"/>
        <w:rPr>
          <w:b w:val="0"/>
          <w:bCs w:val="0"/>
        </w:rPr>
        <w:sectPr w:rsidR="005660C7" w:rsidRPr="00653A2F">
          <w:footnotePr>
            <w:numStart w:val="6"/>
          </w:footnotePr>
          <w:pgSz w:w="11900" w:h="16840"/>
          <w:pgMar w:top="1244" w:right="1577" w:bottom="903" w:left="1549" w:header="0" w:footer="3" w:gutter="0"/>
          <w:cols w:space="720"/>
          <w:noEndnote/>
          <w:docGrid w:linePitch="360"/>
          <w15:footnoteColumns w:val="1"/>
        </w:sectPr>
      </w:pPr>
      <w:r w:rsidRPr="00AB27D5">
        <w:rPr>
          <w:rFonts w:ascii="Verdana" w:hAnsi="Verdana"/>
          <w:b w:val="0"/>
          <w:bCs w:val="0"/>
        </w:rPr>
        <w:t>Los requisitos detallados para los enlaces ascendentes se establecen en la norma ARINC 620 y la especificación AOSFRS. En el apéndice E se ofrece una sinopsis de los sistemas ya existentes de optimización y para el control de los AOS</w:t>
      </w:r>
      <w:r w:rsidRPr="00653A2F">
        <w:rPr>
          <w:b w:val="0"/>
          <w:bCs w:val="0"/>
        </w:rPr>
        <w:t>.</w:t>
      </w:r>
    </w:p>
    <w:p w14:paraId="2324E016" w14:textId="77777777" w:rsidR="005660C7" w:rsidRPr="00AB27D5" w:rsidRDefault="00256C37">
      <w:pPr>
        <w:pStyle w:val="Heading30"/>
        <w:keepNext/>
        <w:keepLines/>
        <w:spacing w:after="680"/>
        <w:rPr>
          <w:rFonts w:ascii="Verdana" w:hAnsi="Verdana"/>
          <w:sz w:val="20"/>
          <w:szCs w:val="20"/>
        </w:rPr>
      </w:pPr>
      <w:bookmarkStart w:id="42" w:name="bookmark91"/>
      <w:r w:rsidRPr="00AB27D5">
        <w:rPr>
          <w:rFonts w:ascii="Verdana" w:hAnsi="Verdana"/>
          <w:sz w:val="20"/>
          <w:szCs w:val="20"/>
        </w:rPr>
        <w:lastRenderedPageBreak/>
        <w:t>APÉNDICE G. CONDICIONES GENERALES PARA ORGANIZAR UN TALLER REGIONAL DE LA OMM SOBRE LA RETRANSMISIÓN DE DATOS METEOROLÓGICOS DE AERONAVES</w:t>
      </w:r>
      <w:bookmarkEnd w:id="42"/>
    </w:p>
    <w:p w14:paraId="58B56264" w14:textId="77777777" w:rsidR="005660C7" w:rsidRPr="00AB27D5" w:rsidRDefault="00256C37">
      <w:pPr>
        <w:pStyle w:val="BodyText"/>
        <w:numPr>
          <w:ilvl w:val="0"/>
          <w:numId w:val="176"/>
        </w:numPr>
        <w:tabs>
          <w:tab w:val="left" w:pos="494"/>
        </w:tabs>
        <w:spacing w:line="228" w:lineRule="auto"/>
        <w:ind w:left="500" w:hanging="500"/>
        <w:rPr>
          <w:rFonts w:ascii="Verdana" w:hAnsi="Verdana"/>
          <w:b w:val="0"/>
          <w:bCs w:val="0"/>
          <w:sz w:val="20"/>
          <w:szCs w:val="20"/>
        </w:rPr>
      </w:pPr>
      <w:r w:rsidRPr="00AB27D5">
        <w:rPr>
          <w:rFonts w:ascii="Verdana" w:hAnsi="Verdana"/>
          <w:b w:val="0"/>
          <w:bCs w:val="0"/>
          <w:sz w:val="20"/>
          <w:szCs w:val="20"/>
        </w:rPr>
        <w:t>El taller se celebrará normalmente en la ubicación y el país de un Miembro de la OMM que tenga un gran interés y compromiso respecto al desarrollo de un programa AMDAR y donde dicho desarrollo haga avanzar el programa AMDAR a nivel mundial. El taller suele tener una duración de entre 1 y 2 días.</w:t>
      </w:r>
    </w:p>
    <w:p w14:paraId="418C6B39" w14:textId="77777777" w:rsidR="005660C7" w:rsidRPr="00AB27D5" w:rsidRDefault="00256C37">
      <w:pPr>
        <w:pStyle w:val="BodyText"/>
        <w:numPr>
          <w:ilvl w:val="0"/>
          <w:numId w:val="176"/>
        </w:numPr>
        <w:tabs>
          <w:tab w:val="left" w:pos="494"/>
        </w:tabs>
        <w:spacing w:line="228" w:lineRule="auto"/>
        <w:ind w:left="500" w:hanging="500"/>
        <w:rPr>
          <w:rFonts w:ascii="Verdana" w:hAnsi="Verdana"/>
          <w:b w:val="0"/>
          <w:bCs w:val="0"/>
          <w:sz w:val="20"/>
          <w:szCs w:val="20"/>
        </w:rPr>
      </w:pPr>
      <w:r w:rsidRPr="00AB27D5">
        <w:rPr>
          <w:rFonts w:ascii="Verdana" w:hAnsi="Verdana"/>
          <w:b w:val="0"/>
          <w:bCs w:val="0"/>
          <w:sz w:val="20"/>
          <w:szCs w:val="20"/>
        </w:rPr>
        <w:t>Una o varias compañías aéreas nacionales del país anfitrión deben estar representadas en el taller.</w:t>
      </w:r>
    </w:p>
    <w:p w14:paraId="42FA3BD4" w14:textId="77777777" w:rsidR="005660C7" w:rsidRPr="00AB27D5" w:rsidRDefault="00256C37">
      <w:pPr>
        <w:pStyle w:val="BodyText"/>
        <w:numPr>
          <w:ilvl w:val="0"/>
          <w:numId w:val="176"/>
        </w:numPr>
        <w:tabs>
          <w:tab w:val="left" w:pos="494"/>
        </w:tabs>
        <w:spacing w:line="228" w:lineRule="auto"/>
        <w:ind w:left="500" w:hanging="500"/>
        <w:rPr>
          <w:rFonts w:ascii="Verdana" w:hAnsi="Verdana"/>
          <w:b w:val="0"/>
          <w:bCs w:val="0"/>
          <w:sz w:val="20"/>
          <w:szCs w:val="20"/>
        </w:rPr>
      </w:pPr>
      <w:r w:rsidRPr="00AB27D5">
        <w:rPr>
          <w:rFonts w:ascii="Verdana" w:hAnsi="Verdana"/>
          <w:b w:val="0"/>
          <w:bCs w:val="0"/>
          <w:sz w:val="20"/>
          <w:szCs w:val="20"/>
        </w:rPr>
        <w:t>Debería haber al menos otros tres o cuatro Miembros regionales representados en el taller y, para la mayoría de ellos, deberían asistir también representantes de las aerolíneas nacionales.</w:t>
      </w:r>
    </w:p>
    <w:p w14:paraId="14D610DB" w14:textId="77777777" w:rsidR="005660C7" w:rsidRPr="00AB27D5" w:rsidRDefault="00256C37">
      <w:pPr>
        <w:pStyle w:val="BodyText"/>
        <w:numPr>
          <w:ilvl w:val="0"/>
          <w:numId w:val="176"/>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El anfitrión será responsable de:</w:t>
      </w:r>
    </w:p>
    <w:p w14:paraId="7351570E" w14:textId="77777777" w:rsidR="005660C7" w:rsidRPr="00AB27D5" w:rsidRDefault="00256C37">
      <w:pPr>
        <w:pStyle w:val="BodyText"/>
        <w:numPr>
          <w:ilvl w:val="0"/>
          <w:numId w:val="177"/>
        </w:numPr>
        <w:tabs>
          <w:tab w:val="left" w:pos="972"/>
        </w:tabs>
        <w:spacing w:line="228" w:lineRule="auto"/>
        <w:ind w:left="980" w:hanging="480"/>
        <w:rPr>
          <w:rFonts w:ascii="Verdana" w:hAnsi="Verdana"/>
          <w:b w:val="0"/>
          <w:bCs w:val="0"/>
          <w:sz w:val="20"/>
          <w:szCs w:val="20"/>
        </w:rPr>
      </w:pPr>
      <w:r w:rsidRPr="00AB27D5">
        <w:rPr>
          <w:rFonts w:ascii="Verdana" w:hAnsi="Verdana"/>
          <w:b w:val="0"/>
          <w:bCs w:val="0"/>
          <w:sz w:val="20"/>
          <w:szCs w:val="20"/>
        </w:rPr>
        <w:t>proporcionar un espacio de conferencias adecuado con equipo audiovisual para el taller;</w:t>
      </w:r>
    </w:p>
    <w:p w14:paraId="1285A874" w14:textId="77777777" w:rsidR="005660C7" w:rsidRPr="00AB27D5" w:rsidRDefault="00256C37">
      <w:pPr>
        <w:pStyle w:val="BodyText"/>
        <w:numPr>
          <w:ilvl w:val="0"/>
          <w:numId w:val="177"/>
        </w:numPr>
        <w:tabs>
          <w:tab w:val="left" w:pos="972"/>
        </w:tabs>
        <w:spacing w:line="228" w:lineRule="auto"/>
        <w:ind w:left="980" w:hanging="480"/>
        <w:rPr>
          <w:rFonts w:ascii="Verdana" w:hAnsi="Verdana"/>
          <w:b w:val="0"/>
          <w:bCs w:val="0"/>
          <w:sz w:val="20"/>
          <w:szCs w:val="20"/>
        </w:rPr>
      </w:pPr>
      <w:r w:rsidRPr="00AB27D5">
        <w:rPr>
          <w:rFonts w:ascii="Verdana" w:hAnsi="Verdana"/>
          <w:b w:val="0"/>
          <w:bCs w:val="0"/>
          <w:sz w:val="20"/>
          <w:szCs w:val="20"/>
        </w:rPr>
        <w:t>la organización de todos los requisitos logísticos locales conexos, incluida la información para los participantes sobre los preparativos locales, la selección de hoteles adecuados y todo requisito de interpretación y traducción de idiomas;</w:t>
      </w:r>
    </w:p>
    <w:p w14:paraId="2C9C2111" w14:textId="77777777" w:rsidR="005660C7" w:rsidRPr="00AB27D5" w:rsidRDefault="00256C37">
      <w:pPr>
        <w:pStyle w:val="BodyText"/>
        <w:numPr>
          <w:ilvl w:val="0"/>
          <w:numId w:val="177"/>
        </w:numPr>
        <w:tabs>
          <w:tab w:val="left" w:pos="972"/>
          <w:tab w:val="left" w:pos="980"/>
        </w:tabs>
        <w:spacing w:line="228" w:lineRule="auto"/>
        <w:ind w:firstLine="500"/>
        <w:rPr>
          <w:rFonts w:ascii="Verdana" w:hAnsi="Verdana"/>
          <w:b w:val="0"/>
          <w:bCs w:val="0"/>
          <w:sz w:val="20"/>
          <w:szCs w:val="20"/>
        </w:rPr>
      </w:pPr>
      <w:r w:rsidRPr="00AB27D5">
        <w:rPr>
          <w:rFonts w:ascii="Verdana" w:hAnsi="Verdana"/>
          <w:b w:val="0"/>
          <w:bCs w:val="0"/>
          <w:sz w:val="20"/>
          <w:szCs w:val="20"/>
        </w:rPr>
        <w:t xml:space="preserve">invitar a otras partes interesadas de la región, excepto las del punto e) </w:t>
      </w:r>
      <w:proofErr w:type="spellStart"/>
      <w:r w:rsidRPr="00AB27D5">
        <w:rPr>
          <w:rFonts w:ascii="Verdana" w:hAnsi="Verdana"/>
          <w:b w:val="0"/>
          <w:bCs w:val="0"/>
          <w:sz w:val="20"/>
          <w:szCs w:val="20"/>
        </w:rPr>
        <w:t>iii</w:t>
      </w:r>
      <w:proofErr w:type="spellEnd"/>
      <w:r w:rsidRPr="00AB27D5">
        <w:rPr>
          <w:rFonts w:ascii="Verdana" w:hAnsi="Verdana"/>
          <w:b w:val="0"/>
          <w:bCs w:val="0"/>
          <w:sz w:val="20"/>
          <w:szCs w:val="20"/>
        </w:rPr>
        <w:t>);</w:t>
      </w:r>
    </w:p>
    <w:p w14:paraId="7CAD421E" w14:textId="77777777" w:rsidR="005660C7" w:rsidRPr="00AB27D5" w:rsidRDefault="00256C37">
      <w:pPr>
        <w:pStyle w:val="BodyText"/>
        <w:numPr>
          <w:ilvl w:val="0"/>
          <w:numId w:val="177"/>
        </w:numPr>
        <w:tabs>
          <w:tab w:val="left" w:pos="972"/>
          <w:tab w:val="left" w:pos="980"/>
        </w:tabs>
        <w:spacing w:after="0" w:line="228" w:lineRule="auto"/>
        <w:ind w:firstLine="500"/>
        <w:rPr>
          <w:rFonts w:ascii="Verdana" w:hAnsi="Verdana"/>
          <w:b w:val="0"/>
          <w:bCs w:val="0"/>
          <w:sz w:val="20"/>
          <w:szCs w:val="20"/>
        </w:rPr>
      </w:pPr>
      <w:r w:rsidRPr="00AB27D5">
        <w:rPr>
          <w:rFonts w:ascii="Verdana" w:hAnsi="Verdana"/>
          <w:b w:val="0"/>
          <w:bCs w:val="0"/>
          <w:sz w:val="20"/>
          <w:szCs w:val="20"/>
        </w:rPr>
        <w:t>a menos que se acuerde de otro modo con la OMM, los costes asociados a los puntos</w:t>
      </w:r>
    </w:p>
    <w:p w14:paraId="1DCE7AE7" w14:textId="77777777" w:rsidR="005660C7" w:rsidRPr="00AB27D5" w:rsidRDefault="00256C37">
      <w:pPr>
        <w:pStyle w:val="BodyText"/>
        <w:spacing w:line="228" w:lineRule="auto"/>
        <w:ind w:firstLine="980"/>
        <w:rPr>
          <w:rFonts w:ascii="Verdana" w:hAnsi="Verdana"/>
          <w:b w:val="0"/>
          <w:bCs w:val="0"/>
          <w:sz w:val="20"/>
          <w:szCs w:val="20"/>
        </w:rPr>
      </w:pPr>
      <w:r w:rsidRPr="00AB27D5">
        <w:rPr>
          <w:rFonts w:ascii="Verdana" w:hAnsi="Verdana"/>
          <w:b w:val="0"/>
          <w:bCs w:val="0"/>
          <w:sz w:val="20"/>
          <w:szCs w:val="20"/>
        </w:rPr>
        <w:t>anteriores.</w:t>
      </w:r>
    </w:p>
    <w:p w14:paraId="154DA917" w14:textId="77777777" w:rsidR="005660C7" w:rsidRPr="00AB27D5" w:rsidRDefault="00256C37">
      <w:pPr>
        <w:pStyle w:val="BodyText"/>
        <w:numPr>
          <w:ilvl w:val="0"/>
          <w:numId w:val="176"/>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La OMM será responsable de:</w:t>
      </w:r>
    </w:p>
    <w:p w14:paraId="5F5CA188" w14:textId="77777777" w:rsidR="005660C7" w:rsidRPr="00AB27D5" w:rsidRDefault="00256C37">
      <w:pPr>
        <w:pStyle w:val="BodyText"/>
        <w:numPr>
          <w:ilvl w:val="0"/>
          <w:numId w:val="178"/>
        </w:numPr>
        <w:tabs>
          <w:tab w:val="left" w:pos="972"/>
        </w:tabs>
        <w:spacing w:line="228" w:lineRule="auto"/>
        <w:ind w:firstLine="500"/>
        <w:rPr>
          <w:rFonts w:ascii="Verdana" w:hAnsi="Verdana"/>
          <w:b w:val="0"/>
          <w:bCs w:val="0"/>
          <w:sz w:val="20"/>
          <w:szCs w:val="20"/>
        </w:rPr>
      </w:pPr>
      <w:r w:rsidRPr="00AB27D5">
        <w:rPr>
          <w:rFonts w:ascii="Verdana" w:hAnsi="Verdana"/>
          <w:b w:val="0"/>
          <w:bCs w:val="0"/>
          <w:sz w:val="20"/>
          <w:szCs w:val="20"/>
        </w:rPr>
        <w:t>el programa y la agenda del taller, en consulta con el anfitrión y los Miembros regionales;</w:t>
      </w:r>
    </w:p>
    <w:p w14:paraId="7FADD7DD" w14:textId="77777777" w:rsidR="005660C7" w:rsidRPr="00AB27D5" w:rsidRDefault="00256C37">
      <w:pPr>
        <w:pStyle w:val="BodyText"/>
        <w:numPr>
          <w:ilvl w:val="0"/>
          <w:numId w:val="178"/>
        </w:numPr>
        <w:tabs>
          <w:tab w:val="left" w:pos="972"/>
        </w:tabs>
        <w:spacing w:line="228" w:lineRule="auto"/>
        <w:ind w:firstLine="500"/>
        <w:rPr>
          <w:rFonts w:ascii="Verdana" w:hAnsi="Verdana"/>
          <w:b w:val="0"/>
          <w:bCs w:val="0"/>
          <w:sz w:val="20"/>
          <w:szCs w:val="20"/>
        </w:rPr>
      </w:pPr>
      <w:r w:rsidRPr="00AB27D5">
        <w:rPr>
          <w:rFonts w:ascii="Verdana" w:hAnsi="Verdana"/>
          <w:b w:val="0"/>
          <w:bCs w:val="0"/>
          <w:sz w:val="20"/>
          <w:szCs w:val="20"/>
        </w:rPr>
        <w:t>proporcionar presentadores, expertos docentes y material educativo;</w:t>
      </w:r>
    </w:p>
    <w:p w14:paraId="4B3F23FC" w14:textId="77777777" w:rsidR="005660C7" w:rsidRPr="00AB27D5" w:rsidRDefault="00256C37">
      <w:pPr>
        <w:pStyle w:val="BodyText"/>
        <w:numPr>
          <w:ilvl w:val="0"/>
          <w:numId w:val="178"/>
        </w:numPr>
        <w:tabs>
          <w:tab w:val="left" w:pos="972"/>
        </w:tabs>
        <w:spacing w:line="228" w:lineRule="auto"/>
        <w:ind w:firstLine="500"/>
        <w:rPr>
          <w:rFonts w:ascii="Verdana" w:hAnsi="Verdana"/>
          <w:b w:val="0"/>
          <w:bCs w:val="0"/>
          <w:sz w:val="20"/>
          <w:szCs w:val="20"/>
        </w:rPr>
      </w:pPr>
      <w:r w:rsidRPr="00AB27D5">
        <w:rPr>
          <w:rFonts w:ascii="Verdana" w:hAnsi="Verdana"/>
          <w:b w:val="0"/>
          <w:bCs w:val="0"/>
          <w:sz w:val="20"/>
          <w:szCs w:val="20"/>
        </w:rPr>
        <w:t>invitar a los Miembros de la región/subregión;</w:t>
      </w:r>
    </w:p>
    <w:p w14:paraId="50544733" w14:textId="77777777" w:rsidR="005660C7" w:rsidRPr="00AB27D5" w:rsidRDefault="00256C37">
      <w:pPr>
        <w:pStyle w:val="BodyText"/>
        <w:numPr>
          <w:ilvl w:val="0"/>
          <w:numId w:val="178"/>
        </w:numPr>
        <w:tabs>
          <w:tab w:val="left" w:pos="972"/>
        </w:tabs>
        <w:spacing w:line="228" w:lineRule="auto"/>
        <w:ind w:left="980" w:hanging="480"/>
        <w:rPr>
          <w:rFonts w:ascii="Verdana" w:hAnsi="Verdana"/>
          <w:b w:val="0"/>
          <w:bCs w:val="0"/>
          <w:sz w:val="20"/>
          <w:szCs w:val="20"/>
        </w:rPr>
      </w:pPr>
      <w:r w:rsidRPr="00AB27D5">
        <w:rPr>
          <w:rFonts w:ascii="Verdana" w:hAnsi="Verdana"/>
          <w:b w:val="0"/>
          <w:bCs w:val="0"/>
          <w:sz w:val="20"/>
          <w:szCs w:val="20"/>
        </w:rPr>
        <w:t>salvo que se acuerde de otro modo, los costes asociados a los puntos anteriores, incluidos los viajes de los expertos.</w:t>
      </w:r>
    </w:p>
    <w:p w14:paraId="4C3C4266" w14:textId="77777777" w:rsidR="005660C7" w:rsidRPr="00AB27D5" w:rsidRDefault="00256C37">
      <w:pPr>
        <w:pStyle w:val="BodyText"/>
        <w:numPr>
          <w:ilvl w:val="0"/>
          <w:numId w:val="176"/>
        </w:numPr>
        <w:tabs>
          <w:tab w:val="left" w:pos="494"/>
        </w:tabs>
        <w:spacing w:line="228" w:lineRule="auto"/>
        <w:rPr>
          <w:rFonts w:ascii="Verdana" w:hAnsi="Verdana"/>
          <w:b w:val="0"/>
          <w:bCs w:val="0"/>
          <w:sz w:val="20"/>
          <w:szCs w:val="20"/>
        </w:rPr>
      </w:pPr>
      <w:r w:rsidRPr="00AB27D5">
        <w:rPr>
          <w:rFonts w:ascii="Verdana" w:hAnsi="Verdana"/>
          <w:b w:val="0"/>
          <w:bCs w:val="0"/>
          <w:sz w:val="20"/>
          <w:szCs w:val="20"/>
        </w:rPr>
        <w:t>Los Miembros regionales participantes serán responsables de:</w:t>
      </w:r>
    </w:p>
    <w:p w14:paraId="3ECC18D9" w14:textId="77777777" w:rsidR="005660C7" w:rsidRPr="00AB27D5" w:rsidRDefault="00256C37">
      <w:pPr>
        <w:pStyle w:val="BodyText"/>
        <w:numPr>
          <w:ilvl w:val="0"/>
          <w:numId w:val="179"/>
        </w:numPr>
        <w:tabs>
          <w:tab w:val="left" w:pos="972"/>
        </w:tabs>
        <w:spacing w:line="228" w:lineRule="auto"/>
        <w:ind w:firstLine="500"/>
        <w:rPr>
          <w:rFonts w:ascii="Verdana" w:hAnsi="Verdana"/>
          <w:b w:val="0"/>
          <w:bCs w:val="0"/>
          <w:sz w:val="20"/>
          <w:szCs w:val="20"/>
        </w:rPr>
      </w:pPr>
      <w:r w:rsidRPr="00AB27D5">
        <w:rPr>
          <w:rFonts w:ascii="Verdana" w:hAnsi="Verdana"/>
          <w:b w:val="0"/>
          <w:bCs w:val="0"/>
          <w:sz w:val="20"/>
          <w:szCs w:val="20"/>
        </w:rPr>
        <w:t>los costes asociados a la asistencia de sus respectivos expertos al taller;</w:t>
      </w:r>
    </w:p>
    <w:p w14:paraId="36E215D9" w14:textId="77777777" w:rsidR="005660C7" w:rsidRPr="00AB27D5" w:rsidRDefault="00256C37">
      <w:pPr>
        <w:pStyle w:val="BodyText"/>
        <w:numPr>
          <w:ilvl w:val="0"/>
          <w:numId w:val="179"/>
        </w:numPr>
        <w:tabs>
          <w:tab w:val="left" w:pos="972"/>
        </w:tabs>
        <w:spacing w:line="228" w:lineRule="auto"/>
        <w:ind w:left="980" w:hanging="480"/>
        <w:rPr>
          <w:rFonts w:ascii="Verdana" w:hAnsi="Verdana"/>
          <w:b w:val="0"/>
          <w:bCs w:val="0"/>
          <w:sz w:val="20"/>
          <w:szCs w:val="20"/>
        </w:rPr>
      </w:pPr>
      <w:r w:rsidRPr="00AB27D5">
        <w:rPr>
          <w:rFonts w:ascii="Verdana" w:hAnsi="Verdana"/>
          <w:b w:val="0"/>
          <w:bCs w:val="0"/>
          <w:sz w:val="20"/>
          <w:szCs w:val="20"/>
        </w:rPr>
        <w:t>invitar a los representantes de las aerolíneas nacionales a asistir al taller y sufragar cualquier coste acordado o previsto en ese sentido.</w:t>
      </w:r>
    </w:p>
    <w:p w14:paraId="1A6CF795" w14:textId="77777777" w:rsidR="005660C7" w:rsidRPr="00AB27D5" w:rsidRDefault="00256C37">
      <w:pPr>
        <w:pStyle w:val="BodyText"/>
        <w:numPr>
          <w:ilvl w:val="0"/>
          <w:numId w:val="176"/>
        </w:numPr>
        <w:tabs>
          <w:tab w:val="left" w:pos="494"/>
        </w:tabs>
        <w:spacing w:line="228" w:lineRule="auto"/>
        <w:ind w:left="500" w:hanging="500"/>
        <w:rPr>
          <w:rFonts w:ascii="Verdana" w:hAnsi="Verdana"/>
          <w:b w:val="0"/>
          <w:bCs w:val="0"/>
          <w:sz w:val="20"/>
          <w:szCs w:val="20"/>
        </w:rPr>
      </w:pPr>
      <w:r w:rsidRPr="00AB27D5">
        <w:rPr>
          <w:rFonts w:ascii="Verdana" w:hAnsi="Verdana"/>
          <w:b w:val="0"/>
          <w:bCs w:val="0"/>
          <w:sz w:val="20"/>
          <w:szCs w:val="20"/>
        </w:rPr>
        <w:t>La solicitud de organizar un taller debe ser comunicada a la OMM por correspondencia oficial del Representante Permanente anfitrión ante la OMM, preferiblemente seis meses antes de la fecha prevista para el taller.</w:t>
      </w:r>
    </w:p>
    <w:p w14:paraId="6162C91F" w14:textId="77777777" w:rsidR="005660C7" w:rsidRPr="00AB27D5" w:rsidRDefault="00256C37">
      <w:pPr>
        <w:pStyle w:val="BodyText"/>
        <w:numPr>
          <w:ilvl w:val="0"/>
          <w:numId w:val="176"/>
        </w:numPr>
        <w:tabs>
          <w:tab w:val="left" w:pos="494"/>
        </w:tabs>
        <w:spacing w:line="228" w:lineRule="auto"/>
        <w:ind w:left="500" w:hanging="500"/>
        <w:rPr>
          <w:rFonts w:ascii="Verdana" w:hAnsi="Verdana"/>
          <w:b w:val="0"/>
          <w:bCs w:val="0"/>
          <w:sz w:val="20"/>
          <w:szCs w:val="20"/>
        </w:rPr>
      </w:pPr>
      <w:r w:rsidRPr="00AB27D5">
        <w:rPr>
          <w:rFonts w:ascii="Verdana" w:hAnsi="Verdana"/>
          <w:b w:val="0"/>
          <w:bCs w:val="0"/>
          <w:sz w:val="20"/>
          <w:szCs w:val="20"/>
        </w:rPr>
        <w:t>La OMM proporcionará una carta de acuerdo entre la OMM y el anfitrión del taller con las condiciones acordadas para su organización, que deberá ser firmada por el candidato a anfitrión.</w:t>
      </w:r>
    </w:p>
    <w:p w14:paraId="25CA9ABB" w14:textId="77777777" w:rsidR="005660C7" w:rsidRPr="00AB27D5" w:rsidRDefault="00256C37">
      <w:pPr>
        <w:pStyle w:val="BodyText"/>
        <w:spacing w:line="228" w:lineRule="auto"/>
        <w:rPr>
          <w:rFonts w:ascii="Verdana" w:hAnsi="Verdana"/>
          <w:b w:val="0"/>
          <w:bCs w:val="0"/>
          <w:sz w:val="20"/>
          <w:szCs w:val="20"/>
        </w:rPr>
      </w:pPr>
      <w:r w:rsidRPr="00AB27D5">
        <w:rPr>
          <w:rFonts w:ascii="Verdana" w:hAnsi="Verdana"/>
          <w:b w:val="0"/>
          <w:bCs w:val="0"/>
          <w:sz w:val="20"/>
          <w:szCs w:val="20"/>
        </w:rPr>
        <w:t xml:space="preserve">Cabe señalar que, en el caso de algunas regiones y zonas, especialmente en el caso de los países en desarrollo y los países menos adelantados, los costes asociados a la organización del taller (es decir, los costes detallados en el punto d) anterior) podrían </w:t>
      </w:r>
      <w:r w:rsidRPr="00AB27D5">
        <w:rPr>
          <w:rFonts w:ascii="Verdana" w:hAnsi="Verdana"/>
          <w:b w:val="0"/>
          <w:bCs w:val="0"/>
          <w:sz w:val="20"/>
          <w:szCs w:val="20"/>
        </w:rPr>
        <w:lastRenderedPageBreak/>
        <w:t>ser asumidos también por la OMM.</w:t>
      </w:r>
    </w:p>
    <w:p w14:paraId="689EC40F" w14:textId="77777777" w:rsidR="005660C7" w:rsidRPr="00AB27D5" w:rsidRDefault="00256C37">
      <w:pPr>
        <w:pStyle w:val="Heading30"/>
        <w:keepNext/>
        <w:keepLines/>
        <w:spacing w:after="680"/>
        <w:rPr>
          <w:rFonts w:ascii="Verdana" w:hAnsi="Verdana"/>
          <w:sz w:val="20"/>
          <w:szCs w:val="20"/>
        </w:rPr>
      </w:pPr>
      <w:bookmarkStart w:id="43" w:name="bookmark93"/>
      <w:r w:rsidRPr="00AB27D5">
        <w:rPr>
          <w:rFonts w:ascii="Verdana" w:hAnsi="Verdana"/>
          <w:sz w:val="20"/>
          <w:szCs w:val="20"/>
        </w:rPr>
        <w:t xml:space="preserve">APÉNDICE H. </w:t>
      </w:r>
      <w:r w:rsidRPr="00AB27D5">
        <w:rPr>
          <w:rFonts w:ascii="Verdana" w:hAnsi="Verdana"/>
          <w:strike/>
          <w:color w:val="FF0000"/>
          <w:sz w:val="20"/>
          <w:szCs w:val="20"/>
          <w:u w:val="dash"/>
        </w:rPr>
        <w:t xml:space="preserve">LISTA DE </w:t>
      </w:r>
      <w:r w:rsidRPr="00AB27D5">
        <w:rPr>
          <w:rFonts w:ascii="Verdana" w:hAnsi="Verdana"/>
          <w:sz w:val="20"/>
          <w:szCs w:val="20"/>
        </w:rPr>
        <w:t>PUBLICACIONES Y REFERENCIAS TÉCNICAS Y CIENTÍFICAS SOBRE LAS OBSERVACIONES DESDE AERONAVES Y LA RETRANSMISIÓN DE DATOS METEOROLÓGICOS DE AERONAVES</w:t>
      </w:r>
      <w:bookmarkEnd w:id="43"/>
    </w:p>
    <w:p w14:paraId="2DD46245"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Manuales de la OMM</w:t>
      </w:r>
    </w:p>
    <w:p w14:paraId="2CA5A92B" w14:textId="6A57994E" w:rsidR="00954FA5" w:rsidRPr="00AB27D5" w:rsidRDefault="00954FA5" w:rsidP="00954FA5">
      <w:pPr>
        <w:pStyle w:val="BodyText"/>
        <w:numPr>
          <w:ilvl w:val="0"/>
          <w:numId w:val="180"/>
        </w:numPr>
        <w:tabs>
          <w:tab w:val="left" w:pos="472"/>
        </w:tabs>
        <w:spacing w:line="228" w:lineRule="auto"/>
        <w:rPr>
          <w:rFonts w:ascii="Verdana" w:hAnsi="Verdana"/>
          <w:sz w:val="20"/>
          <w:szCs w:val="20"/>
        </w:rPr>
      </w:pPr>
      <w:r w:rsidRPr="00AB27D5">
        <w:rPr>
          <w:rFonts w:ascii="Verdana" w:hAnsi="Verdana"/>
          <w:i/>
          <w:iCs/>
          <w:color w:val="008000"/>
          <w:sz w:val="20"/>
          <w:szCs w:val="20"/>
          <w:u w:val="dash"/>
        </w:rPr>
        <w:t xml:space="preserve">Reglamento Técnico </w:t>
      </w:r>
      <w:r w:rsidRPr="00AB27D5">
        <w:rPr>
          <w:rFonts w:ascii="Verdana" w:hAnsi="Verdana"/>
          <w:color w:val="008000"/>
          <w:sz w:val="20"/>
          <w:szCs w:val="20"/>
          <w:u w:val="dash"/>
        </w:rPr>
        <w:t>(OMM-Nº 49), Volumen I –</w:t>
      </w:r>
      <w:r w:rsidRPr="00AB27D5">
        <w:rPr>
          <w:rFonts w:ascii="Verdana" w:hAnsi="Verdana"/>
          <w:i/>
          <w:iCs/>
          <w:color w:val="008000"/>
          <w:sz w:val="20"/>
          <w:szCs w:val="20"/>
          <w:u w:val="dash"/>
        </w:rPr>
        <w:t xml:space="preserve"> </w:t>
      </w:r>
      <w:r w:rsidRPr="00AB27D5">
        <w:rPr>
          <w:rFonts w:ascii="Verdana" w:hAnsi="Verdana"/>
          <w:iCs/>
          <w:color w:val="008000"/>
          <w:sz w:val="20"/>
          <w:szCs w:val="20"/>
          <w:u w:val="dash"/>
        </w:rPr>
        <w:t>Normas meteorológicas de carácter general y prácticas recomendadas</w:t>
      </w:r>
    </w:p>
    <w:p w14:paraId="47CABD58" w14:textId="77777777" w:rsidR="005660C7" w:rsidRPr="00AB27D5" w:rsidRDefault="00256C37">
      <w:pPr>
        <w:pStyle w:val="BodyText"/>
        <w:numPr>
          <w:ilvl w:val="0"/>
          <w:numId w:val="180"/>
        </w:numPr>
        <w:tabs>
          <w:tab w:val="left" w:pos="472"/>
        </w:tabs>
        <w:spacing w:line="228" w:lineRule="auto"/>
        <w:rPr>
          <w:rFonts w:ascii="Verdana" w:hAnsi="Verdana"/>
          <w:b w:val="0"/>
          <w:bCs w:val="0"/>
          <w:sz w:val="20"/>
          <w:szCs w:val="20"/>
        </w:rPr>
      </w:pPr>
      <w:r w:rsidRPr="00AB27D5">
        <w:rPr>
          <w:rFonts w:ascii="Verdana" w:hAnsi="Verdana"/>
          <w:b w:val="0"/>
          <w:bCs w:val="0"/>
          <w:i/>
          <w:iCs/>
          <w:sz w:val="20"/>
          <w:szCs w:val="20"/>
        </w:rPr>
        <w:t>Manual del Sistema Mundial Integrado de Sistemas de Observación de la OMM</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1160)</w:t>
      </w:r>
    </w:p>
    <w:p w14:paraId="47CEAF5C" w14:textId="77777777" w:rsidR="005660C7" w:rsidRPr="00AB27D5" w:rsidRDefault="00256C37">
      <w:pPr>
        <w:pStyle w:val="BodyText"/>
        <w:numPr>
          <w:ilvl w:val="0"/>
          <w:numId w:val="180"/>
        </w:numPr>
        <w:tabs>
          <w:tab w:val="left" w:pos="472"/>
        </w:tabs>
        <w:spacing w:line="228" w:lineRule="auto"/>
        <w:rPr>
          <w:rFonts w:ascii="Verdana" w:hAnsi="Verdana"/>
          <w:b w:val="0"/>
          <w:bCs w:val="0"/>
          <w:sz w:val="20"/>
          <w:szCs w:val="20"/>
        </w:rPr>
      </w:pPr>
      <w:r w:rsidRPr="00AB27D5">
        <w:rPr>
          <w:rFonts w:ascii="Verdana" w:hAnsi="Verdana"/>
          <w:b w:val="0"/>
          <w:bCs w:val="0"/>
          <w:i/>
          <w:iCs/>
          <w:sz w:val="20"/>
          <w:szCs w:val="20"/>
        </w:rPr>
        <w:t>Manual del Sistema de Información de la OMM</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1060)</w:t>
      </w:r>
    </w:p>
    <w:p w14:paraId="5F2A46D2" w14:textId="77777777" w:rsidR="005660C7" w:rsidRPr="00AB27D5" w:rsidRDefault="00256C37">
      <w:pPr>
        <w:pStyle w:val="BodyText"/>
        <w:numPr>
          <w:ilvl w:val="0"/>
          <w:numId w:val="180"/>
        </w:numPr>
        <w:tabs>
          <w:tab w:val="left" w:pos="472"/>
        </w:tabs>
        <w:spacing w:line="228" w:lineRule="auto"/>
        <w:rPr>
          <w:rFonts w:ascii="Verdana" w:hAnsi="Verdana"/>
          <w:b w:val="0"/>
          <w:bCs w:val="0"/>
          <w:strike/>
          <w:color w:val="FF0000"/>
          <w:sz w:val="20"/>
          <w:szCs w:val="20"/>
          <w:u w:val="dash"/>
        </w:rPr>
      </w:pPr>
      <w:r w:rsidRPr="00AB27D5">
        <w:rPr>
          <w:rFonts w:ascii="Verdana" w:hAnsi="Verdana"/>
          <w:b w:val="0"/>
          <w:bCs w:val="0"/>
          <w:i/>
          <w:iCs/>
          <w:strike/>
          <w:color w:val="FF0000"/>
          <w:sz w:val="20"/>
          <w:szCs w:val="20"/>
          <w:u w:val="dash"/>
        </w:rPr>
        <w:t>Manual de claves</w:t>
      </w:r>
      <w:r w:rsidRPr="00AB27D5">
        <w:rPr>
          <w:rFonts w:ascii="Verdana" w:hAnsi="Verdana"/>
          <w:b w:val="0"/>
          <w:bCs w:val="0"/>
          <w:strike/>
          <w:color w:val="FF0000"/>
          <w:sz w:val="20"/>
          <w:szCs w:val="20"/>
          <w:u w:val="dash"/>
        </w:rPr>
        <w:t xml:space="preserve"> (OMM-</w:t>
      </w:r>
      <w:proofErr w:type="spellStart"/>
      <w:r w:rsidRPr="00AB27D5">
        <w:rPr>
          <w:rFonts w:ascii="Verdana" w:hAnsi="Verdana"/>
          <w:b w:val="0"/>
          <w:bCs w:val="0"/>
          <w:strike/>
          <w:color w:val="FF0000"/>
          <w:sz w:val="20"/>
          <w:szCs w:val="20"/>
          <w:u w:val="dash"/>
        </w:rPr>
        <w:t>N°</w:t>
      </w:r>
      <w:proofErr w:type="spellEnd"/>
      <w:r w:rsidRPr="00AB27D5">
        <w:rPr>
          <w:rFonts w:ascii="Verdana" w:hAnsi="Verdana"/>
          <w:b w:val="0"/>
          <w:bCs w:val="0"/>
          <w:strike/>
          <w:color w:val="FF0000"/>
          <w:sz w:val="20"/>
          <w:szCs w:val="20"/>
          <w:u w:val="dash"/>
        </w:rPr>
        <w:t xml:space="preserve"> 306), volumen I.1</w:t>
      </w:r>
    </w:p>
    <w:p w14:paraId="73EBBD6E" w14:textId="77777777" w:rsidR="005660C7" w:rsidRPr="00AB27D5" w:rsidRDefault="00256C37">
      <w:pPr>
        <w:pStyle w:val="BodyText"/>
        <w:numPr>
          <w:ilvl w:val="0"/>
          <w:numId w:val="180"/>
        </w:numPr>
        <w:tabs>
          <w:tab w:val="left" w:pos="472"/>
        </w:tabs>
        <w:spacing w:line="228" w:lineRule="auto"/>
        <w:ind w:left="500" w:hanging="500"/>
        <w:rPr>
          <w:rFonts w:ascii="Verdana" w:hAnsi="Verdana"/>
          <w:b w:val="0"/>
          <w:bCs w:val="0"/>
          <w:sz w:val="20"/>
          <w:szCs w:val="20"/>
        </w:rPr>
      </w:pPr>
      <w:proofErr w:type="spellStart"/>
      <w:r w:rsidRPr="00AB27D5">
        <w:rPr>
          <w:rFonts w:ascii="Verdana" w:hAnsi="Verdana"/>
          <w:b w:val="0"/>
          <w:bCs w:val="0"/>
          <w:i/>
          <w:iCs/>
          <w:sz w:val="20"/>
          <w:szCs w:val="20"/>
          <w:lang w:eastAsia="en-US" w:bidi="en-US"/>
        </w:rPr>
        <w:t>Aircraft</w:t>
      </w:r>
      <w:proofErr w:type="spellEnd"/>
      <w:r w:rsidRPr="00AB27D5">
        <w:rPr>
          <w:rFonts w:ascii="Verdana" w:hAnsi="Verdana"/>
          <w:b w:val="0"/>
          <w:bCs w:val="0"/>
          <w:i/>
          <w:iCs/>
          <w:sz w:val="20"/>
          <w:szCs w:val="20"/>
          <w:lang w:eastAsia="en-US" w:bidi="en-US"/>
        </w:rPr>
        <w:t xml:space="preserve"> </w:t>
      </w:r>
      <w:proofErr w:type="spellStart"/>
      <w:r w:rsidRPr="00AB27D5">
        <w:rPr>
          <w:rFonts w:ascii="Verdana" w:hAnsi="Verdana"/>
          <w:b w:val="0"/>
          <w:bCs w:val="0"/>
          <w:i/>
          <w:iCs/>
          <w:sz w:val="20"/>
          <w:szCs w:val="20"/>
          <w:lang w:eastAsia="en-US" w:bidi="en-US"/>
        </w:rPr>
        <w:t>Meteorological</w:t>
      </w:r>
      <w:proofErr w:type="spellEnd"/>
      <w:r w:rsidRPr="00AB27D5">
        <w:rPr>
          <w:rFonts w:ascii="Verdana" w:hAnsi="Verdana"/>
          <w:b w:val="0"/>
          <w:bCs w:val="0"/>
          <w:i/>
          <w:iCs/>
          <w:sz w:val="20"/>
          <w:szCs w:val="20"/>
          <w:lang w:eastAsia="en-US" w:bidi="en-US"/>
        </w:rPr>
        <w:t xml:space="preserve"> </w:t>
      </w:r>
      <w:r w:rsidRPr="00AB27D5">
        <w:rPr>
          <w:rFonts w:ascii="Verdana" w:hAnsi="Verdana"/>
          <w:b w:val="0"/>
          <w:bCs w:val="0"/>
          <w:i/>
          <w:iCs/>
          <w:sz w:val="20"/>
          <w:szCs w:val="20"/>
        </w:rPr>
        <w:t xml:space="preserve">Data </w:t>
      </w:r>
      <w:proofErr w:type="spellStart"/>
      <w:r w:rsidRPr="00AB27D5">
        <w:rPr>
          <w:rFonts w:ascii="Verdana" w:hAnsi="Verdana"/>
          <w:b w:val="0"/>
          <w:bCs w:val="0"/>
          <w:i/>
          <w:iCs/>
          <w:sz w:val="20"/>
          <w:szCs w:val="20"/>
        </w:rPr>
        <w:t>Relay</w:t>
      </w:r>
      <w:proofErr w:type="spellEnd"/>
      <w:r w:rsidRPr="00AB27D5">
        <w:rPr>
          <w:rFonts w:ascii="Verdana" w:hAnsi="Verdana"/>
          <w:b w:val="0"/>
          <w:bCs w:val="0"/>
          <w:i/>
          <w:iCs/>
          <w:sz w:val="20"/>
          <w:szCs w:val="20"/>
        </w:rPr>
        <w:t xml:space="preserve"> </w:t>
      </w:r>
      <w:r w:rsidRPr="00AB27D5">
        <w:rPr>
          <w:rFonts w:ascii="Verdana" w:hAnsi="Verdana"/>
          <w:b w:val="0"/>
          <w:bCs w:val="0"/>
          <w:i/>
          <w:iCs/>
          <w:sz w:val="20"/>
          <w:szCs w:val="20"/>
          <w:lang w:eastAsia="en-US" w:bidi="en-US"/>
        </w:rPr>
        <w:t>(AMDAR) Reference Manual</w:t>
      </w:r>
      <w:r w:rsidRPr="00AB27D5">
        <w:rPr>
          <w:rFonts w:ascii="Verdana" w:hAnsi="Verdana"/>
          <w:b w:val="0"/>
          <w:bCs w:val="0"/>
          <w:sz w:val="20"/>
          <w:szCs w:val="20"/>
          <w:lang w:eastAsia="en-US" w:bidi="en-US"/>
        </w:rPr>
        <w:t xml:space="preserve"> (WMO-No. 958) (Manual de </w:t>
      </w:r>
      <w:r w:rsidRPr="00AB27D5">
        <w:rPr>
          <w:rFonts w:ascii="Verdana" w:hAnsi="Verdana"/>
          <w:b w:val="0"/>
          <w:bCs w:val="0"/>
          <w:sz w:val="20"/>
          <w:szCs w:val="20"/>
        </w:rPr>
        <w:t>referencia sobre la retransmisión de datos meteorológicos de aeronaves — AMDAR)</w:t>
      </w:r>
    </w:p>
    <w:p w14:paraId="35CF0851" w14:textId="77777777" w:rsidR="005660C7" w:rsidRPr="00AB27D5" w:rsidRDefault="00256C37">
      <w:pPr>
        <w:pStyle w:val="BodyText"/>
        <w:numPr>
          <w:ilvl w:val="0"/>
          <w:numId w:val="180"/>
        </w:numPr>
        <w:tabs>
          <w:tab w:val="left" w:pos="472"/>
        </w:tabs>
        <w:spacing w:line="228" w:lineRule="auto"/>
        <w:rPr>
          <w:rFonts w:ascii="Verdana" w:hAnsi="Verdana"/>
          <w:b w:val="0"/>
          <w:bCs w:val="0"/>
          <w:sz w:val="20"/>
          <w:szCs w:val="20"/>
        </w:rPr>
      </w:pPr>
      <w:r w:rsidRPr="00AB27D5">
        <w:rPr>
          <w:rFonts w:ascii="Verdana" w:hAnsi="Verdana"/>
          <w:b w:val="0"/>
          <w:bCs w:val="0"/>
          <w:i/>
          <w:iCs/>
          <w:sz w:val="20"/>
          <w:szCs w:val="20"/>
        </w:rPr>
        <w:t>Manual del Sistema Mundial de Telecomunicación</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386)</w:t>
      </w:r>
    </w:p>
    <w:p w14:paraId="2F3A8869" w14:textId="77777777" w:rsidR="009B3F7F" w:rsidRPr="00AB27D5" w:rsidRDefault="009B3F7F" w:rsidP="009B3F7F">
      <w:pPr>
        <w:pStyle w:val="NoParagraphStyle"/>
        <w:tabs>
          <w:tab w:val="left" w:pos="426"/>
        </w:tabs>
        <w:rPr>
          <w:rFonts w:ascii="Verdana" w:hAnsi="Verdana" w:cs="Stone Sans ITC Medium"/>
          <w:color w:val="008000"/>
          <w:sz w:val="20"/>
          <w:szCs w:val="20"/>
          <w:u w:val="dash"/>
          <w:lang w:val="es-ES"/>
        </w:rPr>
      </w:pPr>
      <w:r w:rsidRPr="00AB27D5">
        <w:rPr>
          <w:rFonts w:ascii="Verdana" w:hAnsi="Verdana" w:cs="Stone Sans ITC Medium"/>
          <w:i/>
          <w:iCs/>
          <w:color w:val="008000"/>
          <w:sz w:val="20"/>
          <w:szCs w:val="20"/>
          <w:u w:val="dash"/>
          <w:lang w:val="es-ES"/>
        </w:rPr>
        <w:t>–</w:t>
      </w:r>
      <w:r w:rsidRPr="00AB27D5">
        <w:rPr>
          <w:rFonts w:ascii="Verdana" w:hAnsi="Verdana"/>
          <w:color w:val="008000"/>
          <w:sz w:val="20"/>
          <w:szCs w:val="20"/>
          <w:u w:val="dash"/>
          <w:lang w:val="es-ES"/>
        </w:rPr>
        <w:t xml:space="preserve">    </w:t>
      </w:r>
      <w:r w:rsidRPr="00AB27D5">
        <w:rPr>
          <w:rFonts w:ascii="Verdana" w:hAnsi="Verdana"/>
          <w:color w:val="008000"/>
          <w:sz w:val="20"/>
          <w:szCs w:val="20"/>
          <w:u w:val="dash"/>
          <w:lang w:val="es-ES"/>
        </w:rPr>
        <w:tab/>
        <w:t xml:space="preserve"> </w:t>
      </w:r>
      <w:r w:rsidRPr="00AB27D5">
        <w:rPr>
          <w:rFonts w:ascii="Verdana" w:hAnsi="Verdana" w:cs="Stone Sans ITC Medium"/>
          <w:i/>
          <w:iCs/>
          <w:color w:val="008000"/>
          <w:sz w:val="20"/>
          <w:szCs w:val="20"/>
          <w:u w:val="dash"/>
          <w:lang w:val="es-ES"/>
        </w:rPr>
        <w:t>Manual de claves</w:t>
      </w:r>
      <w:r w:rsidRPr="00AB27D5">
        <w:rPr>
          <w:rFonts w:ascii="Verdana" w:hAnsi="Verdana" w:cs="Stone Sans ITC Medium"/>
          <w:color w:val="008000"/>
          <w:sz w:val="20"/>
          <w:szCs w:val="20"/>
          <w:u w:val="dash"/>
          <w:lang w:val="es-ES"/>
        </w:rPr>
        <w:t xml:space="preserve"> (OMM-Nº 306)</w:t>
      </w:r>
    </w:p>
    <w:p w14:paraId="627EDFDE" w14:textId="77777777" w:rsidR="005660C7" w:rsidRPr="00AB27D5" w:rsidRDefault="00256C37">
      <w:pPr>
        <w:pStyle w:val="BodyText"/>
        <w:numPr>
          <w:ilvl w:val="0"/>
          <w:numId w:val="180"/>
        </w:numPr>
        <w:tabs>
          <w:tab w:val="left" w:pos="472"/>
        </w:tabs>
        <w:spacing w:line="228" w:lineRule="auto"/>
        <w:ind w:left="500" w:hanging="500"/>
        <w:rPr>
          <w:rFonts w:ascii="Verdana" w:hAnsi="Verdana"/>
          <w:b w:val="0"/>
          <w:bCs w:val="0"/>
          <w:sz w:val="20"/>
          <w:szCs w:val="20"/>
        </w:rPr>
      </w:pPr>
      <w:r w:rsidRPr="00AB27D5">
        <w:rPr>
          <w:rFonts w:ascii="Verdana" w:hAnsi="Verdana"/>
          <w:b w:val="0"/>
          <w:bCs w:val="0"/>
          <w:i/>
          <w:iCs/>
          <w:sz w:val="20"/>
          <w:szCs w:val="20"/>
        </w:rPr>
        <w:t>Manual del Sistema Mundial de Proceso de Datos y de Predicción</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485)</w:t>
      </w:r>
      <w:r w:rsidRPr="00AB27D5">
        <w:rPr>
          <w:rFonts w:ascii="Verdana" w:hAnsi="Verdana"/>
          <w:b w:val="0"/>
          <w:bCs w:val="0"/>
          <w:strike/>
          <w:color w:val="FF0000"/>
          <w:sz w:val="20"/>
          <w:szCs w:val="20"/>
          <w:u w:val="dash"/>
        </w:rPr>
        <w:t>, volumen I - Aspectos mundiales; volumen II - Aspectos regionales</w:t>
      </w:r>
    </w:p>
    <w:p w14:paraId="385F3CB0"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Guías de la OMM</w:t>
      </w:r>
    </w:p>
    <w:p w14:paraId="27425EE5" w14:textId="77777777" w:rsidR="00E400AD" w:rsidRPr="00AB27D5" w:rsidRDefault="00E400AD" w:rsidP="00E400AD">
      <w:pPr>
        <w:pStyle w:val="Indent1BODY"/>
        <w:rPr>
          <w:rFonts w:ascii="Verdana" w:hAnsi="Verdana"/>
          <w:lang w:val="es-ES"/>
        </w:rPr>
      </w:pPr>
      <w:r w:rsidRPr="00AB27D5">
        <w:rPr>
          <w:rFonts w:ascii="Verdana" w:hAnsi="Verdana"/>
          <w:lang w:val="es-ES"/>
        </w:rPr>
        <w:t>–</w:t>
      </w:r>
      <w:r w:rsidRPr="00AB27D5">
        <w:rPr>
          <w:rFonts w:ascii="Verdana" w:hAnsi="Verdana"/>
          <w:lang w:val="es-ES"/>
        </w:rPr>
        <w:tab/>
      </w:r>
      <w:r w:rsidRPr="00AB27D5">
        <w:rPr>
          <w:rFonts w:ascii="Verdana" w:hAnsi="Verdana"/>
          <w:i/>
          <w:color w:val="008000"/>
          <w:u w:val="dash"/>
          <w:lang w:val="es-ES"/>
        </w:rPr>
        <w:t>Guía de observaciones desde aeronaves</w:t>
      </w:r>
      <w:r w:rsidRPr="00AB27D5">
        <w:rPr>
          <w:rFonts w:ascii="Verdana" w:hAnsi="Verdana"/>
          <w:color w:val="008000"/>
          <w:u w:val="dash"/>
          <w:lang w:val="es-ES"/>
        </w:rPr>
        <w:t xml:space="preserve"> (OMM-Nº 1200) (la presente guía)</w:t>
      </w:r>
    </w:p>
    <w:p w14:paraId="132255CD" w14:textId="77777777" w:rsidR="00E400AD" w:rsidRPr="00AB27D5" w:rsidRDefault="00E400AD">
      <w:pPr>
        <w:pStyle w:val="BodyText"/>
        <w:spacing w:line="228" w:lineRule="auto"/>
        <w:rPr>
          <w:rFonts w:ascii="Verdana" w:hAnsi="Verdana"/>
          <w:sz w:val="20"/>
          <w:szCs w:val="20"/>
        </w:rPr>
      </w:pPr>
    </w:p>
    <w:p w14:paraId="38A7FB23" w14:textId="7C281403" w:rsidR="005660C7" w:rsidRPr="00AB27D5" w:rsidRDefault="00256C37">
      <w:pPr>
        <w:pStyle w:val="BodyText"/>
        <w:numPr>
          <w:ilvl w:val="0"/>
          <w:numId w:val="180"/>
        </w:numPr>
        <w:tabs>
          <w:tab w:val="left" w:pos="472"/>
        </w:tabs>
        <w:spacing w:line="228" w:lineRule="auto"/>
        <w:ind w:left="500" w:hanging="500"/>
        <w:rPr>
          <w:rFonts w:ascii="Verdana" w:hAnsi="Verdana"/>
          <w:b w:val="0"/>
          <w:bCs w:val="0"/>
          <w:sz w:val="20"/>
          <w:szCs w:val="20"/>
        </w:rPr>
      </w:pPr>
      <w:r w:rsidRPr="00AB27D5">
        <w:rPr>
          <w:rFonts w:ascii="Verdana" w:hAnsi="Verdana"/>
          <w:b w:val="0"/>
          <w:bCs w:val="0"/>
          <w:i/>
          <w:iCs/>
          <w:sz w:val="20"/>
          <w:szCs w:val="20"/>
        </w:rPr>
        <w:t>Guía del Sistema Mundial Integrado de Sistemas de Observación de la OMM</w:t>
      </w:r>
      <w:r w:rsidRPr="00AB27D5">
        <w:rPr>
          <w:rFonts w:ascii="Verdana" w:hAnsi="Verdana"/>
          <w:b w:val="0"/>
          <w:bCs w:val="0"/>
          <w:sz w:val="20"/>
          <w:szCs w:val="20"/>
        </w:rPr>
        <w:t xml:space="preserve"> (OMM-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1165</w:t>
      </w:r>
      <w:r w:rsidRPr="00AB27D5">
        <w:rPr>
          <w:rFonts w:ascii="Verdana" w:hAnsi="Verdana"/>
          <w:b w:val="0"/>
          <w:bCs w:val="0"/>
          <w:strike/>
          <w:color w:val="FF0000"/>
          <w:sz w:val="20"/>
          <w:szCs w:val="20"/>
          <w:u w:val="dash"/>
        </w:rPr>
        <w:t>; en fase de preparación</w:t>
      </w:r>
      <w:r w:rsidRPr="00AB27D5">
        <w:rPr>
          <w:rFonts w:ascii="Verdana" w:hAnsi="Verdana"/>
          <w:b w:val="0"/>
          <w:bCs w:val="0"/>
          <w:sz w:val="20"/>
          <w:szCs w:val="20"/>
        </w:rPr>
        <w:t>)</w:t>
      </w:r>
    </w:p>
    <w:p w14:paraId="1F5A4755" w14:textId="77777777" w:rsidR="005660C7" w:rsidRPr="00AB27D5" w:rsidRDefault="00256C37">
      <w:pPr>
        <w:pStyle w:val="BodyText"/>
        <w:numPr>
          <w:ilvl w:val="0"/>
          <w:numId w:val="180"/>
        </w:numPr>
        <w:tabs>
          <w:tab w:val="left" w:pos="472"/>
        </w:tabs>
        <w:spacing w:line="228" w:lineRule="auto"/>
        <w:rPr>
          <w:rFonts w:ascii="Verdana" w:hAnsi="Verdana"/>
          <w:b w:val="0"/>
          <w:bCs w:val="0"/>
          <w:strike/>
          <w:color w:val="FF0000"/>
          <w:sz w:val="20"/>
          <w:szCs w:val="20"/>
          <w:u w:val="dash"/>
        </w:rPr>
      </w:pPr>
      <w:r w:rsidRPr="00AB27D5">
        <w:rPr>
          <w:rFonts w:ascii="Verdana" w:hAnsi="Verdana"/>
          <w:b w:val="0"/>
          <w:bCs w:val="0"/>
          <w:i/>
          <w:iCs/>
          <w:strike/>
          <w:color w:val="FF0000"/>
          <w:sz w:val="20"/>
          <w:szCs w:val="20"/>
          <w:u w:val="dash"/>
        </w:rPr>
        <w:t>Guía del Sistema Mundial de Observación</w:t>
      </w:r>
      <w:r w:rsidRPr="00AB27D5">
        <w:rPr>
          <w:rFonts w:ascii="Verdana" w:hAnsi="Verdana"/>
          <w:b w:val="0"/>
          <w:bCs w:val="0"/>
          <w:strike/>
          <w:color w:val="FF0000"/>
          <w:sz w:val="20"/>
          <w:szCs w:val="20"/>
          <w:u w:val="dash"/>
        </w:rPr>
        <w:t xml:space="preserve"> (OMM-</w:t>
      </w:r>
      <w:proofErr w:type="spellStart"/>
      <w:r w:rsidRPr="00AB27D5">
        <w:rPr>
          <w:rFonts w:ascii="Verdana" w:hAnsi="Verdana"/>
          <w:b w:val="0"/>
          <w:bCs w:val="0"/>
          <w:strike/>
          <w:color w:val="FF0000"/>
          <w:sz w:val="20"/>
          <w:szCs w:val="20"/>
          <w:u w:val="dash"/>
        </w:rPr>
        <w:t>N°</w:t>
      </w:r>
      <w:proofErr w:type="spellEnd"/>
      <w:r w:rsidRPr="00AB27D5">
        <w:rPr>
          <w:rFonts w:ascii="Verdana" w:hAnsi="Verdana"/>
          <w:b w:val="0"/>
          <w:bCs w:val="0"/>
          <w:strike/>
          <w:color w:val="FF0000"/>
          <w:sz w:val="20"/>
          <w:szCs w:val="20"/>
          <w:u w:val="dash"/>
        </w:rPr>
        <w:t xml:space="preserve"> 488)</w:t>
      </w:r>
    </w:p>
    <w:p w14:paraId="656F44A5" w14:textId="77777777" w:rsidR="005660C7" w:rsidRPr="00AB27D5" w:rsidRDefault="00256C37">
      <w:pPr>
        <w:pStyle w:val="BodyText"/>
        <w:numPr>
          <w:ilvl w:val="0"/>
          <w:numId w:val="180"/>
        </w:numPr>
        <w:tabs>
          <w:tab w:val="left" w:pos="472"/>
        </w:tabs>
        <w:spacing w:line="228" w:lineRule="auto"/>
        <w:rPr>
          <w:rFonts w:ascii="Verdana" w:hAnsi="Verdana"/>
          <w:b w:val="0"/>
          <w:bCs w:val="0"/>
          <w:sz w:val="20"/>
          <w:szCs w:val="20"/>
        </w:rPr>
      </w:pPr>
      <w:r w:rsidRPr="00AB27D5">
        <w:rPr>
          <w:rFonts w:ascii="Verdana" w:hAnsi="Verdana"/>
          <w:b w:val="0"/>
          <w:bCs w:val="0"/>
          <w:i/>
          <w:iCs/>
          <w:sz w:val="20"/>
          <w:szCs w:val="20"/>
        </w:rPr>
        <w:t>Guía de Instrumentos y Métodos de Observación</w:t>
      </w:r>
      <w:r w:rsidRPr="00AB27D5">
        <w:rPr>
          <w:rFonts w:ascii="Verdana" w:hAnsi="Verdana"/>
          <w:b w:val="0"/>
          <w:bCs w:val="0"/>
          <w:sz w:val="20"/>
          <w:szCs w:val="20"/>
        </w:rPr>
        <w:t xml:space="preserve"> (O MM-</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8)</w:t>
      </w:r>
    </w:p>
    <w:p w14:paraId="78A953B1" w14:textId="77777777" w:rsidR="005660C7" w:rsidRPr="00AB27D5" w:rsidRDefault="00256C37">
      <w:pPr>
        <w:pStyle w:val="BodyText"/>
        <w:spacing w:line="228" w:lineRule="auto"/>
        <w:rPr>
          <w:rFonts w:ascii="Verdana" w:hAnsi="Verdana"/>
          <w:sz w:val="20"/>
          <w:szCs w:val="20"/>
        </w:rPr>
      </w:pPr>
      <w:r w:rsidRPr="00AB27D5">
        <w:rPr>
          <w:rFonts w:ascii="Verdana" w:hAnsi="Verdana"/>
          <w:sz w:val="20"/>
          <w:szCs w:val="20"/>
        </w:rPr>
        <w:t>Normas</w:t>
      </w:r>
    </w:p>
    <w:p w14:paraId="12FCA0C5" w14:textId="77777777" w:rsidR="005660C7" w:rsidRPr="00AB27D5" w:rsidRDefault="00256C37">
      <w:pPr>
        <w:pStyle w:val="BodyText"/>
        <w:numPr>
          <w:ilvl w:val="0"/>
          <w:numId w:val="180"/>
        </w:numPr>
        <w:tabs>
          <w:tab w:val="left" w:pos="472"/>
          <w:tab w:val="left" w:pos="485"/>
        </w:tabs>
        <w:spacing w:after="0" w:line="228" w:lineRule="auto"/>
        <w:rPr>
          <w:rFonts w:ascii="Verdana" w:hAnsi="Verdana"/>
          <w:b w:val="0"/>
          <w:bCs w:val="0"/>
          <w:sz w:val="20"/>
          <w:szCs w:val="20"/>
          <w:lang w:val="en-US"/>
        </w:rPr>
      </w:pPr>
      <w:r w:rsidRPr="00AB27D5">
        <w:rPr>
          <w:rFonts w:ascii="Verdana" w:hAnsi="Verdana"/>
          <w:b w:val="0"/>
          <w:bCs w:val="0"/>
          <w:i/>
          <w:iCs/>
          <w:sz w:val="20"/>
          <w:szCs w:val="20"/>
          <w:lang w:val="en-US"/>
        </w:rPr>
        <w:t xml:space="preserve">AMDAR </w:t>
      </w:r>
      <w:r w:rsidRPr="00AB27D5">
        <w:rPr>
          <w:rFonts w:ascii="Verdana" w:hAnsi="Verdana"/>
          <w:b w:val="0"/>
          <w:bCs w:val="0"/>
          <w:i/>
          <w:iCs/>
          <w:sz w:val="20"/>
          <w:szCs w:val="20"/>
          <w:lang w:val="en-US" w:eastAsia="en-US" w:bidi="en-US"/>
        </w:rPr>
        <w:t xml:space="preserve">Onboard </w:t>
      </w:r>
      <w:r w:rsidRPr="00AB27D5">
        <w:rPr>
          <w:rFonts w:ascii="Verdana" w:hAnsi="Verdana"/>
          <w:b w:val="0"/>
          <w:bCs w:val="0"/>
          <w:i/>
          <w:iCs/>
          <w:sz w:val="20"/>
          <w:szCs w:val="20"/>
          <w:lang w:val="en-US"/>
        </w:rPr>
        <w:t xml:space="preserve">Software </w:t>
      </w:r>
      <w:r w:rsidRPr="00AB27D5">
        <w:rPr>
          <w:rFonts w:ascii="Verdana" w:hAnsi="Verdana"/>
          <w:b w:val="0"/>
          <w:bCs w:val="0"/>
          <w:i/>
          <w:iCs/>
          <w:sz w:val="20"/>
          <w:szCs w:val="20"/>
          <w:lang w:val="en-US" w:eastAsia="en-US" w:bidi="en-US"/>
        </w:rPr>
        <w:t>Functional Requirements Specification</w:t>
      </w:r>
      <w:r w:rsidRPr="00AB27D5">
        <w:rPr>
          <w:rFonts w:ascii="Verdana" w:hAnsi="Verdana"/>
          <w:b w:val="0"/>
          <w:bCs w:val="0"/>
          <w:sz w:val="20"/>
          <w:szCs w:val="20"/>
          <w:lang w:val="en-US"/>
        </w:rPr>
        <w:t xml:space="preserve">, </w:t>
      </w:r>
      <w:proofErr w:type="spellStart"/>
      <w:r w:rsidRPr="00AB27D5">
        <w:rPr>
          <w:rFonts w:ascii="Verdana" w:hAnsi="Verdana"/>
          <w:b w:val="0"/>
          <w:bCs w:val="0"/>
          <w:sz w:val="20"/>
          <w:szCs w:val="20"/>
          <w:lang w:val="en-US"/>
        </w:rPr>
        <w:t>versión</w:t>
      </w:r>
      <w:proofErr w:type="spellEnd"/>
      <w:r w:rsidRPr="00AB27D5">
        <w:rPr>
          <w:rFonts w:ascii="Verdana" w:hAnsi="Verdana"/>
          <w:b w:val="0"/>
          <w:bCs w:val="0"/>
          <w:sz w:val="20"/>
          <w:szCs w:val="20"/>
          <w:lang w:val="en-US"/>
        </w:rPr>
        <w:t xml:space="preserve"> 1.1, </w:t>
      </w:r>
      <w:proofErr w:type="spellStart"/>
      <w:r w:rsidRPr="00AB27D5">
        <w:rPr>
          <w:rFonts w:ascii="Verdana" w:hAnsi="Verdana"/>
          <w:b w:val="0"/>
          <w:bCs w:val="0"/>
          <w:sz w:val="20"/>
          <w:szCs w:val="20"/>
          <w:lang w:val="en-US"/>
        </w:rPr>
        <w:t>Comisión</w:t>
      </w:r>
      <w:proofErr w:type="spellEnd"/>
      <w:r w:rsidRPr="00AB27D5">
        <w:rPr>
          <w:rFonts w:ascii="Verdana" w:hAnsi="Verdana"/>
          <w:b w:val="0"/>
          <w:bCs w:val="0"/>
          <w:sz w:val="20"/>
          <w:szCs w:val="20"/>
          <w:lang w:val="en-US"/>
        </w:rPr>
        <w:t xml:space="preserve"> de</w:t>
      </w:r>
    </w:p>
    <w:p w14:paraId="00B0559A" w14:textId="77777777" w:rsidR="005660C7" w:rsidRPr="00AB27D5" w:rsidRDefault="00256C37">
      <w:pPr>
        <w:pStyle w:val="BodyText"/>
        <w:spacing w:line="228" w:lineRule="auto"/>
        <w:ind w:left="500"/>
        <w:rPr>
          <w:rFonts w:ascii="Verdana" w:hAnsi="Verdana"/>
          <w:b w:val="0"/>
          <w:bCs w:val="0"/>
          <w:sz w:val="20"/>
          <w:szCs w:val="20"/>
        </w:rPr>
      </w:pPr>
      <w:r w:rsidRPr="00AB27D5">
        <w:rPr>
          <w:rFonts w:ascii="Verdana" w:hAnsi="Verdana"/>
          <w:b w:val="0"/>
          <w:bCs w:val="0"/>
          <w:sz w:val="20"/>
          <w:szCs w:val="20"/>
        </w:rPr>
        <w:t xml:space="preserve">Instrumentos y Métodos de Observación de la OMM, informe </w:t>
      </w:r>
      <w:proofErr w:type="spellStart"/>
      <w:r w:rsidRPr="00AB27D5">
        <w:rPr>
          <w:rFonts w:ascii="Verdana" w:hAnsi="Verdana"/>
          <w:b w:val="0"/>
          <w:bCs w:val="0"/>
          <w:sz w:val="20"/>
          <w:szCs w:val="20"/>
        </w:rPr>
        <w:t>N°</w:t>
      </w:r>
      <w:proofErr w:type="spellEnd"/>
      <w:r w:rsidRPr="00AB27D5">
        <w:rPr>
          <w:rFonts w:ascii="Verdana" w:hAnsi="Verdana"/>
          <w:b w:val="0"/>
          <w:bCs w:val="0"/>
          <w:sz w:val="20"/>
          <w:szCs w:val="20"/>
        </w:rPr>
        <w:t xml:space="preserve"> 115 sobre instrumentos y métodos de observación</w:t>
      </w:r>
    </w:p>
    <w:p w14:paraId="02C530CB" w14:textId="77777777" w:rsidR="00801400" w:rsidRPr="00AB27D5" w:rsidRDefault="00256C37" w:rsidP="00801400">
      <w:pPr>
        <w:pStyle w:val="Indent1BODY"/>
        <w:rPr>
          <w:rStyle w:val="Hyperlink"/>
          <w:rFonts w:ascii="Verdana" w:hAnsi="Verdana"/>
          <w:color w:val="008000"/>
          <w:u w:val="dash"/>
        </w:rPr>
      </w:pPr>
      <w:proofErr w:type="spellStart"/>
      <w:r w:rsidRPr="00AB27D5">
        <w:rPr>
          <w:rFonts w:ascii="Verdana" w:hAnsi="Verdana"/>
          <w:b/>
          <w:bCs/>
          <w:lang w:val="en-US"/>
        </w:rPr>
        <w:t>Especificación</w:t>
      </w:r>
      <w:proofErr w:type="spellEnd"/>
      <w:r w:rsidRPr="00AB27D5">
        <w:rPr>
          <w:rFonts w:ascii="Verdana" w:hAnsi="Verdana"/>
          <w:b/>
          <w:bCs/>
          <w:lang w:val="en-US"/>
        </w:rPr>
        <w:t xml:space="preserve"> 620-10 de ARINC, </w:t>
      </w:r>
      <w:r w:rsidRPr="00AB27D5">
        <w:rPr>
          <w:rFonts w:ascii="Verdana" w:hAnsi="Verdana"/>
          <w:b/>
          <w:bCs/>
          <w:lang w:val="en-US" w:bidi="en-US"/>
        </w:rPr>
        <w:t xml:space="preserve">Data Link Ground </w:t>
      </w:r>
      <w:r w:rsidRPr="00AB27D5">
        <w:rPr>
          <w:rFonts w:ascii="Verdana" w:hAnsi="Verdana"/>
          <w:b/>
          <w:bCs/>
          <w:lang w:val="en-US"/>
        </w:rPr>
        <w:t xml:space="preserve">System Standard </w:t>
      </w:r>
      <w:r w:rsidRPr="00AB27D5">
        <w:rPr>
          <w:rFonts w:ascii="Verdana" w:hAnsi="Verdana"/>
          <w:b/>
          <w:bCs/>
          <w:lang w:val="en-US" w:bidi="en-US"/>
        </w:rPr>
        <w:t xml:space="preserve">and Interface Specification </w:t>
      </w:r>
      <w:r w:rsidRPr="00AB27D5">
        <w:rPr>
          <w:rFonts w:ascii="Verdana" w:hAnsi="Verdana"/>
          <w:b/>
          <w:bCs/>
          <w:lang w:val="en-US"/>
        </w:rPr>
        <w:t>(DGSS/IS) (</w:t>
      </w:r>
      <w:proofErr w:type="spellStart"/>
      <w:r w:rsidRPr="00AB27D5">
        <w:rPr>
          <w:rFonts w:ascii="Verdana" w:hAnsi="Verdana"/>
          <w:b/>
          <w:bCs/>
          <w:lang w:val="en-US"/>
        </w:rPr>
        <w:t>informe</w:t>
      </w:r>
      <w:proofErr w:type="spellEnd"/>
      <w:r w:rsidRPr="00AB27D5">
        <w:rPr>
          <w:rFonts w:ascii="Verdana" w:hAnsi="Verdana"/>
          <w:b/>
          <w:bCs/>
          <w:lang w:val="en-US"/>
        </w:rPr>
        <w:t xml:space="preserve"> </w:t>
      </w:r>
      <w:proofErr w:type="spellStart"/>
      <w:r w:rsidRPr="00AB27D5">
        <w:rPr>
          <w:rFonts w:ascii="Verdana" w:hAnsi="Verdana"/>
          <w:b/>
          <w:bCs/>
          <w:lang w:val="en-US"/>
        </w:rPr>
        <w:t>meteorológico</w:t>
      </w:r>
      <w:proofErr w:type="spellEnd"/>
      <w:r w:rsidRPr="00AB27D5">
        <w:rPr>
          <w:rFonts w:ascii="Verdana" w:hAnsi="Verdana"/>
          <w:b/>
          <w:bCs/>
          <w:lang w:val="en-US"/>
        </w:rPr>
        <w:t xml:space="preserve">), </w:t>
      </w:r>
      <w:hyperlink r:id="rId124" w:history="1">
        <w:r w:rsidRPr="00AB27D5">
          <w:rPr>
            <w:rFonts w:ascii="Verdana" w:hAnsi="Verdana"/>
            <w:b/>
            <w:bCs/>
            <w:strike/>
            <w:color w:val="FF0000"/>
            <w:u w:val="dash"/>
            <w:lang w:val="en-US" w:bidi="en-US"/>
          </w:rPr>
          <w:t>https://www.aviation-ia.com/</w:t>
        </w:r>
      </w:hyperlink>
      <w:r w:rsidRPr="00AB27D5">
        <w:rPr>
          <w:rFonts w:ascii="Verdana" w:hAnsi="Verdana"/>
          <w:b/>
          <w:bCs/>
          <w:strike/>
          <w:color w:val="FF0000"/>
          <w:u w:val="dash"/>
          <w:lang w:val="en-US" w:bidi="en-US"/>
        </w:rPr>
        <w:t xml:space="preserve"> product-categories</w:t>
      </w:r>
      <w:hyperlink r:id="rId125" w:history="1">
        <w:r w:rsidR="00801400" w:rsidRPr="00AB27D5">
          <w:rPr>
            <w:rStyle w:val="Hyperlink"/>
            <w:rFonts w:ascii="Verdana" w:hAnsi="Verdana"/>
            <w:color w:val="008000"/>
            <w:u w:val="dash"/>
          </w:rPr>
          <w:t>https://www.aviation-ia.com/products/620–10-datalink-ground-system-standard-and-interface-specification-dgssis</w:t>
        </w:r>
      </w:hyperlink>
    </w:p>
    <w:p w14:paraId="61ED8867" w14:textId="77777777" w:rsidR="00801400" w:rsidRPr="00AB27D5" w:rsidRDefault="00801400" w:rsidP="00801400">
      <w:pPr>
        <w:pStyle w:val="NoParagraphStyle"/>
        <w:tabs>
          <w:tab w:val="left" w:pos="567"/>
        </w:tabs>
        <w:ind w:left="567" w:hanging="567"/>
        <w:rPr>
          <w:rFonts w:ascii="Verdana" w:hAnsi="Verdana"/>
          <w:sz w:val="20"/>
          <w:szCs w:val="20"/>
          <w:lang w:val="es-ES"/>
        </w:rPr>
      </w:pPr>
      <w:r w:rsidRPr="00AB27D5">
        <w:rPr>
          <w:rFonts w:ascii="Verdana" w:hAnsi="Verdana" w:cs="Stone Sans ITC Medium"/>
          <w:color w:val="008000"/>
          <w:sz w:val="20"/>
          <w:szCs w:val="20"/>
          <w:u w:val="dash"/>
          <w:lang w:val="es-ES"/>
        </w:rPr>
        <w:t>–</w:t>
      </w:r>
      <w:r w:rsidRPr="00AB27D5">
        <w:rPr>
          <w:rFonts w:ascii="Verdana" w:hAnsi="Verdana"/>
          <w:color w:val="008000"/>
          <w:sz w:val="20"/>
          <w:szCs w:val="20"/>
          <w:u w:val="dash"/>
          <w:lang w:val="es-ES"/>
        </w:rPr>
        <w:tab/>
      </w:r>
      <w:r w:rsidRPr="00AB27D5">
        <w:rPr>
          <w:rFonts w:ascii="Verdana" w:hAnsi="Verdana" w:cs="Stone Sans ITC Medium"/>
          <w:i/>
          <w:iCs/>
          <w:color w:val="008000"/>
          <w:sz w:val="20"/>
          <w:szCs w:val="20"/>
          <w:u w:val="dash"/>
          <w:lang w:val="es-ES"/>
        </w:rPr>
        <w:t>Norma sobre metadatos del Sistema Mundial Integrado de Sistemas de Observación de la OMM</w:t>
      </w:r>
      <w:r w:rsidRPr="00AB27D5">
        <w:rPr>
          <w:rFonts w:ascii="Verdana" w:hAnsi="Verdana" w:cs="Stone Sans ITC Medium"/>
          <w:color w:val="008000"/>
          <w:sz w:val="20"/>
          <w:szCs w:val="20"/>
          <w:u w:val="dash"/>
          <w:lang w:val="es-ES"/>
        </w:rPr>
        <w:t xml:space="preserve"> (OMM-Nº 1192)</w:t>
      </w:r>
    </w:p>
    <w:p w14:paraId="67958E8A" w14:textId="77777777" w:rsidR="005660C7" w:rsidRPr="00AB27D5" w:rsidRDefault="00256C37">
      <w:pPr>
        <w:pStyle w:val="BodyText"/>
        <w:spacing w:line="228" w:lineRule="auto"/>
        <w:rPr>
          <w:rFonts w:ascii="Verdana" w:hAnsi="Verdana"/>
          <w:sz w:val="20"/>
          <w:szCs w:val="20"/>
          <w:lang w:val="en-GB"/>
        </w:rPr>
      </w:pPr>
      <w:proofErr w:type="spellStart"/>
      <w:r w:rsidRPr="00AB27D5">
        <w:rPr>
          <w:rFonts w:ascii="Verdana" w:hAnsi="Verdana"/>
          <w:sz w:val="20"/>
          <w:szCs w:val="20"/>
          <w:lang w:val="en-GB"/>
        </w:rPr>
        <w:t>Informes</w:t>
      </w:r>
      <w:proofErr w:type="spellEnd"/>
      <w:r w:rsidRPr="00AB27D5">
        <w:rPr>
          <w:rFonts w:ascii="Verdana" w:hAnsi="Verdana"/>
          <w:sz w:val="20"/>
          <w:szCs w:val="20"/>
          <w:lang w:val="en-GB"/>
        </w:rPr>
        <w:t xml:space="preserve"> </w:t>
      </w:r>
      <w:proofErr w:type="spellStart"/>
      <w:r w:rsidRPr="00AB27D5">
        <w:rPr>
          <w:rFonts w:ascii="Verdana" w:hAnsi="Verdana"/>
          <w:sz w:val="20"/>
          <w:szCs w:val="20"/>
          <w:lang w:val="en-GB"/>
        </w:rPr>
        <w:t>técnicos</w:t>
      </w:r>
      <w:proofErr w:type="spellEnd"/>
    </w:p>
    <w:p w14:paraId="2E188B05" w14:textId="0DBA6092" w:rsidR="00413ADA" w:rsidRPr="00AB27D5" w:rsidRDefault="00413ADA" w:rsidP="00413ADA">
      <w:pPr>
        <w:pStyle w:val="NoParagraphStyle"/>
        <w:ind w:left="480" w:hanging="480"/>
        <w:rPr>
          <w:rFonts w:ascii="Verdana" w:hAnsi="Verdana"/>
          <w:sz w:val="20"/>
          <w:szCs w:val="20"/>
          <w:lang w:val="es-ES_tradnl"/>
        </w:rPr>
      </w:pPr>
      <w:r w:rsidRPr="00AB27D5">
        <w:rPr>
          <w:rFonts w:ascii="Verdana" w:hAnsi="Verdana"/>
          <w:i/>
          <w:iCs/>
          <w:color w:val="008000"/>
          <w:sz w:val="20"/>
          <w:szCs w:val="20"/>
          <w:u w:val="dash"/>
        </w:rPr>
        <w:lastRenderedPageBreak/>
        <w:tab/>
        <w:t xml:space="preserve">The Benefits of Aircraft-based Observations and AMDAR to Meteorology and Aviation </w:t>
      </w:r>
      <w:r w:rsidRPr="00AB27D5">
        <w:rPr>
          <w:rFonts w:ascii="Verdana" w:hAnsi="Verdana"/>
          <w:iCs/>
          <w:color w:val="008000"/>
          <w:sz w:val="20"/>
          <w:szCs w:val="20"/>
          <w:u w:val="dash"/>
        </w:rPr>
        <w:t>(</w:t>
      </w:r>
      <w:proofErr w:type="spellStart"/>
      <w:r w:rsidRPr="00AB27D5">
        <w:rPr>
          <w:rFonts w:ascii="Verdana" w:hAnsi="Verdana"/>
          <w:iCs/>
          <w:color w:val="008000"/>
          <w:sz w:val="20"/>
          <w:szCs w:val="20"/>
          <w:u w:val="dash"/>
        </w:rPr>
        <w:t>informe</w:t>
      </w:r>
      <w:proofErr w:type="spellEnd"/>
      <w:r w:rsidRPr="00AB27D5">
        <w:rPr>
          <w:rFonts w:ascii="Verdana" w:hAnsi="Verdana"/>
          <w:iCs/>
          <w:color w:val="008000"/>
          <w:sz w:val="20"/>
          <w:szCs w:val="20"/>
          <w:u w:val="dash"/>
        </w:rPr>
        <w:t xml:space="preserve"> </w:t>
      </w:r>
      <w:proofErr w:type="spellStart"/>
      <w:r w:rsidRPr="00AB27D5">
        <w:rPr>
          <w:rFonts w:ascii="Verdana" w:hAnsi="Verdana"/>
          <w:iCs/>
          <w:color w:val="008000"/>
          <w:sz w:val="20"/>
          <w:szCs w:val="20"/>
          <w:u w:val="dash"/>
        </w:rPr>
        <w:t>técnico</w:t>
      </w:r>
      <w:proofErr w:type="spellEnd"/>
      <w:r w:rsidRPr="00AB27D5">
        <w:rPr>
          <w:rFonts w:ascii="Verdana" w:hAnsi="Verdana"/>
          <w:iCs/>
          <w:color w:val="008000"/>
          <w:sz w:val="20"/>
          <w:szCs w:val="20"/>
          <w:u w:val="dash"/>
        </w:rPr>
        <w:t xml:space="preserve"> del </w:t>
      </w:r>
      <w:r w:rsidRPr="00AB27D5">
        <w:rPr>
          <w:rFonts w:ascii="Verdana" w:hAnsi="Verdana"/>
          <w:i/>
          <w:iCs/>
          <w:strike/>
          <w:color w:val="FF0000"/>
          <w:sz w:val="20"/>
          <w:szCs w:val="20"/>
          <w:u w:val="dash"/>
        </w:rPr>
        <w:t>The Benefits of AMDAR Data to Meteorology and Aviation,</w:t>
      </w:r>
      <w:r w:rsidRPr="00AB27D5">
        <w:rPr>
          <w:rFonts w:ascii="Verdana" w:hAnsi="Verdana"/>
          <w:sz w:val="20"/>
          <w:szCs w:val="20"/>
        </w:rPr>
        <w:t xml:space="preserve"> WIGOS </w:t>
      </w:r>
      <w:r w:rsidRPr="00AB27D5">
        <w:rPr>
          <w:rFonts w:ascii="Verdana" w:hAnsi="Verdana"/>
          <w:iCs/>
          <w:strike/>
          <w:color w:val="FF0000"/>
          <w:sz w:val="20"/>
          <w:szCs w:val="20"/>
          <w:u w:val="dash"/>
        </w:rPr>
        <w:t>Technical Report No.</w:t>
      </w:r>
      <w:r w:rsidRPr="00AB27D5">
        <w:rPr>
          <w:rFonts w:ascii="Verdana" w:hAnsi="Verdana"/>
          <w:sz w:val="20"/>
          <w:szCs w:val="20"/>
        </w:rPr>
        <w:t xml:space="preserve"> </w:t>
      </w:r>
      <w:proofErr w:type="spellStart"/>
      <w:r w:rsidRPr="00AB27D5">
        <w:rPr>
          <w:rFonts w:ascii="Verdana" w:hAnsi="Verdana"/>
          <w:iCs/>
          <w:color w:val="008000"/>
          <w:sz w:val="20"/>
          <w:szCs w:val="20"/>
          <w:u w:val="dash"/>
          <w:lang w:val="es-ES_tradnl"/>
        </w:rPr>
        <w:t>Nº</w:t>
      </w:r>
      <w:proofErr w:type="spellEnd"/>
      <w:r w:rsidRPr="00AB27D5">
        <w:rPr>
          <w:rFonts w:ascii="Verdana" w:hAnsi="Verdana"/>
          <w:iCs/>
          <w:color w:val="008000"/>
          <w:sz w:val="20"/>
          <w:szCs w:val="20"/>
          <w:u w:val="dash"/>
          <w:lang w:val="es-ES_tradnl"/>
        </w:rPr>
        <w:t> </w:t>
      </w:r>
      <w:r w:rsidRPr="00AB27D5">
        <w:rPr>
          <w:rFonts w:ascii="Verdana" w:hAnsi="Verdana"/>
          <w:sz w:val="20"/>
          <w:szCs w:val="20"/>
          <w:lang w:val="es-ES_tradnl"/>
        </w:rPr>
        <w:t>20</w:t>
      </w:r>
      <w:r w:rsidRPr="00AB27D5">
        <w:rPr>
          <w:rFonts w:ascii="Verdana" w:hAnsi="Verdana"/>
          <w:strike/>
          <w:color w:val="FF0000"/>
          <w:sz w:val="20"/>
          <w:szCs w:val="20"/>
          <w:u w:val="dash"/>
          <w:lang w:val="es-ES_tradnl"/>
        </w:rPr>
        <w:t>14</w:t>
      </w:r>
      <w:r w:rsidRPr="00AB27D5">
        <w:rPr>
          <w:rFonts w:ascii="Verdana" w:hAnsi="Verdana"/>
          <w:color w:val="008000"/>
          <w:sz w:val="20"/>
          <w:szCs w:val="20"/>
          <w:u w:val="dash"/>
          <w:lang w:val="es-ES_tradnl"/>
        </w:rPr>
        <w:t>21</w:t>
      </w:r>
      <w:r w:rsidRPr="00AB27D5">
        <w:rPr>
          <w:rFonts w:ascii="Verdana" w:hAnsi="Verdana"/>
          <w:sz w:val="20"/>
          <w:szCs w:val="20"/>
          <w:lang w:val="es-ES_tradnl"/>
        </w:rPr>
        <w:t>-</w:t>
      </w:r>
      <w:r w:rsidRPr="00AB27D5">
        <w:rPr>
          <w:rFonts w:ascii="Verdana" w:hAnsi="Verdana"/>
          <w:iCs/>
          <w:strike/>
          <w:color w:val="FF0000"/>
          <w:sz w:val="20"/>
          <w:szCs w:val="20"/>
          <w:u w:val="dash"/>
          <w:lang w:val="es-ES_tradnl"/>
        </w:rPr>
        <w:t>0</w:t>
      </w:r>
      <w:r w:rsidRPr="00AB27D5">
        <w:rPr>
          <w:rFonts w:ascii="Verdana" w:hAnsi="Verdana"/>
          <w:sz w:val="20"/>
          <w:szCs w:val="20"/>
          <w:lang w:val="es-ES_tradnl"/>
        </w:rPr>
        <w:t>1</w:t>
      </w:r>
      <w:r w:rsidRPr="00AB27D5">
        <w:rPr>
          <w:rFonts w:ascii="Verdana" w:hAnsi="Verdana"/>
          <w:iCs/>
          <w:color w:val="008000"/>
          <w:sz w:val="20"/>
          <w:szCs w:val="20"/>
          <w:u w:val="dash"/>
          <w:lang w:val="es-ES_tradnl"/>
        </w:rPr>
        <w:t>)</w:t>
      </w:r>
    </w:p>
    <w:p w14:paraId="7E9A0219" w14:textId="77777777" w:rsidR="00413ADA" w:rsidRPr="00AB27D5" w:rsidRDefault="00413ADA" w:rsidP="00413ADA">
      <w:pPr>
        <w:pStyle w:val="NoParagraphStyle"/>
        <w:ind w:left="480" w:hanging="480"/>
        <w:rPr>
          <w:rFonts w:ascii="Verdana" w:hAnsi="Verdana"/>
          <w:sz w:val="20"/>
          <w:szCs w:val="20"/>
          <w:lang w:val="es-ES"/>
        </w:rPr>
      </w:pPr>
      <w:r w:rsidRPr="00AB27D5">
        <w:rPr>
          <w:rFonts w:ascii="Verdana" w:hAnsi="Verdana"/>
          <w:sz w:val="20"/>
          <w:szCs w:val="20"/>
          <w:lang w:val="es-ES"/>
        </w:rPr>
        <w:t>–</w:t>
      </w:r>
      <w:r w:rsidRPr="00AB27D5">
        <w:rPr>
          <w:rFonts w:ascii="Verdana" w:hAnsi="Verdana"/>
          <w:sz w:val="20"/>
          <w:szCs w:val="20"/>
          <w:lang w:val="es-ES"/>
        </w:rPr>
        <w:tab/>
      </w:r>
      <w:proofErr w:type="spellStart"/>
      <w:r w:rsidRPr="00AB27D5">
        <w:rPr>
          <w:rFonts w:ascii="Verdana" w:hAnsi="Verdana" w:cs="Stone Sans ITC Medium"/>
          <w:i/>
          <w:iCs/>
          <w:color w:val="008000"/>
          <w:sz w:val="20"/>
          <w:szCs w:val="20"/>
          <w:u w:val="dash"/>
          <w:lang w:val="es-ES"/>
        </w:rPr>
        <w:t>Benefits</w:t>
      </w:r>
      <w:proofErr w:type="spellEnd"/>
      <w:r w:rsidRPr="00AB27D5">
        <w:rPr>
          <w:rFonts w:ascii="Verdana" w:hAnsi="Verdana" w:cs="Stone Sans ITC Medium"/>
          <w:i/>
          <w:iCs/>
          <w:color w:val="008000"/>
          <w:sz w:val="20"/>
          <w:szCs w:val="20"/>
          <w:u w:val="dash"/>
          <w:lang w:val="es-ES"/>
        </w:rPr>
        <w:t xml:space="preserve"> </w:t>
      </w:r>
      <w:proofErr w:type="spellStart"/>
      <w:r w:rsidRPr="00AB27D5">
        <w:rPr>
          <w:rFonts w:ascii="Verdana" w:hAnsi="Verdana" w:cs="Stone Sans ITC Medium"/>
          <w:i/>
          <w:iCs/>
          <w:color w:val="008000"/>
          <w:sz w:val="20"/>
          <w:szCs w:val="20"/>
          <w:u w:val="dash"/>
          <w:lang w:val="es-ES"/>
        </w:rPr>
        <w:t>to</w:t>
      </w:r>
      <w:proofErr w:type="spellEnd"/>
      <w:r w:rsidRPr="00AB27D5">
        <w:rPr>
          <w:rFonts w:ascii="Verdana" w:hAnsi="Verdana" w:cs="Stone Sans ITC Medium"/>
          <w:i/>
          <w:iCs/>
          <w:color w:val="008000"/>
          <w:sz w:val="20"/>
          <w:szCs w:val="20"/>
          <w:u w:val="dash"/>
          <w:lang w:val="es-ES"/>
        </w:rPr>
        <w:t xml:space="preserve"> </w:t>
      </w:r>
      <w:proofErr w:type="spellStart"/>
      <w:r w:rsidRPr="00AB27D5">
        <w:rPr>
          <w:rFonts w:ascii="Verdana" w:hAnsi="Verdana" w:cs="Stone Sans ITC Medium"/>
          <w:i/>
          <w:iCs/>
          <w:color w:val="008000"/>
          <w:sz w:val="20"/>
          <w:szCs w:val="20"/>
          <w:u w:val="dash"/>
          <w:lang w:val="es-ES"/>
        </w:rPr>
        <w:t>the</w:t>
      </w:r>
      <w:proofErr w:type="spellEnd"/>
      <w:r w:rsidRPr="00AB27D5">
        <w:rPr>
          <w:rFonts w:ascii="Verdana" w:hAnsi="Verdana" w:cs="Stone Sans ITC Medium"/>
          <w:i/>
          <w:iCs/>
          <w:color w:val="008000"/>
          <w:sz w:val="20"/>
          <w:szCs w:val="20"/>
          <w:u w:val="dash"/>
          <w:lang w:val="es-ES"/>
        </w:rPr>
        <w:t xml:space="preserve"> </w:t>
      </w:r>
      <w:proofErr w:type="spellStart"/>
      <w:r w:rsidRPr="00AB27D5">
        <w:rPr>
          <w:rFonts w:ascii="Verdana" w:hAnsi="Verdana" w:cs="Stone Sans ITC Medium"/>
          <w:i/>
          <w:iCs/>
          <w:color w:val="008000"/>
          <w:sz w:val="20"/>
          <w:szCs w:val="20"/>
          <w:u w:val="dash"/>
          <w:lang w:val="es-ES"/>
        </w:rPr>
        <w:t>Environment</w:t>
      </w:r>
      <w:proofErr w:type="spellEnd"/>
      <w:r w:rsidRPr="00AB27D5">
        <w:rPr>
          <w:rFonts w:ascii="Verdana" w:hAnsi="Verdana" w:cs="Stone Sans ITC Medium"/>
          <w:i/>
          <w:iCs/>
          <w:color w:val="008000"/>
          <w:sz w:val="20"/>
          <w:szCs w:val="20"/>
          <w:u w:val="dash"/>
          <w:lang w:val="es-ES"/>
        </w:rPr>
        <w:t xml:space="preserve"> and </w:t>
      </w:r>
      <w:proofErr w:type="spellStart"/>
      <w:r w:rsidRPr="00AB27D5">
        <w:rPr>
          <w:rFonts w:ascii="Verdana" w:hAnsi="Verdana" w:cs="Stone Sans ITC Medium"/>
          <w:i/>
          <w:iCs/>
          <w:color w:val="008000"/>
          <w:sz w:val="20"/>
          <w:szCs w:val="20"/>
          <w:u w:val="dash"/>
          <w:lang w:val="es-ES"/>
        </w:rPr>
        <w:t>Society</w:t>
      </w:r>
      <w:proofErr w:type="spellEnd"/>
      <w:r w:rsidRPr="00AB27D5">
        <w:rPr>
          <w:rFonts w:ascii="Verdana" w:hAnsi="Verdana" w:cs="Stone Sans ITC Medium"/>
          <w:i/>
          <w:iCs/>
          <w:color w:val="008000"/>
          <w:sz w:val="20"/>
          <w:szCs w:val="20"/>
          <w:u w:val="dash"/>
          <w:lang w:val="es-ES"/>
        </w:rPr>
        <w:t xml:space="preserve"> </w:t>
      </w:r>
      <w:proofErr w:type="spellStart"/>
      <w:r w:rsidRPr="00AB27D5">
        <w:rPr>
          <w:rFonts w:ascii="Verdana" w:hAnsi="Verdana" w:cs="Stone Sans ITC Medium"/>
          <w:i/>
          <w:iCs/>
          <w:color w:val="008000"/>
          <w:sz w:val="20"/>
          <w:szCs w:val="20"/>
          <w:u w:val="dash"/>
          <w:lang w:val="es-ES"/>
        </w:rPr>
        <w:t>from</w:t>
      </w:r>
      <w:proofErr w:type="spellEnd"/>
      <w:r w:rsidRPr="00AB27D5">
        <w:rPr>
          <w:rFonts w:ascii="Verdana" w:hAnsi="Verdana" w:cs="Stone Sans ITC Medium"/>
          <w:i/>
          <w:iCs/>
          <w:color w:val="008000"/>
          <w:sz w:val="20"/>
          <w:szCs w:val="20"/>
          <w:u w:val="dash"/>
          <w:lang w:val="es-ES"/>
        </w:rPr>
        <w:t xml:space="preserve"> </w:t>
      </w:r>
      <w:proofErr w:type="spellStart"/>
      <w:r w:rsidRPr="00AB27D5">
        <w:rPr>
          <w:rFonts w:ascii="Verdana" w:hAnsi="Verdana" w:cs="Stone Sans ITC Medium"/>
          <w:i/>
          <w:iCs/>
          <w:color w:val="008000"/>
          <w:sz w:val="20"/>
          <w:szCs w:val="20"/>
          <w:u w:val="dash"/>
          <w:lang w:val="es-ES"/>
        </w:rPr>
        <w:t>the</w:t>
      </w:r>
      <w:proofErr w:type="spellEnd"/>
      <w:r w:rsidRPr="00AB27D5">
        <w:rPr>
          <w:rFonts w:ascii="Verdana" w:hAnsi="Verdana" w:cs="Stone Sans ITC Medium"/>
          <w:i/>
          <w:iCs/>
          <w:color w:val="008000"/>
          <w:sz w:val="20"/>
          <w:szCs w:val="20"/>
          <w:u w:val="dash"/>
          <w:lang w:val="es-ES"/>
        </w:rPr>
        <w:t xml:space="preserve"> </w:t>
      </w:r>
      <w:proofErr w:type="spellStart"/>
      <w:r w:rsidRPr="00AB27D5">
        <w:rPr>
          <w:rFonts w:ascii="Verdana" w:hAnsi="Verdana" w:cs="Stone Sans ITC Medium"/>
          <w:i/>
          <w:iCs/>
          <w:color w:val="008000"/>
          <w:sz w:val="20"/>
          <w:szCs w:val="20"/>
          <w:u w:val="dash"/>
          <w:lang w:val="es-ES"/>
        </w:rPr>
        <w:t>Availability</w:t>
      </w:r>
      <w:proofErr w:type="spellEnd"/>
      <w:r w:rsidRPr="00AB27D5">
        <w:rPr>
          <w:rFonts w:ascii="Verdana" w:hAnsi="Verdana" w:cs="Stone Sans ITC Medium"/>
          <w:i/>
          <w:iCs/>
          <w:color w:val="008000"/>
          <w:sz w:val="20"/>
          <w:szCs w:val="20"/>
          <w:u w:val="dash"/>
          <w:lang w:val="es-ES"/>
        </w:rPr>
        <w:t xml:space="preserve"> and Use </w:t>
      </w:r>
      <w:proofErr w:type="spellStart"/>
      <w:r w:rsidRPr="00AB27D5">
        <w:rPr>
          <w:rFonts w:ascii="Verdana" w:hAnsi="Verdana" w:cs="Stone Sans ITC Medium"/>
          <w:i/>
          <w:iCs/>
          <w:color w:val="008000"/>
          <w:sz w:val="20"/>
          <w:szCs w:val="20"/>
          <w:u w:val="dash"/>
          <w:lang w:val="es-ES"/>
        </w:rPr>
        <w:t>of</w:t>
      </w:r>
      <w:proofErr w:type="spellEnd"/>
      <w:r w:rsidRPr="00AB27D5">
        <w:rPr>
          <w:rFonts w:ascii="Verdana" w:hAnsi="Verdana" w:cs="Stone Sans ITC Medium"/>
          <w:i/>
          <w:iCs/>
          <w:color w:val="008000"/>
          <w:sz w:val="20"/>
          <w:szCs w:val="20"/>
          <w:u w:val="dash"/>
          <w:lang w:val="es-ES"/>
        </w:rPr>
        <w:t xml:space="preserve"> AMDAR Data</w:t>
      </w:r>
      <w:r w:rsidRPr="00AB27D5">
        <w:rPr>
          <w:rFonts w:ascii="Verdana" w:hAnsi="Verdana" w:cs="Stone Sans ITC Medium"/>
          <w:iCs/>
          <w:color w:val="008000"/>
          <w:sz w:val="20"/>
          <w:szCs w:val="20"/>
          <w:u w:val="dash"/>
          <w:lang w:val="es-ES"/>
        </w:rPr>
        <w:t xml:space="preserve"> (Beneficios para el medio ambiente y la sociedad de la disponibilidad y utilización de datos AMDAR)</w:t>
      </w:r>
      <w:r w:rsidRPr="00AB27D5">
        <w:rPr>
          <w:rFonts w:ascii="Verdana" w:hAnsi="Verdana" w:cs="Stone Sans ITC Medium"/>
          <w:color w:val="008000"/>
          <w:sz w:val="20"/>
          <w:szCs w:val="20"/>
          <w:u w:val="dash"/>
          <w:lang w:val="es-ES"/>
        </w:rPr>
        <w:t xml:space="preserve"> (informe técnico del WIGOS Nº 2018–01)</w:t>
      </w:r>
    </w:p>
    <w:p w14:paraId="754F7DA1" w14:textId="77777777" w:rsidR="00413ADA" w:rsidRPr="00AB27D5" w:rsidRDefault="00413ADA" w:rsidP="00413ADA">
      <w:pPr>
        <w:pStyle w:val="Indent1BODY"/>
        <w:rPr>
          <w:rFonts w:ascii="Verdana" w:hAnsi="Verdana"/>
        </w:rPr>
      </w:pPr>
      <w:r w:rsidRPr="00AB27D5">
        <w:rPr>
          <w:rFonts w:ascii="Verdana" w:hAnsi="Verdana"/>
          <w:strike/>
          <w:color w:val="FF0000"/>
          <w:u w:val="dash"/>
        </w:rPr>
        <w:t>–</w:t>
      </w:r>
      <w:r w:rsidRPr="00AB27D5">
        <w:rPr>
          <w:rFonts w:ascii="Verdana" w:hAnsi="Verdana"/>
          <w:i/>
          <w:iCs/>
          <w:strike/>
          <w:color w:val="FF0000"/>
          <w:u w:val="dash"/>
        </w:rPr>
        <w:t xml:space="preserve"> </w:t>
      </w:r>
      <w:r w:rsidRPr="00AB27D5">
        <w:rPr>
          <w:rFonts w:ascii="Verdana" w:hAnsi="Verdana"/>
          <w:strike/>
          <w:color w:val="FF0000"/>
          <w:u w:val="dash"/>
        </w:rPr>
        <w:tab/>
      </w:r>
      <w:r w:rsidRPr="00AB27D5">
        <w:rPr>
          <w:rFonts w:ascii="Verdana" w:hAnsi="Verdana"/>
          <w:i/>
          <w:iCs/>
          <w:strike/>
          <w:color w:val="FF0000"/>
          <w:u w:val="dash"/>
        </w:rPr>
        <w:t>Requirements for the Implementation and Operation of an AMDAR Programme</w:t>
      </w:r>
      <w:r w:rsidRPr="00AB27D5">
        <w:rPr>
          <w:rFonts w:ascii="Verdana" w:hAnsi="Verdana"/>
          <w:iCs/>
          <w:strike/>
          <w:color w:val="FF0000"/>
          <w:u w:val="dash"/>
        </w:rPr>
        <w:t xml:space="preserve">, Informe </w:t>
      </w:r>
      <w:proofErr w:type="spellStart"/>
      <w:r w:rsidRPr="00AB27D5">
        <w:rPr>
          <w:rFonts w:ascii="Verdana" w:hAnsi="Verdana"/>
          <w:iCs/>
          <w:strike/>
          <w:color w:val="FF0000"/>
          <w:u w:val="dash"/>
        </w:rPr>
        <w:t>técnico</w:t>
      </w:r>
      <w:proofErr w:type="spellEnd"/>
      <w:r w:rsidRPr="00AB27D5">
        <w:rPr>
          <w:rFonts w:ascii="Verdana" w:hAnsi="Verdana"/>
          <w:iCs/>
          <w:strike/>
          <w:color w:val="FF0000"/>
          <w:u w:val="dash"/>
        </w:rPr>
        <w:t xml:space="preserve"> del WIGOS Nº 2014-02</w:t>
      </w:r>
    </w:p>
    <w:p w14:paraId="6F5380C5" w14:textId="77777777" w:rsidR="005660C7" w:rsidRPr="00AB27D5" w:rsidRDefault="00256C37">
      <w:pPr>
        <w:pStyle w:val="BodyText"/>
        <w:numPr>
          <w:ilvl w:val="0"/>
          <w:numId w:val="180"/>
        </w:numPr>
        <w:tabs>
          <w:tab w:val="left" w:pos="472"/>
        </w:tabs>
        <w:spacing w:line="228" w:lineRule="auto"/>
        <w:ind w:left="500" w:hanging="500"/>
        <w:rPr>
          <w:rFonts w:ascii="Verdana" w:hAnsi="Verdana"/>
          <w:b w:val="0"/>
          <w:bCs w:val="0"/>
          <w:sz w:val="20"/>
          <w:szCs w:val="20"/>
          <w:lang w:val="en-US"/>
        </w:rPr>
      </w:pPr>
      <w:r w:rsidRPr="00AB27D5">
        <w:rPr>
          <w:rFonts w:ascii="Verdana" w:hAnsi="Verdana"/>
          <w:b w:val="0"/>
          <w:bCs w:val="0"/>
          <w:i/>
          <w:iCs/>
          <w:sz w:val="20"/>
          <w:szCs w:val="20"/>
          <w:lang w:val="en-US" w:eastAsia="en-US" w:bidi="en-US"/>
        </w:rPr>
        <w:t>Impact and Benefits of AMDAR Temperature, Wind and Moisture Observations in Operational Weather Forecasting</w:t>
      </w:r>
      <w:r w:rsidRPr="00AB27D5">
        <w:rPr>
          <w:rFonts w:ascii="Verdana" w:hAnsi="Verdana"/>
          <w:b w:val="0"/>
          <w:bCs w:val="0"/>
          <w:sz w:val="20"/>
          <w:szCs w:val="20"/>
          <w:lang w:val="en-US" w:eastAsia="en-US" w:bidi="en-US"/>
        </w:rPr>
        <w:t xml:space="preserve">, </w:t>
      </w:r>
      <w:r w:rsidRPr="00AB27D5">
        <w:rPr>
          <w:rFonts w:ascii="Verdana" w:hAnsi="Verdana"/>
          <w:b w:val="0"/>
          <w:bCs w:val="0"/>
          <w:sz w:val="20"/>
          <w:szCs w:val="20"/>
          <w:lang w:val="en-US"/>
        </w:rPr>
        <w:t xml:space="preserve">Informe </w:t>
      </w:r>
      <w:proofErr w:type="spellStart"/>
      <w:r w:rsidRPr="00AB27D5">
        <w:rPr>
          <w:rFonts w:ascii="Verdana" w:hAnsi="Verdana"/>
          <w:b w:val="0"/>
          <w:bCs w:val="0"/>
          <w:sz w:val="20"/>
          <w:szCs w:val="20"/>
          <w:lang w:val="en-US"/>
        </w:rPr>
        <w:t>técnico</w:t>
      </w:r>
      <w:proofErr w:type="spellEnd"/>
      <w:r w:rsidRPr="00AB27D5">
        <w:rPr>
          <w:rFonts w:ascii="Verdana" w:hAnsi="Verdana"/>
          <w:b w:val="0"/>
          <w:bCs w:val="0"/>
          <w:sz w:val="20"/>
          <w:szCs w:val="20"/>
          <w:lang w:val="en-US"/>
        </w:rPr>
        <w:t xml:space="preserve"> </w:t>
      </w:r>
      <w:r w:rsidRPr="00AB27D5">
        <w:rPr>
          <w:rFonts w:ascii="Verdana" w:hAnsi="Verdana"/>
          <w:b w:val="0"/>
          <w:bCs w:val="0"/>
          <w:sz w:val="20"/>
          <w:szCs w:val="20"/>
          <w:lang w:val="en-US" w:eastAsia="en-US" w:bidi="en-US"/>
        </w:rPr>
        <w:t>del WIGOS N° 2015-01</w:t>
      </w:r>
    </w:p>
    <w:p w14:paraId="71800564" w14:textId="77777777" w:rsidR="005660C7" w:rsidRPr="00AB27D5" w:rsidRDefault="00256C37">
      <w:pPr>
        <w:pStyle w:val="BodyText"/>
        <w:numPr>
          <w:ilvl w:val="0"/>
          <w:numId w:val="180"/>
        </w:numPr>
        <w:tabs>
          <w:tab w:val="left" w:pos="472"/>
          <w:tab w:val="left" w:pos="485"/>
        </w:tabs>
        <w:spacing w:after="0" w:line="228" w:lineRule="auto"/>
        <w:rPr>
          <w:rFonts w:ascii="Verdana" w:hAnsi="Verdana"/>
          <w:b w:val="0"/>
          <w:bCs w:val="0"/>
          <w:sz w:val="20"/>
          <w:szCs w:val="20"/>
          <w:lang w:val="en-US"/>
        </w:rPr>
      </w:pPr>
      <w:r w:rsidRPr="00AB27D5">
        <w:rPr>
          <w:rFonts w:ascii="Verdana" w:hAnsi="Verdana"/>
          <w:b w:val="0"/>
          <w:bCs w:val="0"/>
          <w:i/>
          <w:iCs/>
          <w:sz w:val="20"/>
          <w:szCs w:val="20"/>
          <w:lang w:val="en-US" w:eastAsia="en-US" w:bidi="en-US"/>
        </w:rPr>
        <w:t>Currently Developing and Future Communications and Technology Impact on AMDAR</w:t>
      </w:r>
      <w:r w:rsidRPr="00AB27D5">
        <w:rPr>
          <w:rFonts w:ascii="Verdana" w:hAnsi="Verdana"/>
          <w:b w:val="0"/>
          <w:bCs w:val="0"/>
          <w:sz w:val="20"/>
          <w:szCs w:val="20"/>
          <w:lang w:val="en-US" w:eastAsia="en-US" w:bidi="en-US"/>
        </w:rPr>
        <w:t xml:space="preserve">, </w:t>
      </w:r>
      <w:proofErr w:type="spellStart"/>
      <w:r w:rsidRPr="00AB27D5">
        <w:rPr>
          <w:rFonts w:ascii="Verdana" w:hAnsi="Verdana"/>
          <w:b w:val="0"/>
          <w:bCs w:val="0"/>
          <w:sz w:val="20"/>
          <w:szCs w:val="20"/>
          <w:lang w:val="en-US"/>
        </w:rPr>
        <w:t>Comisión</w:t>
      </w:r>
      <w:proofErr w:type="spellEnd"/>
    </w:p>
    <w:p w14:paraId="575BC909" w14:textId="77777777" w:rsidR="005660C7" w:rsidRPr="00AB27D5" w:rsidRDefault="00256C37">
      <w:pPr>
        <w:pStyle w:val="BodyText"/>
        <w:spacing w:line="228" w:lineRule="auto"/>
        <w:ind w:left="500"/>
        <w:rPr>
          <w:rFonts w:ascii="Verdana" w:hAnsi="Verdana"/>
          <w:b w:val="0"/>
          <w:bCs w:val="0"/>
          <w:sz w:val="20"/>
          <w:szCs w:val="20"/>
        </w:rPr>
      </w:pP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 xml:space="preserve">Instrumentos y Métodos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 xml:space="preserve">Observación </w:t>
      </w:r>
      <w:r w:rsidRPr="00AB27D5">
        <w:rPr>
          <w:rFonts w:ascii="Verdana" w:hAnsi="Verdana"/>
          <w:b w:val="0"/>
          <w:bCs w:val="0"/>
          <w:sz w:val="20"/>
          <w:szCs w:val="20"/>
          <w:lang w:eastAsia="en-US" w:bidi="en-US"/>
        </w:rPr>
        <w:t xml:space="preserve">de </w:t>
      </w:r>
      <w:r w:rsidRPr="00AB27D5">
        <w:rPr>
          <w:rFonts w:ascii="Verdana" w:hAnsi="Verdana"/>
          <w:b w:val="0"/>
          <w:bCs w:val="0"/>
          <w:sz w:val="20"/>
          <w:szCs w:val="20"/>
        </w:rPr>
        <w:t xml:space="preserve">la </w:t>
      </w:r>
      <w:r w:rsidRPr="00AB27D5">
        <w:rPr>
          <w:rFonts w:ascii="Verdana" w:hAnsi="Verdana"/>
          <w:b w:val="0"/>
          <w:bCs w:val="0"/>
          <w:sz w:val="20"/>
          <w:szCs w:val="20"/>
          <w:lang w:eastAsia="en-US" w:bidi="en-US"/>
        </w:rPr>
        <w:t xml:space="preserve">OMM, </w:t>
      </w:r>
      <w:r w:rsidRPr="00AB27D5">
        <w:rPr>
          <w:rFonts w:ascii="Verdana" w:hAnsi="Verdana"/>
          <w:b w:val="0"/>
          <w:bCs w:val="0"/>
          <w:sz w:val="20"/>
          <w:szCs w:val="20"/>
        </w:rPr>
        <w:t xml:space="preserve">informe </w:t>
      </w:r>
      <w:proofErr w:type="spellStart"/>
      <w:r w:rsidRPr="00AB27D5">
        <w:rPr>
          <w:rFonts w:ascii="Verdana" w:hAnsi="Verdana"/>
          <w:b w:val="0"/>
          <w:bCs w:val="0"/>
          <w:sz w:val="20"/>
          <w:szCs w:val="20"/>
          <w:lang w:eastAsia="en-US" w:bidi="en-US"/>
        </w:rPr>
        <w:t>N°</w:t>
      </w:r>
      <w:proofErr w:type="spellEnd"/>
      <w:r w:rsidRPr="00AB27D5">
        <w:rPr>
          <w:rFonts w:ascii="Verdana" w:hAnsi="Verdana"/>
          <w:b w:val="0"/>
          <w:bCs w:val="0"/>
          <w:sz w:val="20"/>
          <w:szCs w:val="20"/>
          <w:lang w:eastAsia="en-US" w:bidi="en-US"/>
        </w:rPr>
        <w:t xml:space="preserve"> 123 </w:t>
      </w:r>
      <w:r w:rsidRPr="00AB27D5">
        <w:rPr>
          <w:rFonts w:ascii="Verdana" w:hAnsi="Verdana"/>
          <w:b w:val="0"/>
          <w:bCs w:val="0"/>
          <w:sz w:val="20"/>
          <w:szCs w:val="20"/>
        </w:rPr>
        <w:t>sobre instrumentos y métodos de observación</w:t>
      </w:r>
    </w:p>
    <w:p w14:paraId="773C33E9" w14:textId="77777777" w:rsidR="005660C7" w:rsidRPr="00AB27D5" w:rsidRDefault="00256C37">
      <w:pPr>
        <w:pStyle w:val="BodyText"/>
        <w:numPr>
          <w:ilvl w:val="0"/>
          <w:numId w:val="180"/>
        </w:numPr>
        <w:tabs>
          <w:tab w:val="left" w:pos="472"/>
          <w:tab w:val="left" w:pos="485"/>
        </w:tabs>
        <w:spacing w:line="228" w:lineRule="auto"/>
        <w:rPr>
          <w:rFonts w:ascii="Verdana" w:hAnsi="Verdana"/>
          <w:b w:val="0"/>
          <w:bCs w:val="0"/>
          <w:sz w:val="20"/>
          <w:szCs w:val="20"/>
          <w:lang w:val="en-US"/>
        </w:rPr>
      </w:pPr>
      <w:r w:rsidRPr="00AB27D5">
        <w:rPr>
          <w:rFonts w:ascii="Verdana" w:hAnsi="Verdana"/>
          <w:b w:val="0"/>
          <w:bCs w:val="0"/>
          <w:i/>
          <w:iCs/>
          <w:sz w:val="20"/>
          <w:szCs w:val="20"/>
          <w:lang w:val="en-US"/>
        </w:rPr>
        <w:t xml:space="preserve">AMDAR </w:t>
      </w:r>
      <w:r w:rsidRPr="00AB27D5">
        <w:rPr>
          <w:rFonts w:ascii="Verdana" w:hAnsi="Verdana"/>
          <w:b w:val="0"/>
          <w:bCs w:val="0"/>
          <w:i/>
          <w:iCs/>
          <w:sz w:val="20"/>
          <w:szCs w:val="20"/>
          <w:lang w:val="en-US" w:eastAsia="en-US" w:bidi="en-US"/>
        </w:rPr>
        <w:t xml:space="preserve">Benefits to the </w:t>
      </w:r>
      <w:r w:rsidRPr="00AB27D5">
        <w:rPr>
          <w:rFonts w:ascii="Verdana" w:hAnsi="Verdana"/>
          <w:b w:val="0"/>
          <w:bCs w:val="0"/>
          <w:i/>
          <w:iCs/>
          <w:sz w:val="20"/>
          <w:szCs w:val="20"/>
          <w:lang w:val="en-US"/>
        </w:rPr>
        <w:t xml:space="preserve">Air </w:t>
      </w:r>
      <w:r w:rsidRPr="00AB27D5">
        <w:rPr>
          <w:rFonts w:ascii="Verdana" w:hAnsi="Verdana"/>
          <w:b w:val="0"/>
          <w:bCs w:val="0"/>
          <w:i/>
          <w:iCs/>
          <w:sz w:val="20"/>
          <w:szCs w:val="20"/>
          <w:lang w:val="en-US" w:eastAsia="en-US" w:bidi="en-US"/>
        </w:rPr>
        <w:t>Transport Industry,</w:t>
      </w:r>
      <w:r w:rsidRPr="00AB27D5">
        <w:rPr>
          <w:rFonts w:ascii="Verdana" w:hAnsi="Verdana"/>
          <w:b w:val="0"/>
          <w:bCs w:val="0"/>
          <w:sz w:val="20"/>
          <w:szCs w:val="20"/>
          <w:lang w:val="en-US" w:eastAsia="en-US" w:bidi="en-US"/>
        </w:rPr>
        <w:t xml:space="preserve"> </w:t>
      </w:r>
      <w:r w:rsidRPr="00AB27D5">
        <w:rPr>
          <w:rFonts w:ascii="Verdana" w:hAnsi="Verdana"/>
          <w:b w:val="0"/>
          <w:bCs w:val="0"/>
          <w:sz w:val="20"/>
          <w:szCs w:val="20"/>
          <w:lang w:val="en-US"/>
        </w:rPr>
        <w:t xml:space="preserve">Informe </w:t>
      </w:r>
      <w:proofErr w:type="spellStart"/>
      <w:r w:rsidRPr="00AB27D5">
        <w:rPr>
          <w:rFonts w:ascii="Verdana" w:hAnsi="Verdana"/>
          <w:b w:val="0"/>
          <w:bCs w:val="0"/>
          <w:sz w:val="20"/>
          <w:szCs w:val="20"/>
          <w:lang w:val="en-US"/>
        </w:rPr>
        <w:t>técnico</w:t>
      </w:r>
      <w:proofErr w:type="spellEnd"/>
      <w:r w:rsidRPr="00AB27D5">
        <w:rPr>
          <w:rFonts w:ascii="Verdana" w:hAnsi="Verdana"/>
          <w:b w:val="0"/>
          <w:bCs w:val="0"/>
          <w:sz w:val="20"/>
          <w:szCs w:val="20"/>
          <w:lang w:val="en-US"/>
        </w:rPr>
        <w:t xml:space="preserve"> del WIGOS N° 2016-01</w:t>
      </w:r>
    </w:p>
    <w:p w14:paraId="5BA06316" w14:textId="77777777" w:rsidR="005660C7" w:rsidRPr="00AB27D5" w:rsidRDefault="00256C37">
      <w:pPr>
        <w:pStyle w:val="BodyText"/>
        <w:tabs>
          <w:tab w:val="left" w:pos="472"/>
        </w:tabs>
        <w:spacing w:after="0" w:line="228" w:lineRule="auto"/>
        <w:rPr>
          <w:rFonts w:ascii="Verdana" w:hAnsi="Verdana"/>
          <w:b w:val="0"/>
          <w:bCs w:val="0"/>
          <w:sz w:val="20"/>
          <w:szCs w:val="20"/>
          <w:lang w:val="en-US"/>
        </w:rPr>
      </w:pPr>
      <w:r w:rsidRPr="00AB27D5">
        <w:rPr>
          <w:rFonts w:ascii="Verdana" w:hAnsi="Verdana"/>
          <w:b w:val="0"/>
          <w:bCs w:val="0"/>
          <w:sz w:val="20"/>
          <w:szCs w:val="20"/>
          <w:lang w:val="en-US"/>
        </w:rPr>
        <w:t>-</w:t>
      </w:r>
      <w:r w:rsidRPr="00AB27D5">
        <w:rPr>
          <w:rFonts w:ascii="Verdana" w:hAnsi="Verdana"/>
          <w:b w:val="0"/>
          <w:bCs w:val="0"/>
          <w:sz w:val="20"/>
          <w:szCs w:val="20"/>
          <w:lang w:val="en-US"/>
        </w:rPr>
        <w:tab/>
      </w:r>
      <w:r w:rsidRPr="00AB27D5">
        <w:rPr>
          <w:rFonts w:ascii="Verdana" w:hAnsi="Verdana"/>
          <w:b w:val="0"/>
          <w:bCs w:val="0"/>
          <w:i/>
          <w:iCs/>
          <w:sz w:val="20"/>
          <w:szCs w:val="20"/>
          <w:lang w:val="en-US"/>
        </w:rPr>
        <w:t>AMDAR Coverage and Targeting for Future Airline Recruitment (in AMDAR data-sparse regions)</w:t>
      </w:r>
    </w:p>
    <w:p w14:paraId="33061D22" w14:textId="3B3B227F" w:rsidR="005660C7" w:rsidRPr="00AB27D5" w:rsidRDefault="00256C37">
      <w:pPr>
        <w:pStyle w:val="BodyText"/>
        <w:spacing w:line="228" w:lineRule="auto"/>
        <w:ind w:left="500"/>
        <w:rPr>
          <w:rFonts w:ascii="Verdana" w:hAnsi="Verdana"/>
          <w:b w:val="0"/>
          <w:bCs w:val="0"/>
          <w:sz w:val="20"/>
          <w:szCs w:val="20"/>
          <w:lang w:val="en-US"/>
        </w:rPr>
      </w:pPr>
      <w:r w:rsidRPr="00AB27D5">
        <w:rPr>
          <w:rFonts w:ascii="Verdana" w:hAnsi="Verdana"/>
          <w:b w:val="0"/>
          <w:bCs w:val="0"/>
          <w:sz w:val="20"/>
          <w:szCs w:val="20"/>
          <w:lang w:val="en-US"/>
        </w:rPr>
        <w:t xml:space="preserve">(2013), </w:t>
      </w:r>
      <w:r w:rsidR="001C5046" w:rsidRPr="00AB27D5">
        <w:rPr>
          <w:rFonts w:ascii="Verdana" w:hAnsi="Verdana"/>
          <w:strike/>
          <w:color w:val="FF0000"/>
          <w:sz w:val="20"/>
          <w:szCs w:val="20"/>
          <w:u w:val="dash"/>
          <w:lang w:val="en-GB"/>
        </w:rPr>
        <w:t>https://www.wmo.int/pages/prog/www/GOS/ABO/AMDAR/resources/AMDAR_ Coverage_Recruitment_Study.html</w:t>
      </w:r>
      <w:r w:rsidR="001C5046" w:rsidRPr="00AB27D5">
        <w:rPr>
          <w:rFonts w:ascii="Verdana" w:hAnsi="Verdana"/>
          <w:color w:val="008000"/>
          <w:sz w:val="20"/>
          <w:szCs w:val="20"/>
          <w:u w:val="dash"/>
          <w:lang w:val="en-GB"/>
        </w:rPr>
        <w:t xml:space="preserve"> https://community.wmo.int/es/node/187793</w:t>
      </w:r>
    </w:p>
    <w:p w14:paraId="43ED734B" w14:textId="77777777" w:rsidR="0027790D" w:rsidRPr="00AB27D5" w:rsidRDefault="0027790D" w:rsidP="0027790D">
      <w:pPr>
        <w:pStyle w:val="BodytextBODY"/>
        <w:rPr>
          <w:rStyle w:val="Bold"/>
          <w:rFonts w:ascii="Verdana" w:hAnsi="Verdana"/>
          <w:lang w:val="es-ES"/>
        </w:rPr>
      </w:pPr>
      <w:r w:rsidRPr="00AB27D5">
        <w:rPr>
          <w:rFonts w:ascii="Verdana" w:hAnsi="Verdana"/>
          <w:b/>
          <w:bCs/>
          <w:color w:val="008000"/>
          <w:u w:val="dash"/>
          <w:lang w:val="es-ES"/>
        </w:rPr>
        <w:t xml:space="preserve">Publicaciones, informes y referencias </w:t>
      </w:r>
      <w:r w:rsidRPr="00AB27D5">
        <w:rPr>
          <w:rFonts w:ascii="Verdana" w:hAnsi="Verdana"/>
          <w:b/>
          <w:bCs/>
          <w:color w:val="008000"/>
          <w:u w:val="single"/>
          <w:lang w:val="es-ES"/>
        </w:rPr>
        <w:t xml:space="preserve">pertinentes para las observaciones desde aeronaves y la </w:t>
      </w:r>
      <w:r w:rsidRPr="00AB27D5">
        <w:rPr>
          <w:rFonts w:ascii="Verdana" w:hAnsi="Verdana"/>
          <w:b/>
          <w:bCs/>
          <w:color w:val="008000"/>
          <w:u w:val="dash"/>
          <w:lang w:val="es-ES"/>
        </w:rPr>
        <w:t xml:space="preserve">AMDAR </w:t>
      </w:r>
      <w:r w:rsidRPr="00AB27D5">
        <w:rPr>
          <w:rFonts w:ascii="Verdana" w:hAnsi="Verdana"/>
          <w:b/>
          <w:bCs/>
          <w:strike/>
          <w:color w:val="FF0000"/>
          <w:u w:val="dash"/>
          <w:lang w:val="es-ES"/>
        </w:rPr>
        <w:t>Publicaciones</w:t>
      </w:r>
    </w:p>
    <w:p w14:paraId="076CEBA7" w14:textId="77777777" w:rsidR="0027790D" w:rsidRPr="00AB27D5" w:rsidRDefault="0027790D" w:rsidP="0027790D">
      <w:pPr>
        <w:pStyle w:val="BodytextBODY"/>
        <w:rPr>
          <w:rStyle w:val="Bolditalic"/>
          <w:rFonts w:ascii="Verdana" w:hAnsi="Verdana"/>
          <w:lang w:val="es-ES"/>
        </w:rPr>
      </w:pPr>
      <w:r w:rsidRPr="00AB27D5">
        <w:rPr>
          <w:rFonts w:ascii="Verdana" w:hAnsi="Verdana"/>
          <w:b/>
          <w:bCs/>
          <w:i/>
          <w:iCs/>
          <w:strike/>
          <w:color w:val="FF0000"/>
          <w:u w:val="dash"/>
          <w:lang w:val="es-ES"/>
        </w:rPr>
        <w:t>Estudios sobre el impacto de los datos AMDAR</w:t>
      </w:r>
    </w:p>
    <w:p w14:paraId="78990C41" w14:textId="77777777" w:rsidR="0027790D" w:rsidRPr="00AB27D5" w:rsidRDefault="0027790D" w:rsidP="0027790D">
      <w:pPr>
        <w:tabs>
          <w:tab w:val="left" w:pos="1120"/>
        </w:tabs>
        <w:suppressAutoHyphens/>
        <w:autoSpaceDE w:val="0"/>
        <w:autoSpaceDN w:val="0"/>
        <w:adjustRightInd w:val="0"/>
        <w:spacing w:after="240" w:line="240" w:lineRule="atLeast"/>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u w:val="single"/>
        </w:rPr>
        <w:t>En la sección de “Observaciones desde aeronaves” de la Plataforma Comunitaria de la OMM se enumeran las publicaciones, informes y referencias pertinentes para las observaciones desde aeronaves y la AMDAR</w:t>
      </w:r>
      <w:r w:rsidRPr="00AB27D5">
        <w:rPr>
          <w:rFonts w:ascii="Verdana" w:hAnsi="Verdana" w:cs="Stone Sans ITC Medium"/>
          <w:color w:val="008000"/>
          <w:sz w:val="20"/>
          <w:szCs w:val="20"/>
          <w:u w:val="dash"/>
        </w:rPr>
        <w:t>:</w:t>
      </w:r>
    </w:p>
    <w:p w14:paraId="2278085C" w14:textId="01CD3362" w:rsidR="0027790D" w:rsidRPr="00AB27D5" w:rsidRDefault="0027790D" w:rsidP="0027790D">
      <w:pPr>
        <w:tabs>
          <w:tab w:val="left" w:pos="1120"/>
        </w:tabs>
        <w:suppressAutoHyphens/>
        <w:autoSpaceDE w:val="0"/>
        <w:autoSpaceDN w:val="0"/>
        <w:adjustRightInd w:val="0"/>
        <w:spacing w:after="240" w:line="240" w:lineRule="atLeast"/>
        <w:ind w:left="360" w:hanging="360"/>
        <w:textAlignment w:val="center"/>
        <w:rPr>
          <w:rFonts w:ascii="Verdana" w:hAnsi="Verdana" w:cs="Stone Sans ITC Medium"/>
          <w:color w:val="008000"/>
          <w:sz w:val="20"/>
          <w:szCs w:val="20"/>
          <w:u w:val="dash"/>
        </w:rPr>
      </w:pPr>
      <w:r w:rsidRPr="00AB27D5">
        <w:rPr>
          <w:rFonts w:ascii="Verdana" w:hAnsi="Verdana" w:cs="Stone Sans ITC Medium"/>
          <w:color w:val="008000"/>
          <w:sz w:val="20"/>
          <w:szCs w:val="20"/>
        </w:rPr>
        <w:t>-</w:t>
      </w:r>
      <w:r w:rsidRPr="00AB27D5">
        <w:rPr>
          <w:rFonts w:ascii="Verdana" w:hAnsi="Verdana" w:cs="Stone Sans ITC Medium"/>
          <w:color w:val="008000"/>
          <w:sz w:val="20"/>
          <w:szCs w:val="20"/>
        </w:rPr>
        <w:tab/>
      </w:r>
      <w:r w:rsidRPr="00AB27D5">
        <w:rPr>
          <w:rFonts w:ascii="Verdana" w:hAnsi="Verdana" w:cs="Stone Sans ITC Medium"/>
          <w:color w:val="008000"/>
          <w:sz w:val="20"/>
          <w:szCs w:val="20"/>
          <w:u w:val="dash"/>
        </w:rPr>
        <w:t xml:space="preserve">documentos y referencias (véase </w:t>
      </w:r>
      <w:hyperlink r:id="rId126" w:history="1">
        <w:r w:rsidR="001414DA" w:rsidRPr="00AB27D5">
          <w:rPr>
            <w:rStyle w:val="Hyperlink"/>
            <w:rFonts w:ascii="Verdana" w:hAnsi="Verdana"/>
            <w:color w:val="008000"/>
            <w:sz w:val="20"/>
            <w:szCs w:val="20"/>
            <w:u w:val="dash"/>
            <w:lang w:val="es-ES_tradnl"/>
          </w:rPr>
          <w:t>https://community.wmo.int/activity-areas/aircraft-based-observations/resources/papers-and-references</w:t>
        </w:r>
      </w:hyperlink>
      <w:r w:rsidRPr="00AB27D5">
        <w:rPr>
          <w:rStyle w:val="Hyperlink"/>
          <w:rFonts w:ascii="Verdana" w:hAnsi="Verdana"/>
          <w:color w:val="008000"/>
          <w:sz w:val="20"/>
          <w:szCs w:val="20"/>
          <w:u w:val="dash"/>
        </w:rPr>
        <w:t>);</w:t>
      </w:r>
    </w:p>
    <w:p w14:paraId="035B80DC" w14:textId="6A57842C" w:rsidR="0027790D" w:rsidRPr="00AB27D5" w:rsidRDefault="0027790D" w:rsidP="0027790D">
      <w:pPr>
        <w:pStyle w:val="BodyText"/>
        <w:spacing w:line="228" w:lineRule="auto"/>
        <w:rPr>
          <w:rStyle w:val="Hyperlink"/>
          <w:rFonts w:ascii="Verdana" w:hAnsi="Verdana"/>
          <w:color w:val="008000"/>
          <w:sz w:val="20"/>
          <w:szCs w:val="20"/>
          <w:u w:val="dash"/>
          <w:lang w:val="es-ES_tradnl"/>
        </w:rPr>
      </w:pPr>
      <w:r w:rsidRPr="00AB27D5">
        <w:rPr>
          <w:rFonts w:ascii="Verdana" w:hAnsi="Verdana"/>
          <w:color w:val="008000"/>
          <w:sz w:val="20"/>
          <w:szCs w:val="20"/>
          <w:lang w:val="es-ES_tradnl"/>
        </w:rPr>
        <w:t>-</w:t>
      </w:r>
      <w:r w:rsidRPr="00AB27D5">
        <w:rPr>
          <w:rFonts w:ascii="Verdana" w:hAnsi="Verdana"/>
          <w:color w:val="008000"/>
          <w:sz w:val="20"/>
          <w:szCs w:val="20"/>
          <w:lang w:val="es-ES_tradnl"/>
        </w:rPr>
        <w:tab/>
      </w:r>
      <w:r w:rsidRPr="00AB27D5">
        <w:rPr>
          <w:rFonts w:ascii="Verdana" w:hAnsi="Verdana"/>
          <w:color w:val="008000"/>
          <w:sz w:val="20"/>
          <w:szCs w:val="20"/>
          <w:u w:val="dash"/>
          <w:lang w:val="es-ES_tradnl"/>
        </w:rPr>
        <w:t xml:space="preserve">informes y documentos relacionados con el ABOP (véase </w:t>
      </w:r>
      <w:hyperlink r:id="rId127" w:history="1">
        <w:r w:rsidR="003C64BE" w:rsidRPr="00AB27D5">
          <w:rPr>
            <w:rStyle w:val="Hyperlink"/>
            <w:rFonts w:ascii="Verdana" w:hAnsi="Verdana" w:cs="Stone Sans ITC Medium"/>
            <w:color w:val="008000"/>
            <w:sz w:val="20"/>
            <w:szCs w:val="20"/>
            <w:u w:val="dash"/>
            <w:lang w:val="es-ES_tradnl"/>
          </w:rPr>
          <w:t>https://community.wmo.int/activity-areas/aircraft-based-observations/aircraft-based-observations-reports</w:t>
        </w:r>
      </w:hyperlink>
      <w:r w:rsidRPr="00AB27D5">
        <w:rPr>
          <w:rStyle w:val="Hyperlink"/>
          <w:rFonts w:ascii="Verdana" w:hAnsi="Verdana"/>
          <w:color w:val="008000"/>
          <w:sz w:val="20"/>
          <w:szCs w:val="20"/>
          <w:u w:val="dash"/>
          <w:lang w:val="es-ES_tradnl"/>
        </w:rPr>
        <w:t>.</w:t>
      </w:r>
    </w:p>
    <w:p w14:paraId="68927492" w14:textId="3507B29A" w:rsidR="005660C7" w:rsidRPr="00AB27D5" w:rsidRDefault="00256C37" w:rsidP="0027790D">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 xml:space="preserve">Andersson, </w:t>
      </w:r>
      <w:r w:rsidRPr="00AB27D5">
        <w:rPr>
          <w:rFonts w:ascii="Verdana" w:hAnsi="Verdana"/>
          <w:b w:val="0"/>
          <w:bCs w:val="0"/>
          <w:strike/>
          <w:color w:val="FF0000"/>
          <w:sz w:val="20"/>
          <w:szCs w:val="20"/>
          <w:u w:val="dash"/>
          <w:lang w:val="en-US"/>
        </w:rPr>
        <w:t xml:space="preserve">E., C. </w:t>
      </w:r>
      <w:proofErr w:type="spellStart"/>
      <w:r w:rsidRPr="00AB27D5">
        <w:rPr>
          <w:rFonts w:ascii="Verdana" w:hAnsi="Verdana"/>
          <w:b w:val="0"/>
          <w:bCs w:val="0"/>
          <w:strike/>
          <w:color w:val="FF0000"/>
          <w:sz w:val="20"/>
          <w:szCs w:val="20"/>
          <w:u w:val="dash"/>
          <w:lang w:val="en-US"/>
        </w:rPr>
        <w:t>Cardinali</w:t>
      </w:r>
      <w:proofErr w:type="spellEnd"/>
      <w:r w:rsidRPr="00AB27D5">
        <w:rPr>
          <w:rFonts w:ascii="Verdana" w:hAnsi="Verdana"/>
          <w:b w:val="0"/>
          <w:bCs w:val="0"/>
          <w:strike/>
          <w:color w:val="FF0000"/>
          <w:sz w:val="20"/>
          <w:szCs w:val="20"/>
          <w:u w:val="dash"/>
          <w:lang w:val="en-US"/>
        </w:rPr>
        <w:t xml:space="preserve">, B. </w:t>
      </w:r>
      <w:r w:rsidRPr="00AB27D5">
        <w:rPr>
          <w:rFonts w:ascii="Verdana" w:hAnsi="Verdana"/>
          <w:b w:val="0"/>
          <w:bCs w:val="0"/>
          <w:strike/>
          <w:color w:val="FF0000"/>
          <w:sz w:val="20"/>
          <w:szCs w:val="20"/>
          <w:u w:val="dash"/>
          <w:lang w:val="en-US" w:eastAsia="en-US" w:bidi="en-US"/>
        </w:rPr>
        <w:t xml:space="preserve">Truscott </w:t>
      </w:r>
      <w:r w:rsidRPr="00AB27D5">
        <w:rPr>
          <w:rFonts w:ascii="Verdana" w:hAnsi="Verdana"/>
          <w:b w:val="0"/>
          <w:bCs w:val="0"/>
          <w:strike/>
          <w:color w:val="FF0000"/>
          <w:sz w:val="20"/>
          <w:szCs w:val="20"/>
          <w:u w:val="dash"/>
          <w:lang w:val="en-US"/>
        </w:rPr>
        <w:t xml:space="preserve">y T. </w:t>
      </w:r>
      <w:proofErr w:type="spellStart"/>
      <w:r w:rsidRPr="00AB27D5">
        <w:rPr>
          <w:rFonts w:ascii="Verdana" w:hAnsi="Verdana"/>
          <w:b w:val="0"/>
          <w:bCs w:val="0"/>
          <w:strike/>
          <w:color w:val="FF0000"/>
          <w:sz w:val="20"/>
          <w:szCs w:val="20"/>
          <w:u w:val="dash"/>
          <w:lang w:val="en-US"/>
        </w:rPr>
        <w:t>Hovberg</w:t>
      </w:r>
      <w:proofErr w:type="spellEnd"/>
      <w:r w:rsidRPr="00AB27D5">
        <w:rPr>
          <w:rFonts w:ascii="Verdana" w:hAnsi="Verdana"/>
          <w:b w:val="0"/>
          <w:bCs w:val="0"/>
          <w:strike/>
          <w:color w:val="FF0000"/>
          <w:sz w:val="20"/>
          <w:szCs w:val="20"/>
          <w:u w:val="dash"/>
          <w:lang w:val="en-US"/>
        </w:rPr>
        <w:t xml:space="preserve">, 2005: </w:t>
      </w:r>
      <w:r w:rsidRPr="00AB27D5">
        <w:rPr>
          <w:rFonts w:ascii="Verdana" w:hAnsi="Verdana"/>
          <w:b w:val="0"/>
          <w:bCs w:val="0"/>
          <w:strike/>
          <w:color w:val="FF0000"/>
          <w:sz w:val="20"/>
          <w:szCs w:val="20"/>
          <w:u w:val="dash"/>
          <w:lang w:val="en-US" w:eastAsia="en-US" w:bidi="en-US"/>
        </w:rPr>
        <w:t xml:space="preserve">High-frequency </w:t>
      </w:r>
      <w:r w:rsidRPr="00AB27D5">
        <w:rPr>
          <w:rFonts w:ascii="Verdana" w:hAnsi="Verdana"/>
          <w:b w:val="0"/>
          <w:bCs w:val="0"/>
          <w:strike/>
          <w:color w:val="FF0000"/>
          <w:sz w:val="20"/>
          <w:szCs w:val="20"/>
          <w:u w:val="dash"/>
          <w:lang w:val="en-US"/>
        </w:rPr>
        <w:t xml:space="preserve">AMDAR data - a </w:t>
      </w:r>
      <w:r w:rsidRPr="00AB27D5">
        <w:rPr>
          <w:rFonts w:ascii="Verdana" w:hAnsi="Verdana"/>
          <w:b w:val="0"/>
          <w:bCs w:val="0"/>
          <w:strike/>
          <w:color w:val="FF0000"/>
          <w:sz w:val="20"/>
          <w:szCs w:val="20"/>
          <w:u w:val="dash"/>
          <w:lang w:val="en-US" w:eastAsia="en-US" w:bidi="en-US"/>
        </w:rPr>
        <w:t xml:space="preserve">European aircraft data collection trial and impact assessment. </w:t>
      </w:r>
      <w:r w:rsidRPr="00AB27D5">
        <w:rPr>
          <w:rFonts w:ascii="Verdana" w:hAnsi="Verdana"/>
          <w:b w:val="0"/>
          <w:bCs w:val="0"/>
          <w:strike/>
          <w:color w:val="FF0000"/>
          <w:sz w:val="20"/>
          <w:szCs w:val="20"/>
          <w:u w:val="dash"/>
          <w:lang w:eastAsia="en-US" w:bidi="en-US"/>
        </w:rPr>
        <w:t xml:space="preserve">Centro </w:t>
      </w:r>
      <w:r w:rsidRPr="00AB27D5">
        <w:rPr>
          <w:rFonts w:ascii="Verdana" w:hAnsi="Verdana"/>
          <w:b w:val="0"/>
          <w:bCs w:val="0"/>
          <w:strike/>
          <w:color w:val="FF0000"/>
          <w:sz w:val="20"/>
          <w:szCs w:val="20"/>
          <w:u w:val="dash"/>
        </w:rPr>
        <w:t xml:space="preserve">Europeo </w:t>
      </w:r>
      <w:r w:rsidRPr="00AB27D5">
        <w:rPr>
          <w:rFonts w:ascii="Verdana" w:hAnsi="Verdana"/>
          <w:b w:val="0"/>
          <w:bCs w:val="0"/>
          <w:strike/>
          <w:color w:val="FF0000"/>
          <w:sz w:val="20"/>
          <w:szCs w:val="20"/>
          <w:u w:val="dash"/>
          <w:lang w:eastAsia="en-US" w:bidi="en-US"/>
        </w:rPr>
        <w:t xml:space="preserve">de </w:t>
      </w:r>
      <w:r w:rsidRPr="00AB27D5">
        <w:rPr>
          <w:rFonts w:ascii="Verdana" w:hAnsi="Verdana"/>
          <w:b w:val="0"/>
          <w:bCs w:val="0"/>
          <w:strike/>
          <w:color w:val="FF0000"/>
          <w:sz w:val="20"/>
          <w:szCs w:val="20"/>
          <w:u w:val="dash"/>
        </w:rPr>
        <w:t xml:space="preserve">Previsiones Meteorológicas a Plazo </w:t>
      </w:r>
      <w:r w:rsidRPr="00AB27D5">
        <w:rPr>
          <w:rFonts w:ascii="Verdana" w:hAnsi="Verdana"/>
          <w:b w:val="0"/>
          <w:bCs w:val="0"/>
          <w:strike/>
          <w:color w:val="FF0000"/>
          <w:sz w:val="20"/>
          <w:szCs w:val="20"/>
          <w:u w:val="dash"/>
          <w:lang w:eastAsia="en-US" w:bidi="en-US"/>
        </w:rPr>
        <w:t xml:space="preserve">Medio, </w:t>
      </w:r>
      <w:proofErr w:type="spellStart"/>
      <w:r w:rsidRPr="00AB27D5">
        <w:rPr>
          <w:rFonts w:ascii="Verdana" w:hAnsi="Verdana"/>
          <w:b w:val="0"/>
          <w:bCs w:val="0"/>
          <w:strike/>
          <w:color w:val="FF0000"/>
          <w:sz w:val="20"/>
          <w:szCs w:val="20"/>
          <w:u w:val="dash"/>
          <w:lang w:eastAsia="en-US" w:bidi="en-US"/>
        </w:rPr>
        <w:t>Technical</w:t>
      </w:r>
      <w:proofErr w:type="spellEnd"/>
      <w:r w:rsidRPr="00AB27D5">
        <w:rPr>
          <w:rFonts w:ascii="Verdana" w:hAnsi="Verdana"/>
          <w:b w:val="0"/>
          <w:bCs w:val="0"/>
          <w:strike/>
          <w:color w:val="FF0000"/>
          <w:sz w:val="20"/>
          <w:szCs w:val="20"/>
          <w:u w:val="dash"/>
          <w:lang w:eastAsia="en-US" w:bidi="en-US"/>
        </w:rPr>
        <w:t xml:space="preserve"> </w:t>
      </w:r>
      <w:proofErr w:type="spellStart"/>
      <w:r w:rsidRPr="00AB27D5">
        <w:rPr>
          <w:rFonts w:ascii="Verdana" w:hAnsi="Verdana"/>
          <w:b w:val="0"/>
          <w:bCs w:val="0"/>
          <w:strike/>
          <w:color w:val="FF0000"/>
          <w:sz w:val="20"/>
          <w:szCs w:val="20"/>
          <w:u w:val="dash"/>
          <w:lang w:eastAsia="en-US" w:bidi="en-US"/>
        </w:rPr>
        <w:t>Memorandum</w:t>
      </w:r>
      <w:proofErr w:type="spellEnd"/>
      <w:r w:rsidRPr="00AB27D5">
        <w:rPr>
          <w:rFonts w:ascii="Verdana" w:hAnsi="Verdana"/>
          <w:b w:val="0"/>
          <w:bCs w:val="0"/>
          <w:strike/>
          <w:color w:val="FF0000"/>
          <w:sz w:val="20"/>
          <w:szCs w:val="20"/>
          <w:u w:val="dash"/>
          <w:lang w:eastAsia="en-US" w:bidi="en-US"/>
        </w:rPr>
        <w:t xml:space="preserve"> 457.</w:t>
      </w:r>
    </w:p>
    <w:p w14:paraId="558EE911"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proofErr w:type="spellStart"/>
      <w:r w:rsidRPr="00AB27D5">
        <w:rPr>
          <w:rFonts w:ascii="Verdana" w:hAnsi="Verdana"/>
          <w:b w:val="0"/>
          <w:bCs w:val="0"/>
          <w:strike/>
          <w:color w:val="FF0000"/>
          <w:sz w:val="20"/>
          <w:szCs w:val="20"/>
          <w:u w:val="dash"/>
          <w:lang w:val="en-US" w:eastAsia="en-US" w:bidi="en-US"/>
        </w:rPr>
        <w:t>Cardinali</w:t>
      </w:r>
      <w:proofErr w:type="spellEnd"/>
      <w:r w:rsidRPr="00AB27D5">
        <w:rPr>
          <w:rFonts w:ascii="Verdana" w:hAnsi="Verdana"/>
          <w:b w:val="0"/>
          <w:bCs w:val="0"/>
          <w:strike/>
          <w:color w:val="FF0000"/>
          <w:sz w:val="20"/>
          <w:szCs w:val="20"/>
          <w:u w:val="dash"/>
          <w:lang w:val="en-US" w:eastAsia="en-US" w:bidi="en-US"/>
        </w:rPr>
        <w:t xml:space="preserve">, C., L. Isaksen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E. Andersson, 2003: Use and impact of automated aircraft data in a global 4DVAR data assimilation system. </w:t>
      </w:r>
      <w:r w:rsidRPr="00AB27D5">
        <w:rPr>
          <w:rFonts w:ascii="Verdana" w:hAnsi="Verdana"/>
          <w:b w:val="0"/>
          <w:bCs w:val="0"/>
          <w:i/>
          <w:iCs/>
          <w:strike/>
          <w:color w:val="FF0000"/>
          <w:sz w:val="20"/>
          <w:szCs w:val="20"/>
          <w:u w:val="dash"/>
          <w:lang w:val="en-US" w:eastAsia="en-US" w:bidi="en-US"/>
        </w:rPr>
        <w:t>Monthly Weather Review,</w:t>
      </w:r>
      <w:r w:rsidRPr="00AB27D5">
        <w:rPr>
          <w:rFonts w:ascii="Verdana" w:hAnsi="Verdana"/>
          <w:b w:val="0"/>
          <w:bCs w:val="0"/>
          <w:strike/>
          <w:color w:val="FF0000"/>
          <w:sz w:val="20"/>
          <w:szCs w:val="20"/>
          <w:u w:val="dash"/>
          <w:lang w:val="en-US" w:eastAsia="en-US" w:bidi="en-US"/>
        </w:rPr>
        <w:t xml:space="preserve"> 131:1865-1877.</w:t>
      </w:r>
    </w:p>
    <w:p w14:paraId="66901DD2" w14:textId="77777777" w:rsidR="005660C7" w:rsidRPr="00AB27D5" w:rsidRDefault="00256C37">
      <w:pPr>
        <w:pStyle w:val="BodyText"/>
        <w:spacing w:after="0"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 xml:space="preserve">Baker, R., R. Curtis, D. Helms, A. Homans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B. Ford, 2011: Studies of the effectiveness of the water vapor sensing system, WVSS-II, in supporting airline operations and improved air traffic capacity. </w:t>
      </w:r>
      <w:r w:rsidRPr="00AB27D5">
        <w:rPr>
          <w:rFonts w:ascii="Verdana" w:hAnsi="Verdana"/>
          <w:b w:val="0"/>
          <w:bCs w:val="0"/>
          <w:strike/>
          <w:color w:val="FF0000"/>
          <w:sz w:val="20"/>
          <w:szCs w:val="20"/>
          <w:u w:val="dash"/>
        </w:rPr>
        <w:t xml:space="preserve">Presentado en </w:t>
      </w:r>
      <w:r w:rsidRPr="00AB27D5">
        <w:rPr>
          <w:rFonts w:ascii="Verdana" w:hAnsi="Verdana"/>
          <w:b w:val="0"/>
          <w:bCs w:val="0"/>
          <w:strike/>
          <w:color w:val="FF0000"/>
          <w:sz w:val="20"/>
          <w:szCs w:val="20"/>
          <w:u w:val="dash"/>
          <w:lang w:eastAsia="en-US" w:bidi="en-US"/>
        </w:rPr>
        <w:t xml:space="preserve">el Segundo </w:t>
      </w:r>
      <w:r w:rsidRPr="00AB27D5">
        <w:rPr>
          <w:rFonts w:ascii="Verdana" w:hAnsi="Verdana"/>
          <w:b w:val="0"/>
          <w:bCs w:val="0"/>
          <w:strike/>
          <w:color w:val="FF0000"/>
          <w:sz w:val="20"/>
          <w:szCs w:val="20"/>
          <w:u w:val="dash"/>
        </w:rPr>
        <w:t xml:space="preserve">Simposio </w:t>
      </w:r>
      <w:r w:rsidRPr="00AB27D5">
        <w:rPr>
          <w:rFonts w:ascii="Verdana" w:hAnsi="Verdana"/>
          <w:b w:val="0"/>
          <w:bCs w:val="0"/>
          <w:strike/>
          <w:color w:val="FF0000"/>
          <w:sz w:val="20"/>
          <w:szCs w:val="20"/>
          <w:u w:val="dash"/>
          <w:lang w:eastAsia="en-US" w:bidi="en-US"/>
        </w:rPr>
        <w:t xml:space="preserve">Especial de </w:t>
      </w:r>
      <w:r w:rsidRPr="00AB27D5">
        <w:rPr>
          <w:rFonts w:ascii="Verdana" w:hAnsi="Verdana"/>
          <w:b w:val="0"/>
          <w:bCs w:val="0"/>
          <w:strike/>
          <w:color w:val="FF0000"/>
          <w:sz w:val="20"/>
          <w:szCs w:val="20"/>
          <w:u w:val="dash"/>
        </w:rPr>
        <w:t xml:space="preserve">Meteorología Aeronáutica, Militar y Aeroespacial sobre la Integración del Tiempo y la Gestión del Tránsito Aéreo, </w:t>
      </w:r>
      <w:r w:rsidRPr="00AB27D5">
        <w:rPr>
          <w:rFonts w:ascii="Verdana" w:hAnsi="Verdana"/>
          <w:b w:val="0"/>
          <w:bCs w:val="0"/>
          <w:strike/>
          <w:color w:val="FF0000"/>
          <w:sz w:val="20"/>
          <w:szCs w:val="20"/>
          <w:u w:val="dash"/>
          <w:lang w:eastAsia="en-US" w:bidi="en-US"/>
        </w:rPr>
        <w:t xml:space="preserve">Seattle, </w:t>
      </w:r>
      <w:r w:rsidRPr="00AB27D5">
        <w:rPr>
          <w:rFonts w:ascii="Verdana" w:hAnsi="Verdana"/>
          <w:b w:val="0"/>
          <w:bCs w:val="0"/>
          <w:strike/>
          <w:color w:val="FF0000"/>
          <w:sz w:val="20"/>
          <w:szCs w:val="20"/>
          <w:u w:val="dash"/>
        </w:rPr>
        <w:t>WA, 22 a 27 de enero.</w:t>
      </w:r>
    </w:p>
    <w:p w14:paraId="41D4E9AA"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rPr>
        <w:t>Sociedad Meteorológica de los Estados Unidos.</w:t>
      </w:r>
    </w:p>
    <w:p w14:paraId="2014F993"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 xml:space="preserve">Eyre, </w:t>
      </w:r>
      <w:r w:rsidRPr="00AB27D5">
        <w:rPr>
          <w:rFonts w:ascii="Verdana" w:hAnsi="Verdana"/>
          <w:b w:val="0"/>
          <w:bCs w:val="0"/>
          <w:strike/>
          <w:color w:val="FF0000"/>
          <w:sz w:val="20"/>
          <w:szCs w:val="20"/>
          <w:u w:val="dash"/>
          <w:lang w:val="en-US"/>
        </w:rPr>
        <w:t xml:space="preserve">J. y R. Reid, 2014: </w:t>
      </w:r>
      <w:r w:rsidRPr="00AB27D5">
        <w:rPr>
          <w:rFonts w:ascii="Verdana" w:hAnsi="Verdana"/>
          <w:b w:val="0"/>
          <w:bCs w:val="0"/>
          <w:strike/>
          <w:color w:val="FF0000"/>
          <w:sz w:val="20"/>
          <w:szCs w:val="20"/>
          <w:u w:val="dash"/>
          <w:lang w:val="en-US" w:eastAsia="en-US" w:bidi="en-US"/>
        </w:rPr>
        <w:t xml:space="preserve">Cost-benefit studies of observing systems. </w:t>
      </w:r>
      <w:proofErr w:type="spellStart"/>
      <w:r w:rsidRPr="00AB27D5">
        <w:rPr>
          <w:rFonts w:ascii="Verdana" w:hAnsi="Verdana"/>
          <w:b w:val="0"/>
          <w:bCs w:val="0"/>
          <w:strike/>
          <w:color w:val="FF0000"/>
          <w:sz w:val="20"/>
          <w:szCs w:val="20"/>
          <w:u w:val="dash"/>
          <w:lang w:eastAsia="en-US" w:bidi="en-US"/>
        </w:rPr>
        <w:t>Forecasting</w:t>
      </w:r>
      <w:proofErr w:type="spellEnd"/>
      <w:r w:rsidRPr="00AB27D5">
        <w:rPr>
          <w:rFonts w:ascii="Verdana" w:hAnsi="Verdana"/>
          <w:b w:val="0"/>
          <w:bCs w:val="0"/>
          <w:strike/>
          <w:color w:val="FF0000"/>
          <w:sz w:val="20"/>
          <w:szCs w:val="20"/>
          <w:u w:val="dash"/>
          <w:lang w:eastAsia="en-US" w:bidi="en-US"/>
        </w:rPr>
        <w:t xml:space="preserve"> </w:t>
      </w:r>
      <w:proofErr w:type="spellStart"/>
      <w:r w:rsidRPr="00AB27D5">
        <w:rPr>
          <w:rFonts w:ascii="Verdana" w:hAnsi="Verdana"/>
          <w:b w:val="0"/>
          <w:bCs w:val="0"/>
          <w:strike/>
          <w:color w:val="FF0000"/>
          <w:sz w:val="20"/>
          <w:szCs w:val="20"/>
          <w:u w:val="dash"/>
          <w:lang w:eastAsia="en-US" w:bidi="en-US"/>
        </w:rPr>
        <w:t>Research</w:t>
      </w:r>
      <w:proofErr w:type="spellEnd"/>
      <w:r w:rsidRPr="00AB27D5">
        <w:rPr>
          <w:rFonts w:ascii="Verdana" w:hAnsi="Verdana"/>
          <w:b w:val="0"/>
          <w:bCs w:val="0"/>
          <w:strike/>
          <w:color w:val="FF0000"/>
          <w:sz w:val="20"/>
          <w:szCs w:val="20"/>
          <w:u w:val="dash"/>
          <w:lang w:eastAsia="en-US" w:bidi="en-US"/>
        </w:rPr>
        <w:t xml:space="preserve"> </w:t>
      </w:r>
      <w:proofErr w:type="spellStart"/>
      <w:r w:rsidRPr="00AB27D5">
        <w:rPr>
          <w:rFonts w:ascii="Verdana" w:hAnsi="Verdana"/>
          <w:b w:val="0"/>
          <w:bCs w:val="0"/>
          <w:strike/>
          <w:color w:val="FF0000"/>
          <w:sz w:val="20"/>
          <w:szCs w:val="20"/>
          <w:u w:val="dash"/>
          <w:lang w:eastAsia="en-US" w:bidi="en-US"/>
        </w:rPr>
        <w:t>Technical</w:t>
      </w:r>
      <w:proofErr w:type="spellEnd"/>
      <w:r w:rsidRPr="00AB27D5">
        <w:rPr>
          <w:rFonts w:ascii="Verdana" w:hAnsi="Verdana"/>
          <w:b w:val="0"/>
          <w:bCs w:val="0"/>
          <w:strike/>
          <w:color w:val="FF0000"/>
          <w:sz w:val="20"/>
          <w:szCs w:val="20"/>
          <w:u w:val="dash"/>
          <w:lang w:eastAsia="en-US" w:bidi="en-US"/>
        </w:rPr>
        <w:t xml:space="preserve"> </w:t>
      </w:r>
      <w:proofErr w:type="spellStart"/>
      <w:r w:rsidRPr="00AB27D5">
        <w:rPr>
          <w:rFonts w:ascii="Verdana" w:hAnsi="Verdana"/>
          <w:b w:val="0"/>
          <w:bCs w:val="0"/>
          <w:strike/>
          <w:color w:val="FF0000"/>
          <w:sz w:val="20"/>
          <w:szCs w:val="20"/>
          <w:u w:val="dash"/>
          <w:lang w:eastAsia="en-US" w:bidi="en-US"/>
        </w:rPr>
        <w:t>Report</w:t>
      </w:r>
      <w:proofErr w:type="spellEnd"/>
      <w:r w:rsidRPr="00AB27D5">
        <w:rPr>
          <w:rFonts w:ascii="Verdana" w:hAnsi="Verdana"/>
          <w:b w:val="0"/>
          <w:bCs w:val="0"/>
          <w:strike/>
          <w:color w:val="FF0000"/>
          <w:sz w:val="20"/>
          <w:szCs w:val="20"/>
          <w:u w:val="dash"/>
          <w:lang w:eastAsia="en-US" w:bidi="en-US"/>
        </w:rPr>
        <w:t xml:space="preserve"> No. 593. Exeter, </w:t>
      </w:r>
      <w:r w:rsidRPr="00AB27D5">
        <w:rPr>
          <w:rFonts w:ascii="Verdana" w:hAnsi="Verdana"/>
          <w:b w:val="0"/>
          <w:bCs w:val="0"/>
          <w:strike/>
          <w:color w:val="FF0000"/>
          <w:sz w:val="20"/>
          <w:szCs w:val="20"/>
          <w:u w:val="dash"/>
        </w:rPr>
        <w:t xml:space="preserve">Oficina Meteorológica </w:t>
      </w:r>
      <w:r w:rsidRPr="00AB27D5">
        <w:rPr>
          <w:rFonts w:ascii="Verdana" w:hAnsi="Verdana"/>
          <w:b w:val="0"/>
          <w:bCs w:val="0"/>
          <w:strike/>
          <w:color w:val="FF0000"/>
          <w:sz w:val="20"/>
          <w:szCs w:val="20"/>
          <w:u w:val="dash"/>
          <w:lang w:eastAsia="en-US" w:bidi="en-US"/>
        </w:rPr>
        <w:t xml:space="preserve">del Reino </w:t>
      </w:r>
      <w:r w:rsidRPr="00AB27D5">
        <w:rPr>
          <w:rFonts w:ascii="Verdana" w:hAnsi="Verdana"/>
          <w:b w:val="0"/>
          <w:bCs w:val="0"/>
          <w:strike/>
          <w:color w:val="FF0000"/>
          <w:sz w:val="20"/>
          <w:szCs w:val="20"/>
          <w:u w:val="dash"/>
        </w:rPr>
        <w:t>Unido.</w:t>
      </w:r>
    </w:p>
    <w:p w14:paraId="5FB73592"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proofErr w:type="spellStart"/>
      <w:r w:rsidRPr="00AB27D5">
        <w:rPr>
          <w:rFonts w:ascii="Verdana" w:hAnsi="Verdana"/>
          <w:b w:val="0"/>
          <w:bCs w:val="0"/>
          <w:strike/>
          <w:color w:val="FF0000"/>
          <w:sz w:val="20"/>
          <w:szCs w:val="20"/>
          <w:u w:val="dash"/>
          <w:lang w:val="en-US" w:eastAsia="en-US" w:bidi="en-US"/>
        </w:rPr>
        <w:lastRenderedPageBreak/>
        <w:t>Moninger</w:t>
      </w:r>
      <w:proofErr w:type="spellEnd"/>
      <w:r w:rsidRPr="00AB27D5">
        <w:rPr>
          <w:rFonts w:ascii="Verdana" w:hAnsi="Verdana"/>
          <w:b w:val="0"/>
          <w:bCs w:val="0"/>
          <w:strike/>
          <w:color w:val="FF0000"/>
          <w:sz w:val="20"/>
          <w:szCs w:val="20"/>
          <w:u w:val="dash"/>
          <w:lang w:val="en-US" w:eastAsia="en-US" w:bidi="en-US"/>
        </w:rPr>
        <w:t xml:space="preserve">, W.R., R.D. </w:t>
      </w:r>
      <w:proofErr w:type="spellStart"/>
      <w:r w:rsidRPr="00AB27D5">
        <w:rPr>
          <w:rFonts w:ascii="Verdana" w:hAnsi="Verdana"/>
          <w:b w:val="0"/>
          <w:bCs w:val="0"/>
          <w:strike/>
          <w:color w:val="FF0000"/>
          <w:sz w:val="20"/>
          <w:szCs w:val="20"/>
          <w:u w:val="dash"/>
          <w:lang w:val="en-US" w:eastAsia="en-US" w:bidi="en-US"/>
        </w:rPr>
        <w:t>Mamrosh</w:t>
      </w:r>
      <w:proofErr w:type="spellEnd"/>
      <w:r w:rsidRPr="00AB27D5">
        <w:rPr>
          <w:rFonts w:ascii="Verdana" w:hAnsi="Verdana"/>
          <w:b w:val="0"/>
          <w:bCs w:val="0"/>
          <w:strike/>
          <w:color w:val="FF0000"/>
          <w:sz w:val="20"/>
          <w:szCs w:val="20"/>
          <w:u w:val="dash"/>
          <w:lang w:val="en-US" w:eastAsia="en-US" w:bidi="en-US"/>
        </w:rPr>
        <w:t xml:space="preserve">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P.M. Pauley, 2003: Automated meteorological reports from commercial aircraft. </w:t>
      </w:r>
      <w:r w:rsidRPr="00AB27D5">
        <w:rPr>
          <w:rFonts w:ascii="Verdana" w:hAnsi="Verdana"/>
          <w:b w:val="0"/>
          <w:bCs w:val="0"/>
          <w:i/>
          <w:iCs/>
          <w:strike/>
          <w:color w:val="FF0000"/>
          <w:sz w:val="20"/>
          <w:szCs w:val="20"/>
          <w:u w:val="dash"/>
          <w:lang w:val="en-US" w:eastAsia="en-US" w:bidi="en-US"/>
        </w:rPr>
        <w:t>Bulletin of the American Meteorological Society,</w:t>
      </w:r>
      <w:r w:rsidRPr="00AB27D5">
        <w:rPr>
          <w:rFonts w:ascii="Verdana" w:hAnsi="Verdana"/>
          <w:b w:val="0"/>
          <w:bCs w:val="0"/>
          <w:strike/>
          <w:color w:val="FF0000"/>
          <w:sz w:val="20"/>
          <w:szCs w:val="20"/>
          <w:u w:val="dash"/>
          <w:lang w:val="en-US" w:eastAsia="en-US" w:bidi="en-US"/>
        </w:rPr>
        <w:t xml:space="preserve"> 84:203-2016.</w:t>
      </w:r>
    </w:p>
    <w:p w14:paraId="128F1296"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Petersen, R.A., 2004: Impact of AMDAR data on numerical prediction models. </w:t>
      </w:r>
      <w:proofErr w:type="spellStart"/>
      <w:r w:rsidRPr="00AB27D5">
        <w:rPr>
          <w:rFonts w:ascii="Verdana" w:hAnsi="Verdana"/>
          <w:b w:val="0"/>
          <w:bCs w:val="0"/>
          <w:strike/>
          <w:color w:val="FF0000"/>
          <w:sz w:val="20"/>
          <w:szCs w:val="20"/>
          <w:u w:val="dash"/>
          <w:lang w:val="en-US" w:eastAsia="en-US" w:bidi="en-US"/>
        </w:rPr>
        <w:t>En</w:t>
      </w:r>
      <w:proofErr w:type="spellEnd"/>
      <w:r w:rsidRPr="00AB27D5">
        <w:rPr>
          <w:rFonts w:ascii="Verdana" w:hAnsi="Verdana"/>
          <w:b w:val="0"/>
          <w:bCs w:val="0"/>
          <w:strike/>
          <w:color w:val="FF0000"/>
          <w:sz w:val="20"/>
          <w:szCs w:val="20"/>
          <w:u w:val="dash"/>
          <w:lang w:val="en-US" w:eastAsia="en-US" w:bidi="en-US"/>
        </w:rPr>
        <w:t xml:space="preserve">: </w:t>
      </w:r>
      <w:r w:rsidRPr="00AB27D5">
        <w:rPr>
          <w:rFonts w:ascii="Verdana" w:hAnsi="Verdana"/>
          <w:b w:val="0"/>
          <w:bCs w:val="0"/>
          <w:i/>
          <w:iCs/>
          <w:strike/>
          <w:color w:val="FF0000"/>
          <w:sz w:val="20"/>
          <w:szCs w:val="20"/>
          <w:u w:val="dash"/>
          <w:lang w:val="en-US" w:eastAsia="en-US" w:bidi="en-US"/>
        </w:rPr>
        <w:t xml:space="preserve">Proceedings of the Third WMO Workshop on the Impact of various Observing Systems on Numerical Weather Prediction </w:t>
      </w:r>
      <w:r w:rsidRPr="00AB27D5">
        <w:rPr>
          <w:rFonts w:ascii="Verdana" w:hAnsi="Verdana"/>
          <w:b w:val="0"/>
          <w:bCs w:val="0"/>
          <w:strike/>
          <w:color w:val="FF0000"/>
          <w:sz w:val="20"/>
          <w:szCs w:val="20"/>
          <w:u w:val="dash"/>
          <w:lang w:val="en-US" w:eastAsia="en-US" w:bidi="en-US"/>
        </w:rPr>
        <w:t xml:space="preserve">(WMO/TD-No. 1228). </w:t>
      </w:r>
      <w:r w:rsidRPr="00AB27D5">
        <w:rPr>
          <w:rFonts w:ascii="Verdana" w:hAnsi="Verdana"/>
          <w:b w:val="0"/>
          <w:bCs w:val="0"/>
          <w:strike/>
          <w:color w:val="FF0000"/>
          <w:sz w:val="20"/>
          <w:szCs w:val="20"/>
          <w:u w:val="dash"/>
          <w:lang w:val="en-US"/>
        </w:rPr>
        <w:t>Ginebra.</w:t>
      </w:r>
    </w:p>
    <w:p w14:paraId="15C8B13A"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Petersen, R.A., 2016: On the impact and future benefits of AMDAR observations in operational forecasts - Part 1: A Review of the impact of automated aircraft wind and temperature reports. </w:t>
      </w:r>
      <w:r w:rsidRPr="00AB27D5">
        <w:rPr>
          <w:rFonts w:ascii="Verdana" w:hAnsi="Verdana"/>
          <w:b w:val="0"/>
          <w:bCs w:val="0"/>
          <w:i/>
          <w:iCs/>
          <w:strike/>
          <w:color w:val="FF0000"/>
          <w:sz w:val="20"/>
          <w:szCs w:val="20"/>
          <w:u w:val="dash"/>
          <w:lang w:val="en-US" w:eastAsia="en-US" w:bidi="en-US"/>
        </w:rPr>
        <w:t>Bulletin of the American Meteorological Society,</w:t>
      </w:r>
      <w:r w:rsidRPr="00AB27D5">
        <w:rPr>
          <w:rFonts w:ascii="Verdana" w:hAnsi="Verdana"/>
          <w:b w:val="0"/>
          <w:bCs w:val="0"/>
          <w:strike/>
          <w:color w:val="FF0000"/>
          <w:sz w:val="20"/>
          <w:szCs w:val="20"/>
          <w:u w:val="dash"/>
          <w:lang w:val="en-US" w:eastAsia="en-US" w:bidi="en-US"/>
        </w:rPr>
        <w:t xml:space="preserve"> 97:585-602.</w:t>
      </w:r>
    </w:p>
    <w:p w14:paraId="4F43C268"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 xml:space="preserve">Petersen, R.A., L. </w:t>
      </w:r>
      <w:proofErr w:type="spellStart"/>
      <w:r w:rsidRPr="00AB27D5">
        <w:rPr>
          <w:rFonts w:ascii="Verdana" w:hAnsi="Verdana"/>
          <w:b w:val="0"/>
          <w:bCs w:val="0"/>
          <w:strike/>
          <w:color w:val="FF0000"/>
          <w:sz w:val="20"/>
          <w:szCs w:val="20"/>
          <w:u w:val="dash"/>
          <w:lang w:val="en-US" w:eastAsia="en-US" w:bidi="en-US"/>
        </w:rPr>
        <w:t>Cronce</w:t>
      </w:r>
      <w:proofErr w:type="spellEnd"/>
      <w:r w:rsidRPr="00AB27D5">
        <w:rPr>
          <w:rFonts w:ascii="Verdana" w:hAnsi="Verdana"/>
          <w:b w:val="0"/>
          <w:bCs w:val="0"/>
          <w:strike/>
          <w:color w:val="FF0000"/>
          <w:sz w:val="20"/>
          <w:szCs w:val="20"/>
          <w:u w:val="dash"/>
          <w:lang w:val="en-US" w:eastAsia="en-US" w:bidi="en-US"/>
        </w:rPr>
        <w:t xml:space="preserve">, R. </w:t>
      </w:r>
      <w:proofErr w:type="spellStart"/>
      <w:r w:rsidRPr="00AB27D5">
        <w:rPr>
          <w:rFonts w:ascii="Verdana" w:hAnsi="Verdana"/>
          <w:b w:val="0"/>
          <w:bCs w:val="0"/>
          <w:strike/>
          <w:color w:val="FF0000"/>
          <w:sz w:val="20"/>
          <w:szCs w:val="20"/>
          <w:u w:val="dash"/>
          <w:lang w:val="en-US" w:eastAsia="en-US" w:bidi="en-US"/>
        </w:rPr>
        <w:t>Mamrosh</w:t>
      </w:r>
      <w:proofErr w:type="spellEnd"/>
      <w:r w:rsidRPr="00AB27D5">
        <w:rPr>
          <w:rFonts w:ascii="Verdana" w:hAnsi="Verdana"/>
          <w:b w:val="0"/>
          <w:bCs w:val="0"/>
          <w:strike/>
          <w:color w:val="FF0000"/>
          <w:sz w:val="20"/>
          <w:szCs w:val="20"/>
          <w:u w:val="dash"/>
          <w:lang w:val="en-US" w:eastAsia="en-US" w:bidi="en-US"/>
        </w:rPr>
        <w:t xml:space="preserve">, R. Baker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P. Pauley, 2016: On the impact and future benefits of AMDAR observations in operational forecasting - Part II: Water </w:t>
      </w:r>
      <w:proofErr w:type="spellStart"/>
      <w:r w:rsidRPr="00AB27D5">
        <w:rPr>
          <w:rFonts w:ascii="Verdana" w:hAnsi="Verdana"/>
          <w:b w:val="0"/>
          <w:bCs w:val="0"/>
          <w:strike/>
          <w:color w:val="FF0000"/>
          <w:sz w:val="20"/>
          <w:szCs w:val="20"/>
          <w:u w:val="dash"/>
          <w:lang w:val="en-US" w:eastAsia="en-US" w:bidi="en-US"/>
        </w:rPr>
        <w:t>vapour</w:t>
      </w:r>
      <w:proofErr w:type="spellEnd"/>
      <w:r w:rsidRPr="00AB27D5">
        <w:rPr>
          <w:rFonts w:ascii="Verdana" w:hAnsi="Verdana"/>
          <w:b w:val="0"/>
          <w:bCs w:val="0"/>
          <w:strike/>
          <w:color w:val="FF0000"/>
          <w:sz w:val="20"/>
          <w:szCs w:val="20"/>
          <w:u w:val="dash"/>
          <w:lang w:val="en-US" w:eastAsia="en-US" w:bidi="en-US"/>
        </w:rPr>
        <w:t xml:space="preserve"> observations. </w:t>
      </w:r>
      <w:proofErr w:type="spellStart"/>
      <w:r w:rsidRPr="00AB27D5">
        <w:rPr>
          <w:rFonts w:ascii="Verdana" w:hAnsi="Verdana"/>
          <w:b w:val="0"/>
          <w:bCs w:val="0"/>
          <w:i/>
          <w:iCs/>
          <w:strike/>
          <w:color w:val="FF0000"/>
          <w:sz w:val="20"/>
          <w:szCs w:val="20"/>
          <w:u w:val="dash"/>
          <w:lang w:eastAsia="en-US" w:bidi="en-US"/>
        </w:rPr>
        <w:t>Bulletin</w:t>
      </w:r>
      <w:proofErr w:type="spellEnd"/>
      <w:r w:rsidRPr="00AB27D5">
        <w:rPr>
          <w:rFonts w:ascii="Verdana" w:hAnsi="Verdana"/>
          <w:b w:val="0"/>
          <w:bCs w:val="0"/>
          <w:i/>
          <w:iCs/>
          <w:strike/>
          <w:color w:val="FF0000"/>
          <w:sz w:val="20"/>
          <w:szCs w:val="20"/>
          <w:u w:val="dash"/>
          <w:lang w:eastAsia="en-US" w:bidi="en-US"/>
        </w:rPr>
        <w:t xml:space="preserve"> </w:t>
      </w:r>
      <w:proofErr w:type="spellStart"/>
      <w:r w:rsidRPr="00AB27D5">
        <w:rPr>
          <w:rFonts w:ascii="Verdana" w:hAnsi="Verdana"/>
          <w:b w:val="0"/>
          <w:bCs w:val="0"/>
          <w:i/>
          <w:iCs/>
          <w:strike/>
          <w:color w:val="FF0000"/>
          <w:sz w:val="20"/>
          <w:szCs w:val="20"/>
          <w:u w:val="dash"/>
          <w:lang w:eastAsia="en-US" w:bidi="en-US"/>
        </w:rPr>
        <w:t>of</w:t>
      </w:r>
      <w:proofErr w:type="spellEnd"/>
      <w:r w:rsidRPr="00AB27D5">
        <w:rPr>
          <w:rFonts w:ascii="Verdana" w:hAnsi="Verdana"/>
          <w:b w:val="0"/>
          <w:bCs w:val="0"/>
          <w:i/>
          <w:iCs/>
          <w:strike/>
          <w:color w:val="FF0000"/>
          <w:sz w:val="20"/>
          <w:szCs w:val="20"/>
          <w:u w:val="dash"/>
          <w:lang w:eastAsia="en-US" w:bidi="en-US"/>
        </w:rPr>
        <w:t xml:space="preserve"> </w:t>
      </w:r>
      <w:proofErr w:type="spellStart"/>
      <w:r w:rsidRPr="00AB27D5">
        <w:rPr>
          <w:rFonts w:ascii="Verdana" w:hAnsi="Verdana"/>
          <w:b w:val="0"/>
          <w:bCs w:val="0"/>
          <w:i/>
          <w:iCs/>
          <w:strike/>
          <w:color w:val="FF0000"/>
          <w:sz w:val="20"/>
          <w:szCs w:val="20"/>
          <w:u w:val="dash"/>
          <w:lang w:eastAsia="en-US" w:bidi="en-US"/>
        </w:rPr>
        <w:t>the</w:t>
      </w:r>
      <w:proofErr w:type="spellEnd"/>
      <w:r w:rsidRPr="00AB27D5">
        <w:rPr>
          <w:rFonts w:ascii="Verdana" w:hAnsi="Verdana"/>
          <w:b w:val="0"/>
          <w:bCs w:val="0"/>
          <w:i/>
          <w:iCs/>
          <w:strike/>
          <w:color w:val="FF0000"/>
          <w:sz w:val="20"/>
          <w:szCs w:val="20"/>
          <w:u w:val="dash"/>
          <w:lang w:eastAsia="en-US" w:bidi="en-US"/>
        </w:rPr>
        <w:t xml:space="preserve"> American </w:t>
      </w:r>
      <w:proofErr w:type="spellStart"/>
      <w:r w:rsidRPr="00AB27D5">
        <w:rPr>
          <w:rFonts w:ascii="Verdana" w:hAnsi="Verdana"/>
          <w:b w:val="0"/>
          <w:bCs w:val="0"/>
          <w:i/>
          <w:iCs/>
          <w:strike/>
          <w:color w:val="FF0000"/>
          <w:sz w:val="20"/>
          <w:szCs w:val="20"/>
          <w:u w:val="dash"/>
          <w:lang w:eastAsia="en-US" w:bidi="en-US"/>
        </w:rPr>
        <w:t>Meteorological</w:t>
      </w:r>
      <w:proofErr w:type="spellEnd"/>
      <w:r w:rsidRPr="00AB27D5">
        <w:rPr>
          <w:rFonts w:ascii="Verdana" w:hAnsi="Verdana"/>
          <w:b w:val="0"/>
          <w:bCs w:val="0"/>
          <w:i/>
          <w:iCs/>
          <w:strike/>
          <w:color w:val="FF0000"/>
          <w:sz w:val="20"/>
          <w:szCs w:val="20"/>
          <w:u w:val="dash"/>
          <w:lang w:eastAsia="en-US" w:bidi="en-US"/>
        </w:rPr>
        <w:t xml:space="preserve"> </w:t>
      </w:r>
      <w:proofErr w:type="spellStart"/>
      <w:r w:rsidRPr="00AB27D5">
        <w:rPr>
          <w:rFonts w:ascii="Verdana" w:hAnsi="Verdana"/>
          <w:b w:val="0"/>
          <w:bCs w:val="0"/>
          <w:i/>
          <w:iCs/>
          <w:strike/>
          <w:color w:val="FF0000"/>
          <w:sz w:val="20"/>
          <w:szCs w:val="20"/>
          <w:u w:val="dash"/>
          <w:lang w:eastAsia="en-US" w:bidi="en-US"/>
        </w:rPr>
        <w:t>Society</w:t>
      </w:r>
      <w:proofErr w:type="spellEnd"/>
      <w:r w:rsidRPr="00AB27D5">
        <w:rPr>
          <w:rFonts w:ascii="Verdana" w:hAnsi="Verdana"/>
          <w:b w:val="0"/>
          <w:bCs w:val="0"/>
          <w:i/>
          <w:iCs/>
          <w:strike/>
          <w:color w:val="FF0000"/>
          <w:sz w:val="20"/>
          <w:szCs w:val="20"/>
          <w:u w:val="dash"/>
          <w:lang w:eastAsia="en-US" w:bidi="en-US"/>
        </w:rPr>
        <w:t>,</w:t>
      </w:r>
      <w:r w:rsidRPr="00AB27D5">
        <w:rPr>
          <w:rFonts w:ascii="Verdana" w:hAnsi="Verdana"/>
          <w:b w:val="0"/>
          <w:bCs w:val="0"/>
          <w:strike/>
          <w:color w:val="FF0000"/>
          <w:sz w:val="20"/>
          <w:szCs w:val="20"/>
          <w:u w:val="dash"/>
          <w:lang w:eastAsia="en-US" w:bidi="en-US"/>
        </w:rPr>
        <w:t xml:space="preserve"> 97:2117-2133.</w:t>
      </w:r>
    </w:p>
    <w:p w14:paraId="7585DC6E" w14:textId="26663536"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i/>
          <w:iCs/>
          <w:strike/>
          <w:color w:val="FF0000"/>
          <w:sz w:val="20"/>
          <w:szCs w:val="20"/>
          <w:u w:val="dash"/>
        </w:rPr>
        <w:t>Publicaciones científicas sobre la AMDAR</w:t>
      </w:r>
      <w:r w:rsidR="003F7C09" w:rsidRPr="00AB27D5">
        <w:rPr>
          <w:rStyle w:val="FootnoteReference"/>
          <w:rFonts w:ascii="Verdana" w:hAnsi="Verdana"/>
          <w:b w:val="0"/>
          <w:bCs w:val="0"/>
          <w:strike/>
          <w:color w:val="FF0000"/>
          <w:sz w:val="20"/>
          <w:szCs w:val="20"/>
          <w:u w:val="dash"/>
        </w:rPr>
        <w:footnoteReference w:customMarkFollows="1" w:id="80"/>
        <w:t>78</w:t>
      </w:r>
    </w:p>
    <w:p w14:paraId="11AB911C"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proofErr w:type="spellStart"/>
      <w:r w:rsidRPr="00AB27D5">
        <w:rPr>
          <w:rFonts w:ascii="Verdana" w:hAnsi="Verdana"/>
          <w:b w:val="0"/>
          <w:bCs w:val="0"/>
          <w:strike/>
          <w:color w:val="FF0000"/>
          <w:sz w:val="20"/>
          <w:szCs w:val="20"/>
          <w:u w:val="dash"/>
          <w:lang w:val="en-US"/>
        </w:rPr>
        <w:t>Drüe</w:t>
      </w:r>
      <w:proofErr w:type="spellEnd"/>
      <w:r w:rsidRPr="00AB27D5">
        <w:rPr>
          <w:rFonts w:ascii="Verdana" w:hAnsi="Verdana"/>
          <w:b w:val="0"/>
          <w:bCs w:val="0"/>
          <w:strike/>
          <w:color w:val="FF0000"/>
          <w:sz w:val="20"/>
          <w:szCs w:val="20"/>
          <w:u w:val="dash"/>
          <w:lang w:val="en-US"/>
        </w:rPr>
        <w:t xml:space="preserve">, C., W. </w:t>
      </w:r>
      <w:r w:rsidRPr="00AB27D5">
        <w:rPr>
          <w:rFonts w:ascii="Verdana" w:hAnsi="Verdana"/>
          <w:b w:val="0"/>
          <w:bCs w:val="0"/>
          <w:strike/>
          <w:color w:val="FF0000"/>
          <w:sz w:val="20"/>
          <w:szCs w:val="20"/>
          <w:u w:val="dash"/>
          <w:lang w:val="en-US" w:eastAsia="en-US" w:bidi="en-US"/>
        </w:rPr>
        <w:t xml:space="preserve">Frei, A. Hoff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Th. </w:t>
      </w:r>
      <w:proofErr w:type="spellStart"/>
      <w:r w:rsidRPr="00AB27D5">
        <w:rPr>
          <w:rFonts w:ascii="Verdana" w:hAnsi="Verdana"/>
          <w:b w:val="0"/>
          <w:bCs w:val="0"/>
          <w:strike/>
          <w:color w:val="FF0000"/>
          <w:sz w:val="20"/>
          <w:szCs w:val="20"/>
          <w:u w:val="dash"/>
          <w:lang w:val="en-US"/>
        </w:rPr>
        <w:t>Hauf</w:t>
      </w:r>
      <w:proofErr w:type="spellEnd"/>
      <w:r w:rsidRPr="00AB27D5">
        <w:rPr>
          <w:rFonts w:ascii="Verdana" w:hAnsi="Verdana"/>
          <w:b w:val="0"/>
          <w:bCs w:val="0"/>
          <w:strike/>
          <w:color w:val="FF0000"/>
          <w:sz w:val="20"/>
          <w:szCs w:val="20"/>
          <w:u w:val="dash"/>
          <w:lang w:val="en-US"/>
        </w:rPr>
        <w:t xml:space="preserve">, 2008: </w:t>
      </w:r>
      <w:r w:rsidRPr="00AB27D5">
        <w:rPr>
          <w:rFonts w:ascii="Verdana" w:hAnsi="Verdana"/>
          <w:b w:val="0"/>
          <w:bCs w:val="0"/>
          <w:strike/>
          <w:color w:val="FF0000"/>
          <w:sz w:val="20"/>
          <w:szCs w:val="20"/>
          <w:u w:val="dash"/>
          <w:lang w:val="en-US" w:eastAsia="en-US" w:bidi="en-US"/>
        </w:rPr>
        <w:t xml:space="preserve">Aircraft type-specific errors in AMDAR weather reports from commercial aircraft. </w:t>
      </w:r>
      <w:r w:rsidRPr="00AB27D5">
        <w:rPr>
          <w:rFonts w:ascii="Verdana" w:hAnsi="Verdana"/>
          <w:b w:val="0"/>
          <w:bCs w:val="0"/>
          <w:i/>
          <w:iCs/>
          <w:strike/>
          <w:color w:val="FF0000"/>
          <w:sz w:val="20"/>
          <w:szCs w:val="20"/>
          <w:u w:val="dash"/>
          <w:lang w:val="en-US" w:eastAsia="en-US" w:bidi="en-US"/>
        </w:rPr>
        <w:t>Quarterly Journal of the Royal Meteorological Society,</w:t>
      </w:r>
      <w:r w:rsidRPr="00AB27D5">
        <w:rPr>
          <w:rFonts w:ascii="Verdana" w:hAnsi="Verdana"/>
          <w:b w:val="0"/>
          <w:bCs w:val="0"/>
          <w:strike/>
          <w:color w:val="FF0000"/>
          <w:sz w:val="20"/>
          <w:szCs w:val="20"/>
          <w:u w:val="dash"/>
          <w:lang w:val="en-US" w:eastAsia="en-US" w:bidi="en-US"/>
        </w:rPr>
        <w:t xml:space="preserve"> 134(630):229-239.</w:t>
      </w:r>
    </w:p>
    <w:p w14:paraId="7DEA9FC2"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Fleming, J.R., 1996: The use of commercial aircraft as platforms for environmental measurements. </w:t>
      </w:r>
      <w:r w:rsidRPr="00AB27D5">
        <w:rPr>
          <w:rFonts w:ascii="Verdana" w:hAnsi="Verdana"/>
          <w:b w:val="0"/>
          <w:bCs w:val="0"/>
          <w:i/>
          <w:iCs/>
          <w:strike/>
          <w:color w:val="FF0000"/>
          <w:sz w:val="20"/>
          <w:szCs w:val="20"/>
          <w:u w:val="dash"/>
          <w:lang w:val="en-US" w:eastAsia="en-US" w:bidi="en-US"/>
        </w:rPr>
        <w:t>Bulletin of the American Meteorological Societ</w:t>
      </w:r>
      <w:r w:rsidRPr="00AB27D5">
        <w:rPr>
          <w:rFonts w:ascii="Verdana" w:hAnsi="Verdana"/>
          <w:b w:val="0"/>
          <w:bCs w:val="0"/>
          <w:strike/>
          <w:color w:val="FF0000"/>
          <w:sz w:val="20"/>
          <w:szCs w:val="20"/>
          <w:u w:val="dash"/>
          <w:lang w:val="en-US" w:eastAsia="en-US" w:bidi="en-US"/>
        </w:rPr>
        <w:t>y, 77:2229-2242.</w:t>
      </w:r>
    </w:p>
    <w:p w14:paraId="2CFFC559" w14:textId="77777777" w:rsidR="005660C7" w:rsidRPr="00AB27D5" w:rsidRDefault="00256C37">
      <w:pPr>
        <w:pStyle w:val="BodyText"/>
        <w:spacing w:line="228" w:lineRule="auto"/>
        <w:rPr>
          <w:rFonts w:ascii="Verdana" w:hAnsi="Verdana"/>
          <w:b w:val="0"/>
          <w:bCs w:val="0"/>
          <w:strike/>
          <w:color w:val="FF0000"/>
          <w:sz w:val="20"/>
          <w:szCs w:val="20"/>
          <w:u w:val="dash"/>
        </w:rPr>
      </w:pPr>
      <w:proofErr w:type="spellStart"/>
      <w:r w:rsidRPr="00AB27D5">
        <w:rPr>
          <w:rFonts w:ascii="Verdana" w:hAnsi="Verdana"/>
          <w:b w:val="0"/>
          <w:bCs w:val="0"/>
          <w:strike/>
          <w:color w:val="FF0000"/>
          <w:sz w:val="20"/>
          <w:szCs w:val="20"/>
          <w:u w:val="dash"/>
          <w:lang w:val="en-US" w:eastAsia="en-US" w:bidi="en-US"/>
        </w:rPr>
        <w:t>Freming</w:t>
      </w:r>
      <w:proofErr w:type="spellEnd"/>
      <w:r w:rsidRPr="00AB27D5">
        <w:rPr>
          <w:rFonts w:ascii="Verdana" w:hAnsi="Verdana"/>
          <w:b w:val="0"/>
          <w:bCs w:val="0"/>
          <w:strike/>
          <w:color w:val="FF0000"/>
          <w:sz w:val="20"/>
          <w:szCs w:val="20"/>
          <w:u w:val="dash"/>
          <w:lang w:val="en-US" w:eastAsia="en-US" w:bidi="en-US"/>
        </w:rPr>
        <w:t xml:space="preserve">, R.J., D.R. Gallant, W. Feltz, J.G. </w:t>
      </w:r>
      <w:proofErr w:type="spellStart"/>
      <w:r w:rsidRPr="00AB27D5">
        <w:rPr>
          <w:rFonts w:ascii="Verdana" w:hAnsi="Verdana"/>
          <w:b w:val="0"/>
          <w:bCs w:val="0"/>
          <w:strike/>
          <w:color w:val="FF0000"/>
          <w:sz w:val="20"/>
          <w:szCs w:val="20"/>
          <w:u w:val="dash"/>
          <w:lang w:val="en-US" w:eastAsia="en-US" w:bidi="en-US"/>
        </w:rPr>
        <w:t>Meitin</w:t>
      </w:r>
      <w:proofErr w:type="spellEnd"/>
      <w:r w:rsidRPr="00AB27D5">
        <w:rPr>
          <w:rFonts w:ascii="Verdana" w:hAnsi="Verdana"/>
          <w:b w:val="0"/>
          <w:bCs w:val="0"/>
          <w:strike/>
          <w:color w:val="FF0000"/>
          <w:sz w:val="20"/>
          <w:szCs w:val="20"/>
          <w:u w:val="dash"/>
          <w:lang w:val="en-US" w:eastAsia="en-US" w:bidi="en-US"/>
        </w:rPr>
        <w:t xml:space="preserve">, W.R. </w:t>
      </w:r>
      <w:proofErr w:type="spellStart"/>
      <w:r w:rsidRPr="00AB27D5">
        <w:rPr>
          <w:rFonts w:ascii="Verdana" w:hAnsi="Verdana"/>
          <w:b w:val="0"/>
          <w:bCs w:val="0"/>
          <w:strike/>
          <w:color w:val="FF0000"/>
          <w:sz w:val="20"/>
          <w:szCs w:val="20"/>
          <w:u w:val="dash"/>
          <w:lang w:val="en-US" w:eastAsia="en-US" w:bidi="en-US"/>
        </w:rPr>
        <w:t>Moninger</w:t>
      </w:r>
      <w:proofErr w:type="spellEnd"/>
      <w:r w:rsidRPr="00AB27D5">
        <w:rPr>
          <w:rFonts w:ascii="Verdana" w:hAnsi="Verdana"/>
          <w:b w:val="0"/>
          <w:bCs w:val="0"/>
          <w:strike/>
          <w:color w:val="FF0000"/>
          <w:sz w:val="20"/>
          <w:szCs w:val="20"/>
          <w:u w:val="dash"/>
          <w:lang w:val="en-US" w:eastAsia="en-US" w:bidi="en-US"/>
        </w:rPr>
        <w:t xml:space="preserve">, S.F. Williams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R.T. Baker, 2002: Water Vapor Profiles from Commercial Aircraft. </w:t>
      </w:r>
      <w:r w:rsidRPr="00AB27D5">
        <w:rPr>
          <w:rFonts w:ascii="Verdana" w:hAnsi="Verdana"/>
          <w:b w:val="0"/>
          <w:bCs w:val="0"/>
          <w:strike/>
          <w:color w:val="FF0000"/>
          <w:sz w:val="20"/>
          <w:szCs w:val="20"/>
          <w:u w:val="dash"/>
        </w:rPr>
        <w:t xml:space="preserve">Corporación Universitaria para la Investigación Atmosférica/NOAA, informe </w:t>
      </w:r>
      <w:proofErr w:type="spellStart"/>
      <w:r w:rsidRPr="00AB27D5">
        <w:rPr>
          <w:rFonts w:ascii="Verdana" w:hAnsi="Verdana"/>
          <w:b w:val="0"/>
          <w:bCs w:val="0"/>
          <w:strike/>
          <w:color w:val="FF0000"/>
          <w:sz w:val="20"/>
          <w:szCs w:val="20"/>
          <w:u w:val="dash"/>
        </w:rPr>
        <w:t>N°</w:t>
      </w:r>
      <w:proofErr w:type="spellEnd"/>
      <w:r w:rsidRPr="00AB27D5">
        <w:rPr>
          <w:rFonts w:ascii="Verdana" w:hAnsi="Verdana"/>
          <w:b w:val="0"/>
          <w:bCs w:val="0"/>
          <w:strike/>
          <w:color w:val="FF0000"/>
          <w:sz w:val="20"/>
          <w:szCs w:val="20"/>
          <w:u w:val="dash"/>
        </w:rPr>
        <w:t xml:space="preserve"> NA17GP1376.</w:t>
      </w:r>
    </w:p>
    <w:p w14:paraId="6B42A226"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 xml:space="preserve">Helms </w:t>
      </w:r>
      <w:r w:rsidRPr="00AB27D5">
        <w:rPr>
          <w:rFonts w:ascii="Verdana" w:hAnsi="Verdana"/>
          <w:b w:val="0"/>
          <w:bCs w:val="0"/>
          <w:strike/>
          <w:color w:val="FF0000"/>
          <w:sz w:val="20"/>
          <w:szCs w:val="20"/>
          <w:u w:val="dash"/>
          <w:lang w:val="en-US"/>
        </w:rPr>
        <w:t xml:space="preserve">D., </w:t>
      </w:r>
      <w:r w:rsidRPr="00AB27D5">
        <w:rPr>
          <w:rFonts w:ascii="Verdana" w:hAnsi="Verdana"/>
          <w:b w:val="0"/>
          <w:bCs w:val="0"/>
          <w:strike/>
          <w:color w:val="FF0000"/>
          <w:sz w:val="20"/>
          <w:szCs w:val="20"/>
          <w:u w:val="dash"/>
          <w:lang w:val="en-US" w:eastAsia="en-US" w:bidi="en-US"/>
        </w:rPr>
        <w:t xml:space="preserve">A. Hoff, </w:t>
      </w:r>
      <w:r w:rsidRPr="00AB27D5">
        <w:rPr>
          <w:rFonts w:ascii="Verdana" w:hAnsi="Verdana"/>
          <w:b w:val="0"/>
          <w:bCs w:val="0"/>
          <w:strike/>
          <w:color w:val="FF0000"/>
          <w:sz w:val="20"/>
          <w:szCs w:val="20"/>
          <w:u w:val="dash"/>
          <w:lang w:val="en-US"/>
        </w:rPr>
        <w:t xml:space="preserve">H.G.J. </w:t>
      </w:r>
      <w:r w:rsidRPr="00AB27D5">
        <w:rPr>
          <w:rFonts w:ascii="Verdana" w:hAnsi="Verdana"/>
          <w:b w:val="0"/>
          <w:bCs w:val="0"/>
          <w:strike/>
          <w:color w:val="FF0000"/>
          <w:sz w:val="20"/>
          <w:szCs w:val="20"/>
          <w:u w:val="dash"/>
          <w:lang w:val="en-US" w:eastAsia="en-US" w:bidi="en-US"/>
        </w:rPr>
        <w:t xml:space="preserve">Smit, </w:t>
      </w:r>
      <w:r w:rsidRPr="00AB27D5">
        <w:rPr>
          <w:rFonts w:ascii="Verdana" w:hAnsi="Verdana"/>
          <w:b w:val="0"/>
          <w:bCs w:val="0"/>
          <w:strike/>
          <w:color w:val="FF0000"/>
          <w:sz w:val="20"/>
          <w:szCs w:val="20"/>
          <w:u w:val="dash"/>
          <w:lang w:val="en-US"/>
        </w:rPr>
        <w:t xml:space="preserve">S. </w:t>
      </w:r>
      <w:r w:rsidRPr="00AB27D5">
        <w:rPr>
          <w:rFonts w:ascii="Verdana" w:hAnsi="Verdana"/>
          <w:b w:val="0"/>
          <w:bCs w:val="0"/>
          <w:strike/>
          <w:color w:val="FF0000"/>
          <w:sz w:val="20"/>
          <w:szCs w:val="20"/>
          <w:u w:val="dash"/>
          <w:lang w:val="en-US" w:eastAsia="en-US" w:bidi="en-US"/>
        </w:rPr>
        <w:t xml:space="preserve">Taylor, </w:t>
      </w:r>
      <w:r w:rsidRPr="00AB27D5">
        <w:rPr>
          <w:rFonts w:ascii="Verdana" w:hAnsi="Verdana"/>
          <w:b w:val="0"/>
          <w:bCs w:val="0"/>
          <w:strike/>
          <w:color w:val="FF0000"/>
          <w:sz w:val="20"/>
          <w:szCs w:val="20"/>
          <w:u w:val="dash"/>
          <w:lang w:val="en-US"/>
        </w:rPr>
        <w:t xml:space="preserve">S. Carlberg y M. </w:t>
      </w:r>
      <w:proofErr w:type="spellStart"/>
      <w:r w:rsidRPr="00AB27D5">
        <w:rPr>
          <w:rFonts w:ascii="Verdana" w:hAnsi="Verdana"/>
          <w:b w:val="0"/>
          <w:bCs w:val="0"/>
          <w:strike/>
          <w:color w:val="FF0000"/>
          <w:sz w:val="20"/>
          <w:szCs w:val="20"/>
          <w:u w:val="dash"/>
          <w:lang w:val="en-US"/>
        </w:rPr>
        <w:t>Berechree</w:t>
      </w:r>
      <w:proofErr w:type="spellEnd"/>
      <w:r w:rsidRPr="00AB27D5">
        <w:rPr>
          <w:rFonts w:ascii="Verdana" w:hAnsi="Verdana"/>
          <w:b w:val="0"/>
          <w:bCs w:val="0"/>
          <w:strike/>
          <w:color w:val="FF0000"/>
          <w:sz w:val="20"/>
          <w:szCs w:val="20"/>
          <w:u w:val="dash"/>
          <w:lang w:val="en-US"/>
        </w:rPr>
        <w:t xml:space="preserve">, 2010: </w:t>
      </w:r>
      <w:r w:rsidRPr="00AB27D5">
        <w:rPr>
          <w:rFonts w:ascii="Verdana" w:hAnsi="Verdana"/>
          <w:b w:val="0"/>
          <w:bCs w:val="0"/>
          <w:strike/>
          <w:color w:val="FF0000"/>
          <w:sz w:val="20"/>
          <w:szCs w:val="20"/>
          <w:u w:val="dash"/>
          <w:lang w:val="en-US" w:eastAsia="en-US" w:bidi="en-US"/>
        </w:rPr>
        <w:t xml:space="preserve">Advancements in the </w:t>
      </w:r>
      <w:r w:rsidRPr="00AB27D5">
        <w:rPr>
          <w:rFonts w:ascii="Verdana" w:hAnsi="Verdana"/>
          <w:b w:val="0"/>
          <w:bCs w:val="0"/>
          <w:strike/>
          <w:color w:val="FF0000"/>
          <w:sz w:val="20"/>
          <w:szCs w:val="20"/>
          <w:u w:val="dash"/>
          <w:lang w:val="en-US"/>
        </w:rPr>
        <w:t xml:space="preserve">AMDAR </w:t>
      </w:r>
      <w:r w:rsidRPr="00AB27D5">
        <w:rPr>
          <w:rFonts w:ascii="Verdana" w:hAnsi="Verdana"/>
          <w:b w:val="0"/>
          <w:bCs w:val="0"/>
          <w:strike/>
          <w:color w:val="FF0000"/>
          <w:sz w:val="20"/>
          <w:szCs w:val="20"/>
          <w:u w:val="dash"/>
          <w:lang w:val="en-US" w:eastAsia="en-US" w:bidi="en-US"/>
        </w:rPr>
        <w:t xml:space="preserve">humidity sensing. </w:t>
      </w:r>
      <w:r w:rsidRPr="00AB27D5">
        <w:rPr>
          <w:rFonts w:ascii="Verdana" w:hAnsi="Verdana"/>
          <w:b w:val="0"/>
          <w:bCs w:val="0"/>
          <w:strike/>
          <w:color w:val="FF0000"/>
          <w:sz w:val="20"/>
          <w:szCs w:val="20"/>
          <w:u w:val="dash"/>
        </w:rPr>
        <w:t>Presentado en la Conferencia Técnica sobre Instrumentos y Métodos de Observación Meteorológicos y Medioambientales de la OMM, Helsinki, 30 de agosto a 1 de septiembre, reunión 2.</w:t>
      </w:r>
    </w:p>
    <w:p w14:paraId="76537C32"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rPr>
        <w:t xml:space="preserve">Hoff, A., 2009: </w:t>
      </w:r>
      <w:r w:rsidRPr="00AB27D5">
        <w:rPr>
          <w:rFonts w:ascii="Verdana" w:hAnsi="Verdana"/>
          <w:b w:val="0"/>
          <w:bCs w:val="0"/>
          <w:strike/>
          <w:color w:val="FF0000"/>
          <w:sz w:val="20"/>
          <w:szCs w:val="20"/>
          <w:u w:val="dash"/>
          <w:lang w:val="en-US" w:eastAsia="en-US" w:bidi="en-US"/>
        </w:rPr>
        <w:t xml:space="preserve">WVSS-II Assessment at the </w:t>
      </w:r>
      <w:r w:rsidRPr="00AB27D5">
        <w:rPr>
          <w:rFonts w:ascii="Verdana" w:hAnsi="Verdana"/>
          <w:b w:val="0"/>
          <w:bCs w:val="0"/>
          <w:strike/>
          <w:color w:val="FF0000"/>
          <w:sz w:val="20"/>
          <w:szCs w:val="20"/>
          <w:u w:val="dash"/>
          <w:lang w:val="en-US"/>
        </w:rPr>
        <w:t xml:space="preserve">DWD. </w:t>
      </w:r>
      <w:r w:rsidRPr="00AB27D5">
        <w:rPr>
          <w:rFonts w:ascii="Verdana" w:hAnsi="Verdana"/>
          <w:b w:val="0"/>
          <w:bCs w:val="0"/>
          <w:strike/>
          <w:color w:val="FF0000"/>
          <w:sz w:val="20"/>
          <w:szCs w:val="20"/>
          <w:u w:val="dash"/>
        </w:rPr>
        <w:t xml:space="preserve">Cámara climática del Observatorio Meteorológico de </w:t>
      </w:r>
      <w:proofErr w:type="spellStart"/>
      <w:r w:rsidRPr="00AB27D5">
        <w:rPr>
          <w:rFonts w:ascii="Verdana" w:hAnsi="Verdana"/>
          <w:b w:val="0"/>
          <w:bCs w:val="0"/>
          <w:strike/>
          <w:color w:val="FF0000"/>
          <w:sz w:val="20"/>
          <w:szCs w:val="20"/>
          <w:u w:val="dash"/>
          <w:lang w:eastAsia="en-US" w:bidi="en-US"/>
        </w:rPr>
        <w:t>Deutscher</w:t>
      </w:r>
      <w:proofErr w:type="spellEnd"/>
      <w:r w:rsidRPr="00AB27D5">
        <w:rPr>
          <w:rFonts w:ascii="Verdana" w:hAnsi="Verdana"/>
          <w:b w:val="0"/>
          <w:bCs w:val="0"/>
          <w:strike/>
          <w:color w:val="FF0000"/>
          <w:sz w:val="20"/>
          <w:szCs w:val="20"/>
          <w:u w:val="dash"/>
          <w:lang w:eastAsia="en-US" w:bidi="en-US"/>
        </w:rPr>
        <w:t xml:space="preserve"> </w:t>
      </w:r>
      <w:proofErr w:type="spellStart"/>
      <w:r w:rsidRPr="00AB27D5">
        <w:rPr>
          <w:rFonts w:ascii="Verdana" w:hAnsi="Verdana"/>
          <w:b w:val="0"/>
          <w:bCs w:val="0"/>
          <w:strike/>
          <w:color w:val="FF0000"/>
          <w:sz w:val="20"/>
          <w:szCs w:val="20"/>
          <w:u w:val="dash"/>
        </w:rPr>
        <w:t>Wetterdienst</w:t>
      </w:r>
      <w:proofErr w:type="spellEnd"/>
      <w:r w:rsidRPr="00AB27D5">
        <w:rPr>
          <w:rFonts w:ascii="Verdana" w:hAnsi="Verdana"/>
          <w:b w:val="0"/>
          <w:bCs w:val="0"/>
          <w:strike/>
          <w:color w:val="FF0000"/>
          <w:sz w:val="20"/>
          <w:szCs w:val="20"/>
          <w:u w:val="dash"/>
        </w:rPr>
        <w:t xml:space="preserve">/Servicio Meteorológico de Alemania situado en </w:t>
      </w:r>
      <w:proofErr w:type="spellStart"/>
      <w:r w:rsidRPr="00AB27D5">
        <w:rPr>
          <w:rFonts w:ascii="Verdana" w:hAnsi="Verdana"/>
          <w:b w:val="0"/>
          <w:bCs w:val="0"/>
          <w:strike/>
          <w:color w:val="FF0000"/>
          <w:sz w:val="20"/>
          <w:szCs w:val="20"/>
          <w:u w:val="dash"/>
          <w:lang w:eastAsia="en-US" w:bidi="en-US"/>
        </w:rPr>
        <w:t>Lindenberg</w:t>
      </w:r>
      <w:proofErr w:type="spellEnd"/>
      <w:r w:rsidRPr="00AB27D5">
        <w:rPr>
          <w:rFonts w:ascii="Verdana" w:hAnsi="Verdana"/>
          <w:b w:val="0"/>
          <w:bCs w:val="0"/>
          <w:strike/>
          <w:color w:val="FF0000"/>
          <w:sz w:val="20"/>
          <w:szCs w:val="20"/>
          <w:u w:val="dash"/>
          <w:lang w:eastAsia="en-US" w:bidi="en-US"/>
        </w:rPr>
        <w:t xml:space="preserve">. </w:t>
      </w:r>
      <w:r w:rsidRPr="00AB27D5">
        <w:rPr>
          <w:rFonts w:ascii="Verdana" w:hAnsi="Verdana"/>
          <w:b w:val="0"/>
          <w:bCs w:val="0"/>
          <w:strike/>
          <w:color w:val="FF0000"/>
          <w:sz w:val="20"/>
          <w:szCs w:val="20"/>
          <w:u w:val="dash"/>
          <w:lang w:val="en-US" w:eastAsia="en-US" w:bidi="en-US"/>
        </w:rPr>
        <w:t>Offenbach.</w:t>
      </w:r>
    </w:p>
    <w:p w14:paraId="7BD075AF"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rPr>
        <w:t xml:space="preserve">Isaksen, L., D. </w:t>
      </w:r>
      <w:r w:rsidRPr="00AB27D5">
        <w:rPr>
          <w:rFonts w:ascii="Verdana" w:hAnsi="Verdana"/>
          <w:b w:val="0"/>
          <w:bCs w:val="0"/>
          <w:strike/>
          <w:color w:val="FF0000"/>
          <w:sz w:val="20"/>
          <w:szCs w:val="20"/>
          <w:u w:val="dash"/>
          <w:lang w:val="en-US" w:eastAsia="en-US" w:bidi="en-US"/>
        </w:rPr>
        <w:t xml:space="preserve">Vasiljevic, </w:t>
      </w:r>
      <w:r w:rsidRPr="00AB27D5">
        <w:rPr>
          <w:rFonts w:ascii="Verdana" w:hAnsi="Verdana"/>
          <w:b w:val="0"/>
          <w:bCs w:val="0"/>
          <w:strike/>
          <w:color w:val="FF0000"/>
          <w:sz w:val="20"/>
          <w:szCs w:val="20"/>
          <w:u w:val="dash"/>
          <w:lang w:val="en-US"/>
        </w:rPr>
        <w:t xml:space="preserve">R. </w:t>
      </w:r>
      <w:r w:rsidRPr="00AB27D5">
        <w:rPr>
          <w:rFonts w:ascii="Verdana" w:hAnsi="Verdana"/>
          <w:b w:val="0"/>
          <w:bCs w:val="0"/>
          <w:strike/>
          <w:color w:val="FF0000"/>
          <w:sz w:val="20"/>
          <w:szCs w:val="20"/>
          <w:u w:val="dash"/>
          <w:lang w:val="en-US" w:eastAsia="en-US" w:bidi="en-US"/>
        </w:rPr>
        <w:t xml:space="preserve">Dee </w:t>
      </w:r>
      <w:r w:rsidRPr="00AB27D5">
        <w:rPr>
          <w:rFonts w:ascii="Verdana" w:hAnsi="Verdana"/>
          <w:b w:val="0"/>
          <w:bCs w:val="0"/>
          <w:strike/>
          <w:color w:val="FF0000"/>
          <w:sz w:val="20"/>
          <w:szCs w:val="20"/>
          <w:u w:val="dash"/>
          <w:lang w:val="en-US"/>
        </w:rPr>
        <w:t xml:space="preserve">y S </w:t>
      </w:r>
      <w:r w:rsidRPr="00AB27D5">
        <w:rPr>
          <w:rFonts w:ascii="Verdana" w:hAnsi="Verdana"/>
          <w:b w:val="0"/>
          <w:bCs w:val="0"/>
          <w:strike/>
          <w:color w:val="FF0000"/>
          <w:sz w:val="20"/>
          <w:szCs w:val="20"/>
          <w:u w:val="dash"/>
          <w:lang w:val="en-US" w:eastAsia="en-US" w:bidi="en-US"/>
        </w:rPr>
        <w:t xml:space="preserve">Healy, </w:t>
      </w:r>
      <w:r w:rsidRPr="00AB27D5">
        <w:rPr>
          <w:rFonts w:ascii="Verdana" w:hAnsi="Verdana"/>
          <w:b w:val="0"/>
          <w:bCs w:val="0"/>
          <w:strike/>
          <w:color w:val="FF0000"/>
          <w:sz w:val="20"/>
          <w:szCs w:val="20"/>
          <w:u w:val="dash"/>
          <w:lang w:val="en-US"/>
        </w:rPr>
        <w:t xml:space="preserve">2012: </w:t>
      </w:r>
      <w:r w:rsidRPr="00AB27D5">
        <w:rPr>
          <w:rFonts w:ascii="Verdana" w:hAnsi="Verdana"/>
          <w:b w:val="0"/>
          <w:bCs w:val="0"/>
          <w:strike/>
          <w:color w:val="FF0000"/>
          <w:sz w:val="20"/>
          <w:szCs w:val="20"/>
          <w:u w:val="dash"/>
          <w:lang w:val="en-US" w:eastAsia="en-US" w:bidi="en-US"/>
        </w:rPr>
        <w:t xml:space="preserve">Bias correction of aircraft data implemented in November 2011. </w:t>
      </w:r>
      <w:r w:rsidRPr="00AB27D5">
        <w:rPr>
          <w:rFonts w:ascii="Verdana" w:hAnsi="Verdana"/>
          <w:b w:val="0"/>
          <w:bCs w:val="0"/>
          <w:i/>
          <w:iCs/>
          <w:strike/>
          <w:color w:val="FF0000"/>
          <w:sz w:val="20"/>
          <w:szCs w:val="20"/>
          <w:u w:val="dash"/>
          <w:lang w:val="en-US" w:eastAsia="en-US" w:bidi="en-US"/>
        </w:rPr>
        <w:t>European Centre for Medium-range Weather Forecasts Newsletter,</w:t>
      </w:r>
      <w:r w:rsidRPr="00AB27D5">
        <w:rPr>
          <w:rFonts w:ascii="Verdana" w:hAnsi="Verdana"/>
          <w:b w:val="0"/>
          <w:bCs w:val="0"/>
          <w:strike/>
          <w:color w:val="FF0000"/>
          <w:sz w:val="20"/>
          <w:szCs w:val="20"/>
          <w:u w:val="dash"/>
          <w:lang w:val="en-US" w:eastAsia="en-US" w:bidi="en-US"/>
        </w:rPr>
        <w:t xml:space="preserve"> Spring:6.</w:t>
      </w:r>
    </w:p>
    <w:p w14:paraId="073FAD98"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Petersen </w:t>
      </w:r>
      <w:r w:rsidRPr="00AB27D5">
        <w:rPr>
          <w:rFonts w:ascii="Verdana" w:hAnsi="Verdana"/>
          <w:b w:val="0"/>
          <w:bCs w:val="0"/>
          <w:strike/>
          <w:color w:val="FF0000"/>
          <w:sz w:val="20"/>
          <w:szCs w:val="20"/>
          <w:u w:val="dash"/>
          <w:lang w:val="en-US"/>
        </w:rPr>
        <w:t xml:space="preserve">R.A. y L. </w:t>
      </w:r>
      <w:proofErr w:type="spellStart"/>
      <w:r w:rsidRPr="00AB27D5">
        <w:rPr>
          <w:rFonts w:ascii="Verdana" w:hAnsi="Verdana"/>
          <w:b w:val="0"/>
          <w:bCs w:val="0"/>
          <w:strike/>
          <w:color w:val="FF0000"/>
          <w:sz w:val="20"/>
          <w:szCs w:val="20"/>
          <w:u w:val="dash"/>
          <w:lang w:val="en-US"/>
        </w:rPr>
        <w:t>Cronce</w:t>
      </w:r>
      <w:proofErr w:type="spellEnd"/>
      <w:r w:rsidRPr="00AB27D5">
        <w:rPr>
          <w:rFonts w:ascii="Verdana" w:hAnsi="Verdana"/>
          <w:b w:val="0"/>
          <w:bCs w:val="0"/>
          <w:strike/>
          <w:color w:val="FF0000"/>
          <w:sz w:val="20"/>
          <w:szCs w:val="20"/>
          <w:u w:val="dash"/>
          <w:lang w:val="en-US"/>
        </w:rPr>
        <w:t xml:space="preserve">, 2014: </w:t>
      </w:r>
      <w:r w:rsidRPr="00AB27D5">
        <w:rPr>
          <w:rFonts w:ascii="Verdana" w:hAnsi="Verdana"/>
          <w:b w:val="0"/>
          <w:bCs w:val="0"/>
          <w:strike/>
          <w:color w:val="FF0000"/>
          <w:sz w:val="20"/>
          <w:szCs w:val="20"/>
          <w:u w:val="dash"/>
          <w:lang w:val="en-US" w:eastAsia="en-US" w:bidi="en-US"/>
        </w:rPr>
        <w:t xml:space="preserve">Automated meteorological reports from commercial aircraft: improving weather forecasts and aviation safety and efficiency. </w:t>
      </w:r>
      <w:proofErr w:type="spellStart"/>
      <w:r w:rsidRPr="00AB27D5">
        <w:rPr>
          <w:rFonts w:ascii="Verdana" w:hAnsi="Verdana"/>
          <w:b w:val="0"/>
          <w:bCs w:val="0"/>
          <w:strike/>
          <w:color w:val="FF0000"/>
          <w:sz w:val="20"/>
          <w:szCs w:val="20"/>
          <w:u w:val="dash"/>
          <w:lang w:val="en-US" w:eastAsia="en-US" w:bidi="en-US"/>
        </w:rPr>
        <w:t>En</w:t>
      </w:r>
      <w:proofErr w:type="spellEnd"/>
      <w:r w:rsidRPr="00AB27D5">
        <w:rPr>
          <w:rFonts w:ascii="Verdana" w:hAnsi="Verdana"/>
          <w:b w:val="0"/>
          <w:bCs w:val="0"/>
          <w:strike/>
          <w:color w:val="FF0000"/>
          <w:sz w:val="20"/>
          <w:szCs w:val="20"/>
          <w:u w:val="dash"/>
          <w:lang w:val="en-US" w:eastAsia="en-US" w:bidi="en-US"/>
        </w:rPr>
        <w:t xml:space="preserve">: </w:t>
      </w:r>
      <w:r w:rsidRPr="00AB27D5">
        <w:rPr>
          <w:rFonts w:ascii="Verdana" w:hAnsi="Verdana"/>
          <w:b w:val="0"/>
          <w:bCs w:val="0"/>
          <w:i/>
          <w:iCs/>
          <w:strike/>
          <w:color w:val="FF0000"/>
          <w:sz w:val="20"/>
          <w:szCs w:val="20"/>
          <w:u w:val="dash"/>
          <w:lang w:val="en-US" w:eastAsia="en-US" w:bidi="en-US"/>
        </w:rPr>
        <w:t>Proceedings of the Eighteenth Air Transport Research Society World Conference</w:t>
      </w:r>
      <w:r w:rsidRPr="00AB27D5">
        <w:rPr>
          <w:rFonts w:ascii="Verdana" w:hAnsi="Verdana"/>
          <w:b w:val="0"/>
          <w:bCs w:val="0"/>
          <w:strike/>
          <w:color w:val="FF0000"/>
          <w:sz w:val="20"/>
          <w:szCs w:val="20"/>
          <w:u w:val="dash"/>
          <w:lang w:val="en-US" w:eastAsia="en-US" w:bidi="en-US"/>
        </w:rPr>
        <w:t xml:space="preserve">, </w:t>
      </w:r>
      <w:proofErr w:type="spellStart"/>
      <w:r w:rsidRPr="00AB27D5">
        <w:rPr>
          <w:rFonts w:ascii="Verdana" w:hAnsi="Verdana"/>
          <w:b w:val="0"/>
          <w:bCs w:val="0"/>
          <w:strike/>
          <w:color w:val="FF0000"/>
          <w:sz w:val="20"/>
          <w:szCs w:val="20"/>
          <w:u w:val="dash"/>
          <w:lang w:val="en-US"/>
        </w:rPr>
        <w:t>Burdeos</w:t>
      </w:r>
      <w:proofErr w:type="spellEnd"/>
      <w:r w:rsidRPr="00AB27D5">
        <w:rPr>
          <w:rFonts w:ascii="Verdana" w:hAnsi="Verdana"/>
          <w:b w:val="0"/>
          <w:bCs w:val="0"/>
          <w:strike/>
          <w:color w:val="FF0000"/>
          <w:sz w:val="20"/>
          <w:szCs w:val="20"/>
          <w:u w:val="dash"/>
          <w:lang w:val="en-US"/>
        </w:rPr>
        <w:t xml:space="preserve"> </w:t>
      </w:r>
      <w:r w:rsidRPr="00AB27D5">
        <w:rPr>
          <w:rFonts w:ascii="Verdana" w:hAnsi="Verdana"/>
          <w:b w:val="0"/>
          <w:bCs w:val="0"/>
          <w:strike/>
          <w:color w:val="FF0000"/>
          <w:sz w:val="20"/>
          <w:szCs w:val="20"/>
          <w:u w:val="dash"/>
          <w:lang w:val="en-US" w:eastAsia="en-US" w:bidi="en-US"/>
        </w:rPr>
        <w:t xml:space="preserve">(Francia), 17 a 20 de </w:t>
      </w:r>
      <w:proofErr w:type="spellStart"/>
      <w:r w:rsidRPr="00AB27D5">
        <w:rPr>
          <w:rFonts w:ascii="Verdana" w:hAnsi="Verdana"/>
          <w:b w:val="0"/>
          <w:bCs w:val="0"/>
          <w:strike/>
          <w:color w:val="FF0000"/>
          <w:sz w:val="20"/>
          <w:szCs w:val="20"/>
          <w:u w:val="dash"/>
          <w:lang w:val="en-US"/>
        </w:rPr>
        <w:t>julio</w:t>
      </w:r>
      <w:proofErr w:type="spellEnd"/>
      <w:r w:rsidRPr="00AB27D5">
        <w:rPr>
          <w:rFonts w:ascii="Verdana" w:hAnsi="Verdana"/>
          <w:b w:val="0"/>
          <w:bCs w:val="0"/>
          <w:strike/>
          <w:color w:val="FF0000"/>
          <w:sz w:val="20"/>
          <w:szCs w:val="20"/>
          <w:u w:val="dash"/>
          <w:lang w:val="en-US"/>
        </w:rPr>
        <w:t xml:space="preserve">, </w:t>
      </w:r>
      <w:proofErr w:type="spellStart"/>
      <w:r w:rsidRPr="00AB27D5">
        <w:rPr>
          <w:rFonts w:ascii="Verdana" w:hAnsi="Verdana"/>
          <w:b w:val="0"/>
          <w:bCs w:val="0"/>
          <w:strike/>
          <w:color w:val="FF0000"/>
          <w:sz w:val="20"/>
          <w:szCs w:val="20"/>
          <w:u w:val="dash"/>
          <w:lang w:val="en-US"/>
        </w:rPr>
        <w:t>volumen</w:t>
      </w:r>
      <w:proofErr w:type="spellEnd"/>
      <w:r w:rsidRPr="00AB27D5">
        <w:rPr>
          <w:rFonts w:ascii="Verdana" w:hAnsi="Verdana"/>
          <w:b w:val="0"/>
          <w:bCs w:val="0"/>
          <w:strike/>
          <w:color w:val="FF0000"/>
          <w:sz w:val="20"/>
          <w:szCs w:val="20"/>
          <w:u w:val="dash"/>
          <w:lang w:val="en-US"/>
        </w:rPr>
        <w:t xml:space="preserve"> </w:t>
      </w:r>
      <w:r w:rsidRPr="00AB27D5">
        <w:rPr>
          <w:rFonts w:ascii="Verdana" w:hAnsi="Verdana"/>
          <w:b w:val="0"/>
          <w:bCs w:val="0"/>
          <w:strike/>
          <w:color w:val="FF0000"/>
          <w:sz w:val="20"/>
          <w:szCs w:val="20"/>
          <w:u w:val="dash"/>
          <w:lang w:val="en-US" w:eastAsia="en-US" w:bidi="en-US"/>
        </w:rPr>
        <w:t>1:1331</w:t>
      </w:r>
      <w:r w:rsidRPr="00AB27D5">
        <w:rPr>
          <w:rFonts w:ascii="Verdana" w:hAnsi="Verdana"/>
          <w:b w:val="0"/>
          <w:bCs w:val="0"/>
          <w:strike/>
          <w:color w:val="FF0000"/>
          <w:sz w:val="20"/>
          <w:szCs w:val="20"/>
          <w:u w:val="dash"/>
          <w:lang w:val="en-US" w:eastAsia="en-US" w:bidi="en-US"/>
        </w:rPr>
        <w:softHyphen/>
        <w:t>1355.</w:t>
      </w:r>
    </w:p>
    <w:p w14:paraId="30F34CCD"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Sparkman, J.K., J. </w:t>
      </w:r>
      <w:proofErr w:type="spellStart"/>
      <w:r w:rsidRPr="00AB27D5">
        <w:rPr>
          <w:rFonts w:ascii="Verdana" w:hAnsi="Verdana"/>
          <w:b w:val="0"/>
          <w:bCs w:val="0"/>
          <w:strike/>
          <w:color w:val="FF0000"/>
          <w:sz w:val="20"/>
          <w:szCs w:val="20"/>
          <w:u w:val="dash"/>
          <w:lang w:val="en-US" w:eastAsia="en-US" w:bidi="en-US"/>
        </w:rPr>
        <w:t>Giraytys</w:t>
      </w:r>
      <w:proofErr w:type="spellEnd"/>
      <w:r w:rsidRPr="00AB27D5">
        <w:rPr>
          <w:rFonts w:ascii="Verdana" w:hAnsi="Verdana"/>
          <w:b w:val="0"/>
          <w:bCs w:val="0"/>
          <w:strike/>
          <w:color w:val="FF0000"/>
          <w:sz w:val="20"/>
          <w:szCs w:val="20"/>
          <w:u w:val="dash"/>
          <w:lang w:val="en-US" w:eastAsia="en-US" w:bidi="en-US"/>
        </w:rPr>
        <w:t xml:space="preserve">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G.J. Smidt, 1981: ASDAR: A[n] FGGE real-time data collection system. </w:t>
      </w:r>
      <w:r w:rsidRPr="00AB27D5">
        <w:rPr>
          <w:rFonts w:ascii="Verdana" w:hAnsi="Verdana"/>
          <w:b w:val="0"/>
          <w:bCs w:val="0"/>
          <w:i/>
          <w:iCs/>
          <w:strike/>
          <w:color w:val="FF0000"/>
          <w:sz w:val="20"/>
          <w:szCs w:val="20"/>
          <w:u w:val="dash"/>
          <w:lang w:val="en-US" w:eastAsia="en-US" w:bidi="en-US"/>
        </w:rPr>
        <w:t>Bulletin of the American Meteorological Society,</w:t>
      </w:r>
      <w:r w:rsidRPr="00AB27D5">
        <w:rPr>
          <w:rFonts w:ascii="Verdana" w:hAnsi="Verdana"/>
          <w:b w:val="0"/>
          <w:bCs w:val="0"/>
          <w:strike/>
          <w:color w:val="FF0000"/>
          <w:sz w:val="20"/>
          <w:szCs w:val="20"/>
          <w:u w:val="dash"/>
          <w:lang w:val="en-US" w:eastAsia="en-US" w:bidi="en-US"/>
        </w:rPr>
        <w:t xml:space="preserve"> 62:394-400.</w:t>
      </w:r>
    </w:p>
    <w:p w14:paraId="00D6313D"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r w:rsidRPr="00AB27D5">
        <w:rPr>
          <w:rFonts w:ascii="Verdana" w:hAnsi="Verdana"/>
          <w:b w:val="0"/>
          <w:bCs w:val="0"/>
          <w:strike/>
          <w:color w:val="FF0000"/>
          <w:sz w:val="20"/>
          <w:szCs w:val="20"/>
          <w:u w:val="dash"/>
          <w:lang w:val="en-US" w:eastAsia="en-US" w:bidi="en-US"/>
        </w:rPr>
        <w:t xml:space="preserve">Vance, A.K., S.J. Abel, R.J. Cotton </w:t>
      </w:r>
      <w:r w:rsidRPr="00AB27D5">
        <w:rPr>
          <w:rFonts w:ascii="Verdana" w:hAnsi="Verdana"/>
          <w:b w:val="0"/>
          <w:bCs w:val="0"/>
          <w:strike/>
          <w:color w:val="FF0000"/>
          <w:sz w:val="20"/>
          <w:szCs w:val="20"/>
          <w:u w:val="dash"/>
          <w:lang w:val="en-US"/>
        </w:rPr>
        <w:t xml:space="preserve">y </w:t>
      </w:r>
      <w:r w:rsidRPr="00AB27D5">
        <w:rPr>
          <w:rFonts w:ascii="Verdana" w:hAnsi="Verdana"/>
          <w:b w:val="0"/>
          <w:bCs w:val="0"/>
          <w:strike/>
          <w:color w:val="FF0000"/>
          <w:sz w:val="20"/>
          <w:szCs w:val="20"/>
          <w:u w:val="dash"/>
          <w:lang w:val="en-US" w:eastAsia="en-US" w:bidi="en-US"/>
        </w:rPr>
        <w:t xml:space="preserve">A.M. Woolley, 2014: Performance of WVSS-II hygrometers on the FAAM research aircraft. </w:t>
      </w:r>
      <w:r w:rsidRPr="00AB27D5">
        <w:rPr>
          <w:rFonts w:ascii="Verdana" w:hAnsi="Verdana"/>
          <w:b w:val="0"/>
          <w:bCs w:val="0"/>
          <w:i/>
          <w:iCs/>
          <w:strike/>
          <w:color w:val="FF0000"/>
          <w:sz w:val="20"/>
          <w:szCs w:val="20"/>
          <w:u w:val="dash"/>
          <w:lang w:val="en-US" w:eastAsia="en-US" w:bidi="en-US"/>
        </w:rPr>
        <w:t>Atmospheric Measurement Techniques</w:t>
      </w:r>
      <w:r w:rsidRPr="00AB27D5">
        <w:rPr>
          <w:rFonts w:ascii="Verdana" w:hAnsi="Verdana"/>
          <w:b w:val="0"/>
          <w:bCs w:val="0"/>
          <w:strike/>
          <w:color w:val="FF0000"/>
          <w:sz w:val="20"/>
          <w:szCs w:val="20"/>
          <w:u w:val="dash"/>
          <w:lang w:val="en-US" w:eastAsia="en-US" w:bidi="en-US"/>
        </w:rPr>
        <w:t xml:space="preserve">, </w:t>
      </w:r>
      <w:r w:rsidRPr="00AB27D5">
        <w:rPr>
          <w:rFonts w:ascii="Verdana" w:hAnsi="Verdana"/>
          <w:b w:val="0"/>
          <w:bCs w:val="0"/>
          <w:i/>
          <w:iCs/>
          <w:strike/>
          <w:color w:val="FF0000"/>
          <w:sz w:val="20"/>
          <w:szCs w:val="20"/>
          <w:u w:val="dash"/>
          <w:lang w:val="en-US" w:eastAsia="en-US" w:bidi="en-US"/>
        </w:rPr>
        <w:t>7:8643-8667.</w:t>
      </w:r>
    </w:p>
    <w:p w14:paraId="342B9FB1"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strike/>
          <w:color w:val="FF0000"/>
          <w:sz w:val="20"/>
          <w:szCs w:val="20"/>
          <w:u w:val="dash"/>
          <w:lang w:val="en-US" w:eastAsia="en-US" w:bidi="en-US"/>
        </w:rPr>
        <w:t xml:space="preserve">Vance, A.K., A. Woolley, R. Cotton, K. Turnbull, S. </w:t>
      </w:r>
      <w:r w:rsidRPr="00AB27D5">
        <w:rPr>
          <w:rFonts w:ascii="Verdana" w:hAnsi="Verdana"/>
          <w:b w:val="0"/>
          <w:bCs w:val="0"/>
          <w:strike/>
          <w:color w:val="FF0000"/>
          <w:sz w:val="20"/>
          <w:szCs w:val="20"/>
          <w:u w:val="dash"/>
          <w:lang w:val="en-US"/>
        </w:rPr>
        <w:t xml:space="preserve">Abel y </w:t>
      </w:r>
      <w:r w:rsidRPr="00AB27D5">
        <w:rPr>
          <w:rFonts w:ascii="Verdana" w:hAnsi="Verdana"/>
          <w:b w:val="0"/>
          <w:bCs w:val="0"/>
          <w:strike/>
          <w:color w:val="FF0000"/>
          <w:sz w:val="20"/>
          <w:szCs w:val="20"/>
          <w:u w:val="dash"/>
          <w:lang w:val="en-US" w:eastAsia="en-US" w:bidi="en-US"/>
        </w:rPr>
        <w:t xml:space="preserve">C. Harlow, 2011: Final Report on the WVSS-II Sensors Fitted to the FAAM BAe 146. </w:t>
      </w:r>
      <w:r w:rsidRPr="00AB27D5">
        <w:rPr>
          <w:rFonts w:ascii="Verdana" w:hAnsi="Verdana"/>
          <w:b w:val="0"/>
          <w:bCs w:val="0"/>
          <w:strike/>
          <w:color w:val="FF0000"/>
          <w:sz w:val="20"/>
          <w:szCs w:val="20"/>
          <w:u w:val="dash"/>
          <w:lang w:eastAsia="en-US" w:bidi="en-US"/>
        </w:rPr>
        <w:t xml:space="preserve">Exeter, </w:t>
      </w:r>
      <w:r w:rsidRPr="00AB27D5">
        <w:rPr>
          <w:rFonts w:ascii="Verdana" w:hAnsi="Verdana"/>
          <w:b w:val="0"/>
          <w:bCs w:val="0"/>
          <w:strike/>
          <w:color w:val="FF0000"/>
          <w:sz w:val="20"/>
          <w:szCs w:val="20"/>
          <w:u w:val="dash"/>
        </w:rPr>
        <w:t xml:space="preserve">Oficina Meteorológica </w:t>
      </w:r>
      <w:r w:rsidRPr="00AB27D5">
        <w:rPr>
          <w:rFonts w:ascii="Verdana" w:hAnsi="Verdana"/>
          <w:b w:val="0"/>
          <w:bCs w:val="0"/>
          <w:strike/>
          <w:color w:val="FF0000"/>
          <w:sz w:val="20"/>
          <w:szCs w:val="20"/>
          <w:u w:val="dash"/>
          <w:lang w:eastAsia="en-US" w:bidi="en-US"/>
        </w:rPr>
        <w:t xml:space="preserve">del Reino </w:t>
      </w:r>
      <w:r w:rsidRPr="00AB27D5">
        <w:rPr>
          <w:rFonts w:ascii="Verdana" w:hAnsi="Verdana"/>
          <w:b w:val="0"/>
          <w:bCs w:val="0"/>
          <w:strike/>
          <w:color w:val="FF0000"/>
          <w:sz w:val="20"/>
          <w:szCs w:val="20"/>
          <w:u w:val="dash"/>
        </w:rPr>
        <w:t>Unido.</w:t>
      </w:r>
    </w:p>
    <w:p w14:paraId="089A1B6D" w14:textId="77777777" w:rsidR="005660C7" w:rsidRPr="00AB27D5" w:rsidRDefault="00256C37">
      <w:pPr>
        <w:pStyle w:val="BodyText"/>
        <w:spacing w:line="228" w:lineRule="auto"/>
        <w:rPr>
          <w:rFonts w:ascii="Verdana" w:hAnsi="Verdana"/>
          <w:b w:val="0"/>
          <w:bCs w:val="0"/>
          <w:strike/>
          <w:color w:val="FF0000"/>
          <w:sz w:val="20"/>
          <w:szCs w:val="20"/>
          <w:u w:val="dash"/>
        </w:rPr>
      </w:pPr>
      <w:r w:rsidRPr="00AB27D5">
        <w:rPr>
          <w:rFonts w:ascii="Verdana" w:hAnsi="Verdana"/>
          <w:b w:val="0"/>
          <w:bCs w:val="0"/>
          <w:i/>
          <w:iCs/>
          <w:strike/>
          <w:color w:val="FF0000"/>
          <w:sz w:val="20"/>
          <w:szCs w:val="20"/>
          <w:u w:val="dash"/>
        </w:rPr>
        <w:t>Referencias generales sobre la AMDAR</w:t>
      </w:r>
    </w:p>
    <w:p w14:paraId="1B1AE693"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proofErr w:type="spellStart"/>
      <w:r w:rsidRPr="00AB27D5">
        <w:rPr>
          <w:rFonts w:ascii="Verdana" w:hAnsi="Verdana"/>
          <w:b w:val="0"/>
          <w:bCs w:val="0"/>
          <w:strike/>
          <w:color w:val="FF0000"/>
          <w:sz w:val="20"/>
          <w:szCs w:val="20"/>
          <w:u w:val="dash"/>
          <w:lang w:val="en-US"/>
        </w:rPr>
        <w:lastRenderedPageBreak/>
        <w:t>Grooters</w:t>
      </w:r>
      <w:proofErr w:type="spellEnd"/>
      <w:r w:rsidRPr="00AB27D5">
        <w:rPr>
          <w:rFonts w:ascii="Verdana" w:hAnsi="Verdana"/>
          <w:b w:val="0"/>
          <w:bCs w:val="0"/>
          <w:strike/>
          <w:color w:val="FF0000"/>
          <w:sz w:val="20"/>
          <w:szCs w:val="20"/>
          <w:u w:val="dash"/>
          <w:lang w:val="en-US"/>
        </w:rPr>
        <w:t xml:space="preserve">, A.T.F, 2008: </w:t>
      </w:r>
      <w:r w:rsidRPr="00AB27D5">
        <w:rPr>
          <w:rFonts w:ascii="Verdana" w:hAnsi="Verdana"/>
          <w:b w:val="0"/>
          <w:bCs w:val="0"/>
          <w:strike/>
          <w:color w:val="FF0000"/>
          <w:sz w:val="20"/>
          <w:szCs w:val="20"/>
          <w:u w:val="dash"/>
          <w:lang w:val="en-US" w:eastAsia="en-US" w:bidi="en-US"/>
        </w:rPr>
        <w:t xml:space="preserve">Aircraft observations. </w:t>
      </w:r>
      <w:proofErr w:type="spellStart"/>
      <w:r w:rsidRPr="00AB27D5">
        <w:rPr>
          <w:rFonts w:ascii="Verdana" w:hAnsi="Verdana"/>
          <w:b w:val="0"/>
          <w:bCs w:val="0"/>
          <w:i/>
          <w:iCs/>
          <w:strike/>
          <w:color w:val="FF0000"/>
          <w:sz w:val="20"/>
          <w:szCs w:val="20"/>
          <w:u w:val="dash"/>
          <w:lang w:val="en-US"/>
        </w:rPr>
        <w:t>Boletín</w:t>
      </w:r>
      <w:proofErr w:type="spellEnd"/>
      <w:r w:rsidRPr="00AB27D5">
        <w:rPr>
          <w:rFonts w:ascii="Verdana" w:hAnsi="Verdana"/>
          <w:b w:val="0"/>
          <w:bCs w:val="0"/>
          <w:i/>
          <w:iCs/>
          <w:strike/>
          <w:color w:val="FF0000"/>
          <w:sz w:val="20"/>
          <w:szCs w:val="20"/>
          <w:u w:val="dash"/>
          <w:lang w:val="en-US"/>
        </w:rPr>
        <w:t xml:space="preserve"> de la OMM</w:t>
      </w:r>
      <w:r w:rsidRPr="00AB27D5">
        <w:rPr>
          <w:rFonts w:ascii="Verdana" w:hAnsi="Verdana"/>
          <w:b w:val="0"/>
          <w:bCs w:val="0"/>
          <w:strike/>
          <w:color w:val="FF0000"/>
          <w:sz w:val="20"/>
          <w:szCs w:val="20"/>
          <w:u w:val="dash"/>
          <w:lang w:val="en-US"/>
        </w:rPr>
        <w:t>, 57(1).</w:t>
      </w:r>
    </w:p>
    <w:p w14:paraId="720C598C" w14:textId="77777777" w:rsidR="005660C7" w:rsidRPr="00AB27D5" w:rsidRDefault="00256C37">
      <w:pPr>
        <w:pStyle w:val="BodyText"/>
        <w:spacing w:line="228" w:lineRule="auto"/>
        <w:rPr>
          <w:rFonts w:ascii="Verdana" w:hAnsi="Verdana"/>
          <w:b w:val="0"/>
          <w:bCs w:val="0"/>
          <w:strike/>
          <w:color w:val="FF0000"/>
          <w:sz w:val="20"/>
          <w:szCs w:val="20"/>
          <w:u w:val="dash"/>
          <w:lang w:val="en-US"/>
        </w:rPr>
      </w:pPr>
      <w:proofErr w:type="spellStart"/>
      <w:r w:rsidRPr="00AB27D5">
        <w:rPr>
          <w:rFonts w:ascii="Verdana" w:hAnsi="Verdana"/>
          <w:b w:val="0"/>
          <w:bCs w:val="0"/>
          <w:strike/>
          <w:color w:val="FF0000"/>
          <w:sz w:val="20"/>
          <w:szCs w:val="20"/>
          <w:u w:val="dash"/>
          <w:lang w:val="en-US" w:eastAsia="en-US" w:bidi="en-US"/>
        </w:rPr>
        <w:t>Stickland</w:t>
      </w:r>
      <w:proofErr w:type="spellEnd"/>
      <w:r w:rsidRPr="00AB27D5">
        <w:rPr>
          <w:rFonts w:ascii="Verdana" w:hAnsi="Verdana"/>
          <w:b w:val="0"/>
          <w:bCs w:val="0"/>
          <w:strike/>
          <w:color w:val="FF0000"/>
          <w:sz w:val="20"/>
          <w:szCs w:val="20"/>
          <w:u w:val="dash"/>
          <w:lang w:val="en-US" w:eastAsia="en-US" w:bidi="en-US"/>
        </w:rPr>
        <w:t xml:space="preserve"> </w:t>
      </w:r>
      <w:r w:rsidRPr="00AB27D5">
        <w:rPr>
          <w:rFonts w:ascii="Verdana" w:hAnsi="Verdana"/>
          <w:b w:val="0"/>
          <w:bCs w:val="0"/>
          <w:strike/>
          <w:color w:val="FF0000"/>
          <w:sz w:val="20"/>
          <w:szCs w:val="20"/>
          <w:u w:val="dash"/>
          <w:lang w:val="en-US"/>
        </w:rPr>
        <w:t xml:space="preserve">J.J. y A.T.F. </w:t>
      </w:r>
      <w:proofErr w:type="spellStart"/>
      <w:r w:rsidRPr="00AB27D5">
        <w:rPr>
          <w:rFonts w:ascii="Verdana" w:hAnsi="Verdana"/>
          <w:b w:val="0"/>
          <w:bCs w:val="0"/>
          <w:strike/>
          <w:color w:val="FF0000"/>
          <w:sz w:val="20"/>
          <w:szCs w:val="20"/>
          <w:u w:val="dash"/>
          <w:lang w:val="en-US"/>
        </w:rPr>
        <w:t>Grooters</w:t>
      </w:r>
      <w:proofErr w:type="spellEnd"/>
      <w:r w:rsidRPr="00AB27D5">
        <w:rPr>
          <w:rFonts w:ascii="Verdana" w:hAnsi="Verdana"/>
          <w:b w:val="0"/>
          <w:bCs w:val="0"/>
          <w:strike/>
          <w:color w:val="FF0000"/>
          <w:sz w:val="20"/>
          <w:szCs w:val="20"/>
          <w:u w:val="dash"/>
          <w:lang w:val="en-US"/>
        </w:rPr>
        <w:t xml:space="preserve">, 2005: </w:t>
      </w:r>
      <w:r w:rsidRPr="00AB27D5">
        <w:rPr>
          <w:rFonts w:ascii="Verdana" w:hAnsi="Verdana"/>
          <w:b w:val="0"/>
          <w:bCs w:val="0"/>
          <w:strike/>
          <w:color w:val="FF0000"/>
          <w:sz w:val="20"/>
          <w:szCs w:val="20"/>
          <w:u w:val="dash"/>
          <w:lang w:val="en-US" w:eastAsia="en-US" w:bidi="en-US"/>
        </w:rPr>
        <w:t xml:space="preserve">Observations from the </w:t>
      </w:r>
      <w:r w:rsidRPr="00AB27D5">
        <w:rPr>
          <w:rFonts w:ascii="Verdana" w:hAnsi="Verdana"/>
          <w:b w:val="0"/>
          <w:bCs w:val="0"/>
          <w:strike/>
          <w:color w:val="FF0000"/>
          <w:sz w:val="20"/>
          <w:szCs w:val="20"/>
          <w:u w:val="dash"/>
          <w:lang w:val="en-US"/>
        </w:rPr>
        <w:t xml:space="preserve">global AMDAR </w:t>
      </w:r>
      <w:proofErr w:type="spellStart"/>
      <w:r w:rsidRPr="00AB27D5">
        <w:rPr>
          <w:rFonts w:ascii="Verdana" w:hAnsi="Verdana"/>
          <w:b w:val="0"/>
          <w:bCs w:val="0"/>
          <w:strike/>
          <w:color w:val="FF0000"/>
          <w:sz w:val="20"/>
          <w:szCs w:val="20"/>
          <w:u w:val="dash"/>
          <w:lang w:val="en-US" w:eastAsia="en-US" w:bidi="en-US"/>
        </w:rPr>
        <w:t>programme</w:t>
      </w:r>
      <w:proofErr w:type="spellEnd"/>
      <w:r w:rsidRPr="00AB27D5">
        <w:rPr>
          <w:rFonts w:ascii="Verdana" w:hAnsi="Verdana"/>
          <w:b w:val="0"/>
          <w:bCs w:val="0"/>
          <w:strike/>
          <w:color w:val="FF0000"/>
          <w:sz w:val="20"/>
          <w:szCs w:val="20"/>
          <w:u w:val="dash"/>
          <w:lang w:val="en-US" w:eastAsia="en-US" w:bidi="en-US"/>
        </w:rPr>
        <w:t>.</w:t>
      </w:r>
    </w:p>
    <w:p w14:paraId="5ED444A2" w14:textId="18B378AA" w:rsidR="005660C7" w:rsidRPr="0027790D" w:rsidRDefault="00256C37">
      <w:pPr>
        <w:pStyle w:val="BodyText"/>
        <w:spacing w:line="228" w:lineRule="auto"/>
        <w:rPr>
          <w:b w:val="0"/>
          <w:bCs w:val="0"/>
          <w:strike/>
          <w:color w:val="FF0000"/>
          <w:u w:val="dash"/>
        </w:rPr>
        <w:sectPr w:rsidR="005660C7" w:rsidRPr="0027790D">
          <w:footnotePr>
            <w:numStart w:val="6"/>
          </w:footnotePr>
          <w:pgSz w:w="11900" w:h="16840"/>
          <w:pgMar w:top="1244" w:right="1560" w:bottom="922" w:left="1542" w:header="0" w:footer="3" w:gutter="0"/>
          <w:cols w:space="720"/>
          <w:noEndnote/>
          <w:docGrid w:linePitch="360"/>
          <w15:footnoteColumns w:val="1"/>
        </w:sectPr>
      </w:pPr>
      <w:r w:rsidRPr="00AB27D5">
        <w:rPr>
          <w:rFonts w:ascii="Verdana" w:hAnsi="Verdana"/>
          <w:b w:val="0"/>
          <w:bCs w:val="0"/>
          <w:strike/>
          <w:color w:val="FF0000"/>
          <w:sz w:val="20"/>
          <w:szCs w:val="20"/>
          <w:u w:val="dash"/>
        </w:rPr>
        <w:t>Presentado en la Conferencia Técnica sobre Instrumentos y Métodos de Observación Meteorológicos y Medioambientales de la OMM, Bucarest, 4 a 7 de mayo, reunión 2</w:t>
      </w:r>
      <w:r w:rsidRPr="0027790D">
        <w:rPr>
          <w:b w:val="0"/>
          <w:bCs w:val="0"/>
          <w:strike/>
          <w:color w:val="FF0000"/>
          <w:u w:val="dash"/>
        </w:rPr>
        <w:t>.</w:t>
      </w:r>
      <w:r w:rsidR="00B50445">
        <w:rPr>
          <w:b w:val="0"/>
          <w:bCs w:val="0"/>
          <w:strike/>
          <w:color w:val="FF0000"/>
          <w:u w:val="dash"/>
        </w:rPr>
        <w:t xml:space="preserve"> </w:t>
      </w:r>
    </w:p>
    <w:p w14:paraId="1059EB52" w14:textId="2E10CE0D" w:rsidR="005660C7" w:rsidRDefault="005660C7">
      <w:pPr>
        <w:spacing w:line="1" w:lineRule="exact"/>
      </w:pPr>
    </w:p>
    <w:sectPr w:rsidR="005660C7">
      <w:headerReference w:type="even" r:id="rId128"/>
      <w:headerReference w:type="default" r:id="rId129"/>
      <w:footerReference w:type="even" r:id="rId130"/>
      <w:footerReference w:type="default" r:id="rId131"/>
      <w:footnotePr>
        <w:numStart w:val="6"/>
      </w:footnotePr>
      <w:pgSz w:w="11900" w:h="16840"/>
      <w:pgMar w:top="12615" w:right="1276" w:bottom="204" w:left="1826" w:header="12187" w:footer="3" w:gutter="0"/>
      <w:pgNumType w:start="165"/>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123D1" w14:textId="77777777" w:rsidR="00DB6A36" w:rsidRDefault="00DB6A36">
      <w:r>
        <w:separator/>
      </w:r>
    </w:p>
  </w:endnote>
  <w:endnote w:type="continuationSeparator" w:id="0">
    <w:p w14:paraId="6F81A5F9" w14:textId="77777777" w:rsidR="00DB6A36" w:rsidRDefault="00DB6A36">
      <w:r>
        <w:continuationSeparator/>
      </w:r>
    </w:p>
  </w:endnote>
  <w:endnote w:type="continuationNotice" w:id="1">
    <w:p w14:paraId="535E9CC3" w14:textId="77777777" w:rsidR="00DB6A36" w:rsidRDefault="00DB6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tone Sans ITC Medium">
    <w:panose1 w:val="020B0602030503020204"/>
    <w:charset w:val="00"/>
    <w:family w:val="swiss"/>
    <w:notTrueType/>
    <w:pitch w:val="variable"/>
    <w:sig w:usb0="A00002FF" w:usb1="5000205B" w:usb2="00000004" w:usb3="00000000" w:csb0="00000097" w:csb1="00000000"/>
  </w:font>
  <w:font w:name="Stone Sans ITC Semi Bold">
    <w:panose1 w:val="020B0702030503020204"/>
    <w:charset w:val="00"/>
    <w:family w:val="swiss"/>
    <w:notTrueType/>
    <w:pitch w:val="variable"/>
    <w:sig w:usb0="A00002FF" w:usb1="5000205B" w:usb2="00000004" w:usb3="00000000" w:csb0="00000097" w:csb1="00000000"/>
  </w:font>
  <w:font w:name="Stone Sans ITC Bold">
    <w:panose1 w:val="020B0902030503020204"/>
    <w:charset w:val="00"/>
    <w:family w:val="swiss"/>
    <w:notTrueType/>
    <w:pitch w:val="variable"/>
    <w:sig w:usb0="A00002FF" w:usb1="5000205B" w:usb2="00000000" w:usb3="00000000" w:csb0="000000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DFDC" w14:textId="77777777" w:rsidR="00B217A7" w:rsidRDefault="00B217A7">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08A" w14:textId="77777777" w:rsidR="00B217A7" w:rsidRDefault="00B217A7">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E7486" w14:textId="77777777" w:rsidR="00B217A7" w:rsidRDefault="00B217A7">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755D" w14:textId="77777777" w:rsidR="00B217A7" w:rsidRDefault="00B217A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35492" w14:textId="77777777" w:rsidR="00B217A7" w:rsidRDefault="00B217A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22A8" w14:textId="77777777" w:rsidR="00B217A7" w:rsidRDefault="00B217A7">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4AFB5" w14:textId="77777777" w:rsidR="00B217A7" w:rsidRDefault="00B217A7">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0CE00" w14:textId="77777777" w:rsidR="00B217A7" w:rsidRDefault="00B217A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FE34" w14:textId="77777777" w:rsidR="00B217A7" w:rsidRDefault="00B217A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C175" w14:textId="77777777" w:rsidR="00B217A7" w:rsidRDefault="00B217A7">
    <w:pPr>
      <w:spacing w:line="1" w:lineRule="exact"/>
    </w:pPr>
    <w:r>
      <w:rPr>
        <w:noProof/>
      </w:rPr>
      <mc:AlternateContent>
        <mc:Choice Requires="wps">
          <w:drawing>
            <wp:anchor distT="0" distB="0" distL="0" distR="0" simplePos="0" relativeHeight="251658267" behindDoc="1" locked="0" layoutInCell="1" allowOverlap="1" wp14:anchorId="0F1DB641" wp14:editId="01E5886D">
              <wp:simplePos x="0" y="0"/>
              <wp:positionH relativeFrom="page">
                <wp:posOffset>1007745</wp:posOffset>
              </wp:positionH>
              <wp:positionV relativeFrom="page">
                <wp:posOffset>9862820</wp:posOffset>
              </wp:positionV>
              <wp:extent cx="2776855" cy="100330"/>
              <wp:effectExtent l="0" t="0" r="0" b="0"/>
              <wp:wrapNone/>
              <wp:docPr id="111" name="Shape 111"/>
              <wp:cNvGraphicFramePr/>
              <a:graphic xmlns:a="http://schemas.openxmlformats.org/drawingml/2006/main">
                <a:graphicData uri="http://schemas.microsoft.com/office/word/2010/wordprocessingShape">
                  <wps:wsp>
                    <wps:cNvSpPr txBox="1"/>
                    <wps:spPr>
                      <a:xfrm>
                        <a:off x="0" y="0"/>
                        <a:ext cx="2776855" cy="100330"/>
                      </a:xfrm>
                      <a:prstGeom prst="rect">
                        <a:avLst/>
                      </a:prstGeom>
                      <a:noFill/>
                    </wps:spPr>
                    <wps:txbx>
                      <w:txbxContent>
                        <w:p w14:paraId="2B24FEA8" w14:textId="77777777" w:rsidR="00B217A7" w:rsidRDefault="00B217A7">
                          <w:pPr>
                            <w:pStyle w:val="Headerorfooter0"/>
                          </w:pPr>
                          <w:r>
                            <w:t>9. Descriptor seleccionado para la transición desde FM42.</w:t>
                          </w:r>
                        </w:p>
                      </w:txbxContent>
                    </wps:txbx>
                    <wps:bodyPr wrap="none" lIns="0" tIns="0" rIns="0" bIns="0">
                      <a:spAutoFit/>
                    </wps:bodyPr>
                  </wps:wsp>
                </a:graphicData>
              </a:graphic>
            </wp:anchor>
          </w:drawing>
        </mc:Choice>
        <mc:Fallback>
          <w:pict>
            <v:shapetype w14:anchorId="0F1DB641" id="_x0000_t202" coordsize="21600,21600" o:spt="202" path="m,l,21600r21600,l21600,xe">
              <v:stroke joinstyle="miter"/>
              <v:path gradientshapeok="t" o:connecttype="rect"/>
            </v:shapetype>
            <v:shape id="Shape 111" o:spid="_x0000_s1067" type="#_x0000_t202" style="position:absolute;margin-left:79.35pt;margin-top:776.6pt;width:218.65pt;height:7.9pt;z-index:-2516582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" filled="f" stroked="f">
              <v:textbox style="mso-fit-shape-to-text:t" inset="0,0,0,0">
                <w:txbxContent>
                  <w:p w14:paraId="2B24FEA8" w14:textId="77777777" w:rsidR="00B217A7" w:rsidRDefault="00B217A7">
                    <w:pPr>
                      <w:pStyle w:val="Headerorfooter0"/>
                    </w:pPr>
                    <w:r>
                      <w:t>9. Descriptor seleccionado para la transición desde FM42.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AEE5B" w14:textId="77777777" w:rsidR="00B217A7" w:rsidRDefault="00B217A7">
    <w:pPr>
      <w:spacing w:line="1" w:lineRule="exact"/>
    </w:pPr>
    <w:r>
      <w:rPr>
        <w:noProof/>
      </w:rPr>
      <mc:AlternateContent>
        <mc:Choice Requires="wps">
          <w:drawing>
            <wp:anchor distT="0" distB="0" distL="0" distR="0" simplePos="0" relativeHeight="251658265" behindDoc="1" locked="0" layoutInCell="1" allowOverlap="1" wp14:anchorId="5DAF6289" wp14:editId="2C6410AB">
              <wp:simplePos x="0" y="0"/>
              <wp:positionH relativeFrom="page">
                <wp:posOffset>1007745</wp:posOffset>
              </wp:positionH>
              <wp:positionV relativeFrom="page">
                <wp:posOffset>9862820</wp:posOffset>
              </wp:positionV>
              <wp:extent cx="2776855" cy="100330"/>
              <wp:effectExtent l="0" t="0" r="0" b="0"/>
              <wp:wrapNone/>
              <wp:docPr id="107" name="Shape 107"/>
              <wp:cNvGraphicFramePr/>
              <a:graphic xmlns:a="http://schemas.openxmlformats.org/drawingml/2006/main">
                <a:graphicData uri="http://schemas.microsoft.com/office/word/2010/wordprocessingShape">
                  <wps:wsp>
                    <wps:cNvSpPr txBox="1"/>
                    <wps:spPr>
                      <a:xfrm>
                        <a:off x="0" y="0"/>
                        <a:ext cx="2776855" cy="100330"/>
                      </a:xfrm>
                      <a:prstGeom prst="rect">
                        <a:avLst/>
                      </a:prstGeom>
                      <a:noFill/>
                    </wps:spPr>
                    <wps:txbx>
                      <w:txbxContent>
                        <w:p w14:paraId="4B8DA79F" w14:textId="77777777" w:rsidR="00B217A7" w:rsidRDefault="00B217A7">
                          <w:pPr>
                            <w:pStyle w:val="Headerorfooter0"/>
                          </w:pPr>
                          <w:r>
                            <w:t>9. Descriptor seleccionado para la transición desde FM42.</w:t>
                          </w:r>
                        </w:p>
                      </w:txbxContent>
                    </wps:txbx>
                    <wps:bodyPr wrap="none" lIns="0" tIns="0" rIns="0" bIns="0">
                      <a:spAutoFit/>
                    </wps:bodyPr>
                  </wps:wsp>
                </a:graphicData>
              </a:graphic>
            </wp:anchor>
          </w:drawing>
        </mc:Choice>
        <mc:Fallback>
          <w:pict>
            <v:shapetype w14:anchorId="5DAF6289" id="_x0000_t202" coordsize="21600,21600" o:spt="202" path="m,l,21600r21600,l21600,xe">
              <v:stroke joinstyle="miter"/>
              <v:path gradientshapeok="t" o:connecttype="rect"/>
            </v:shapetype>
            <v:shape id="Shape 107" o:spid="_x0000_s1068" type="#_x0000_t202" style="position:absolute;margin-left:79.35pt;margin-top:776.6pt;width:218.65pt;height:7.9pt;z-index:-2516582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" filled="f" stroked="f">
              <v:textbox style="mso-fit-shape-to-text:t" inset="0,0,0,0">
                <w:txbxContent>
                  <w:p w14:paraId="4B8DA79F" w14:textId="77777777" w:rsidR="00B217A7" w:rsidRDefault="00B217A7">
                    <w:pPr>
                      <w:pStyle w:val="Headerorfooter0"/>
                    </w:pPr>
                    <w:r>
                      <w:t>9. Descriptor seleccionado para la transición desde FM42.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8AF3" w14:textId="77777777" w:rsidR="00B217A7" w:rsidRDefault="00B217A7">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393E2" w14:textId="77777777" w:rsidR="00B217A7" w:rsidRDefault="00B217A7">
    <w:pPr>
      <w:spacing w:line="1" w:lineRule="exact"/>
    </w:pPr>
    <w:r>
      <w:rPr>
        <w:noProof/>
      </w:rPr>
      <mc:AlternateContent>
        <mc:Choice Requires="wps">
          <w:drawing>
            <wp:anchor distT="0" distB="0" distL="0" distR="0" simplePos="0" relativeHeight="251658269" behindDoc="1" locked="0" layoutInCell="1" allowOverlap="1" wp14:anchorId="5F7C0B0E" wp14:editId="34C111FF">
              <wp:simplePos x="0" y="0"/>
              <wp:positionH relativeFrom="page">
                <wp:posOffset>1233170</wp:posOffset>
              </wp:positionH>
              <wp:positionV relativeFrom="page">
                <wp:posOffset>9798050</wp:posOffset>
              </wp:positionV>
              <wp:extent cx="3715385" cy="100330"/>
              <wp:effectExtent l="0" t="0" r="0" b="0"/>
              <wp:wrapNone/>
              <wp:docPr id="115" name="Shape 115"/>
              <wp:cNvGraphicFramePr/>
              <a:graphic xmlns:a="http://schemas.openxmlformats.org/drawingml/2006/main">
                <a:graphicData uri="http://schemas.microsoft.com/office/word/2010/wordprocessingShape">
                  <wps:wsp>
                    <wps:cNvSpPr txBox="1"/>
                    <wps:spPr>
                      <a:xfrm>
                        <a:off x="0" y="0"/>
                        <a:ext cx="3715385" cy="100330"/>
                      </a:xfrm>
                      <a:prstGeom prst="rect">
                        <a:avLst/>
                      </a:prstGeom>
                      <a:noFill/>
                    </wps:spPr>
                    <wps:txbx>
                      <w:txbxContent>
                        <w:p w14:paraId="36EB5584" w14:textId="77777777" w:rsidR="00B217A7" w:rsidRDefault="00B217A7">
                          <w:pPr>
                            <w:pStyle w:val="Headerorfooter0"/>
                          </w:pPr>
                          <w:r>
                            <w:t>5. El encajamiento del descriptor del operador 2 04 se define de tal forma que:</w:t>
                          </w:r>
                        </w:p>
                      </w:txbxContent>
                    </wps:txbx>
                    <wps:bodyPr wrap="none" lIns="0" tIns="0" rIns="0" bIns="0">
                      <a:spAutoFit/>
                    </wps:bodyPr>
                  </wps:wsp>
                </a:graphicData>
              </a:graphic>
            </wp:anchor>
          </w:drawing>
        </mc:Choice>
        <mc:Fallback>
          <w:pict>
            <v:shapetype w14:anchorId="5F7C0B0E" id="_x0000_t202" coordsize="21600,21600" o:spt="202" path="m,l,21600r21600,l21600,xe">
              <v:stroke joinstyle="miter"/>
              <v:path gradientshapeok="t" o:connecttype="rect"/>
            </v:shapetype>
            <v:shape id="Shape 115" o:spid="_x0000_s1070" type="#_x0000_t202" style="position:absolute;margin-left:97.1pt;margin-top:771.5pt;width:292.55pt;height:7.9pt;z-index:-2516582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" filled="f" stroked="f">
              <v:textbox style="mso-fit-shape-to-text:t" inset="0,0,0,0">
                <w:txbxContent>
                  <w:p w14:paraId="36EB5584" w14:textId="77777777" w:rsidR="00B217A7" w:rsidRDefault="00B217A7">
                    <w:pPr>
                      <w:pStyle w:val="Headerorfooter0"/>
                    </w:pPr>
                    <w:r>
                      <w:t>5. El encajamiento del descriptor del operador 2 04 se define de tal forma que: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73F9F" w14:textId="77777777" w:rsidR="00B217A7" w:rsidRDefault="00B217A7">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13CCE" w14:textId="77777777" w:rsidR="00B217A7" w:rsidRDefault="00B217A7">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0E9E0" w14:textId="77777777" w:rsidR="00B217A7" w:rsidRDefault="00B217A7">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BD743" w14:textId="77777777" w:rsidR="00B217A7" w:rsidRDefault="00B217A7">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1E1C5" w14:textId="77777777" w:rsidR="00B217A7" w:rsidRDefault="00B217A7">
    <w:pPr>
      <w:spacing w:line="1" w:lineRule="exact"/>
    </w:pPr>
    <w:r>
      <w:rPr>
        <w:noProof/>
      </w:rPr>
      <mc:AlternateContent>
        <mc:Choice Requires="wps">
          <w:drawing>
            <wp:anchor distT="0" distB="0" distL="0" distR="0" simplePos="0" relativeHeight="251658277" behindDoc="1" locked="0" layoutInCell="1" allowOverlap="1" wp14:anchorId="023538DC" wp14:editId="4ED302B9">
              <wp:simplePos x="0" y="0"/>
              <wp:positionH relativeFrom="page">
                <wp:posOffset>1458595</wp:posOffset>
              </wp:positionH>
              <wp:positionV relativeFrom="page">
                <wp:posOffset>10126345</wp:posOffset>
              </wp:positionV>
              <wp:extent cx="4690745" cy="125095"/>
              <wp:effectExtent l="0" t="0" r="0" b="0"/>
              <wp:wrapNone/>
              <wp:docPr id="181" name="Shape 181"/>
              <wp:cNvGraphicFramePr/>
              <a:graphic xmlns:a="http://schemas.openxmlformats.org/drawingml/2006/main">
                <a:graphicData uri="http://schemas.microsoft.com/office/word/2010/wordprocessingShape">
                  <wps:wsp>
                    <wps:cNvSpPr txBox="1"/>
                    <wps:spPr>
                      <a:xfrm>
                        <a:off x="0" y="0"/>
                        <a:ext cx="4690745" cy="125095"/>
                      </a:xfrm>
                      <a:prstGeom prst="rect">
                        <a:avLst/>
                      </a:prstGeom>
                      <a:noFill/>
                    </wps:spPr>
                    <wps:txbx>
                      <w:txbxContent>
                        <w:p w14:paraId="2CAC0C5E" w14:textId="77777777" w:rsidR="00B217A7" w:rsidRDefault="00B217A7">
                          <w:pPr>
                            <w:pStyle w:val="Headerorfooter0"/>
                            <w:rPr>
                              <w:sz w:val="19"/>
                              <w:szCs w:val="19"/>
                            </w:rPr>
                          </w:pPr>
                          <w:r>
                            <w:rPr>
                              <w:sz w:val="19"/>
                              <w:szCs w:val="19"/>
                            </w:rPr>
                            <w:t xml:space="preserve">Figura </w:t>
                          </w:r>
                          <w:r w:rsidRPr="005B6105">
                            <w:rPr>
                              <w:sz w:val="19"/>
                              <w:szCs w:val="19"/>
                              <w:lang w:eastAsia="en-US" w:bidi="en-US"/>
                            </w:rPr>
                            <w:t xml:space="preserve">A9. </w:t>
                          </w:r>
                          <w:r>
                            <w:rPr>
                              <w:sz w:val="19"/>
                              <w:szCs w:val="19"/>
                            </w:rPr>
                            <w:t xml:space="preserve">Pasos </w:t>
                          </w:r>
                          <w:r w:rsidRPr="005B6105">
                            <w:rPr>
                              <w:sz w:val="19"/>
                              <w:szCs w:val="19"/>
                              <w:lang w:eastAsia="en-US" w:bidi="en-US"/>
                            </w:rPr>
                            <w:t xml:space="preserve">de </w:t>
                          </w:r>
                          <w:r>
                            <w:rPr>
                              <w:sz w:val="19"/>
                              <w:szCs w:val="19"/>
                            </w:rPr>
                            <w:t xml:space="preserve">las decisiones para el proceso </w:t>
                          </w:r>
                          <w:r w:rsidRPr="005B6105">
                            <w:rPr>
                              <w:sz w:val="19"/>
                              <w:szCs w:val="19"/>
                              <w:lang w:eastAsia="en-US" w:bidi="en-US"/>
                            </w:rPr>
                            <w:t xml:space="preserve">de </w:t>
                          </w:r>
                          <w:r>
                            <w:rPr>
                              <w:sz w:val="19"/>
                              <w:szCs w:val="19"/>
                            </w:rPr>
                            <w:t xml:space="preserve">optimización </w:t>
                          </w:r>
                          <w:r w:rsidRPr="005B6105">
                            <w:rPr>
                              <w:sz w:val="19"/>
                              <w:szCs w:val="19"/>
                              <w:lang w:eastAsia="en-US" w:bidi="en-US"/>
                            </w:rPr>
                            <w:t>de la AMDAR</w:t>
                          </w:r>
                        </w:p>
                      </w:txbxContent>
                    </wps:txbx>
                    <wps:bodyPr wrap="none" lIns="0" tIns="0" rIns="0" bIns="0">
                      <a:spAutoFit/>
                    </wps:bodyPr>
                  </wps:wsp>
                </a:graphicData>
              </a:graphic>
            </wp:anchor>
          </w:drawing>
        </mc:Choice>
        <mc:Fallback>
          <w:pict>
            <v:shapetype w14:anchorId="023538DC" id="_x0000_t202" coordsize="21600,21600" o:spt="202" path="m,l,21600r21600,l21600,xe">
              <v:stroke joinstyle="miter"/>
              <v:path gradientshapeok="t" o:connecttype="rect"/>
            </v:shapetype>
            <v:shape id="Shape 181" o:spid="_x0000_s1077" type="#_x0000_t202" style="position:absolute;margin-left:114.85pt;margin-top:797.35pt;width:369.35pt;height:9.85pt;z-index:-2516582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" filled="f" stroked="f">
              <v:textbox style="mso-fit-shape-to-text:t" inset="0,0,0,0">
                <w:txbxContent>
                  <w:p w14:paraId="2CAC0C5E" w14:textId="77777777" w:rsidR="00B217A7" w:rsidRDefault="00B217A7">
                    <w:pPr>
                      <w:pStyle w:val="Headerorfooter0"/>
                      <w:rPr>
                        <w:sz w:val="19"/>
                        <w:szCs w:val="19"/>
                      </w:rPr>
                    </w:pPr>
                    <w:r>
                      <w:rPr>
                        <w:sz w:val="19"/>
                        <w:szCs w:val="19"/>
                      </w:rPr>
                      <w:t xml:space="preserve">Figura </w:t>
                    </w:r>
                    <w:r w:rsidRPr="005B6105">
                      <w:rPr>
                        <w:sz w:val="19"/>
                        <w:szCs w:val="19"/>
                        <w:lang w:eastAsia="en-US" w:bidi="en-US"/>
                      </w:rPr>
                      <w:t xml:space="preserve">A9. </w:t>
                    </w:r>
                    <w:r>
                      <w:rPr>
                        <w:sz w:val="19"/>
                        <w:szCs w:val="19"/>
                      </w:rPr>
                      <w:t xml:space="preserve">Pasos </w:t>
                    </w:r>
                    <w:r w:rsidRPr="005B6105">
                      <w:rPr>
                        <w:sz w:val="19"/>
                        <w:szCs w:val="19"/>
                        <w:lang w:eastAsia="en-US" w:bidi="en-US"/>
                      </w:rPr>
                      <w:t xml:space="preserve">de </w:t>
                    </w:r>
                    <w:r>
                      <w:rPr>
                        <w:sz w:val="19"/>
                        <w:szCs w:val="19"/>
                      </w:rPr>
                      <w:t xml:space="preserve">las decisiones para el proceso </w:t>
                    </w:r>
                    <w:r w:rsidRPr="005B6105">
                      <w:rPr>
                        <w:sz w:val="19"/>
                        <w:szCs w:val="19"/>
                        <w:lang w:eastAsia="en-US" w:bidi="en-US"/>
                      </w:rPr>
                      <w:t xml:space="preserve">de </w:t>
                    </w:r>
                    <w:r>
                      <w:rPr>
                        <w:sz w:val="19"/>
                        <w:szCs w:val="19"/>
                      </w:rPr>
                      <w:t xml:space="preserve">optimización </w:t>
                    </w:r>
                    <w:r w:rsidRPr="005B6105">
                      <w:rPr>
                        <w:sz w:val="19"/>
                        <w:szCs w:val="19"/>
                        <w:lang w:eastAsia="en-US" w:bidi="en-US"/>
                      </w:rPr>
                      <w:t>de la AMDAR</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4426" w14:textId="2FF68446" w:rsidR="00B217A7" w:rsidRDefault="00B217A7">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68A2E" w14:textId="77777777" w:rsidR="00B217A7" w:rsidRDefault="00B217A7">
    <w:pPr>
      <w:spacing w:line="1" w:lineRule="exact"/>
    </w:pPr>
    <w:r>
      <w:rPr>
        <w:noProof/>
      </w:rPr>
      <mc:AlternateContent>
        <mc:Choice Requires="wps">
          <w:drawing>
            <wp:anchor distT="0" distB="0" distL="0" distR="0" simplePos="0" relativeHeight="251658279" behindDoc="1" locked="0" layoutInCell="1" allowOverlap="1" wp14:anchorId="6B74D686" wp14:editId="7C56C218">
              <wp:simplePos x="0" y="0"/>
              <wp:positionH relativeFrom="page">
                <wp:posOffset>1546860</wp:posOffset>
              </wp:positionH>
              <wp:positionV relativeFrom="page">
                <wp:posOffset>10126345</wp:posOffset>
              </wp:positionV>
              <wp:extent cx="4450080" cy="125095"/>
              <wp:effectExtent l="0" t="0" r="0" b="0"/>
              <wp:wrapNone/>
              <wp:docPr id="185" name="Shape 185"/>
              <wp:cNvGraphicFramePr/>
              <a:graphic xmlns:a="http://schemas.openxmlformats.org/drawingml/2006/main">
                <a:graphicData uri="http://schemas.microsoft.com/office/word/2010/wordprocessingShape">
                  <wps:wsp>
                    <wps:cNvSpPr txBox="1"/>
                    <wps:spPr>
                      <a:xfrm>
                        <a:off x="0" y="0"/>
                        <a:ext cx="4450080" cy="125095"/>
                      </a:xfrm>
                      <a:prstGeom prst="rect">
                        <a:avLst/>
                      </a:prstGeom>
                      <a:noFill/>
                    </wps:spPr>
                    <wps:txbx>
                      <w:txbxContent>
                        <w:p w14:paraId="35D5DC0D" w14:textId="77777777" w:rsidR="00B217A7" w:rsidRDefault="00B217A7">
                          <w:pPr>
                            <w:pStyle w:val="Headerorfooter0"/>
                            <w:rPr>
                              <w:sz w:val="19"/>
                              <w:szCs w:val="19"/>
                            </w:rPr>
                          </w:pPr>
                          <w:r>
                            <w:rPr>
                              <w:sz w:val="19"/>
                              <w:szCs w:val="19"/>
                            </w:rPr>
                            <w:t>Figura A8. Diagrama de un sistema de optimización de la AMDAR completo</w:t>
                          </w:r>
                        </w:p>
                      </w:txbxContent>
                    </wps:txbx>
                    <wps:bodyPr wrap="none" lIns="0" tIns="0" rIns="0" bIns="0">
                      <a:spAutoFit/>
                    </wps:bodyPr>
                  </wps:wsp>
                </a:graphicData>
              </a:graphic>
            </wp:anchor>
          </w:drawing>
        </mc:Choice>
        <mc:Fallback>
          <w:pict>
            <v:shapetype w14:anchorId="6B74D686" id="_x0000_t202" coordsize="21600,21600" o:spt="202" path="m,l,21600r21600,l21600,xe">
              <v:stroke joinstyle="miter"/>
              <v:path gradientshapeok="t" o:connecttype="rect"/>
            </v:shapetype>
            <v:shape id="Shape 185" o:spid="_x0000_s1079" type="#_x0000_t202" style="position:absolute;margin-left:121.8pt;margin-top:797.35pt;width:350.4pt;height:9.85pt;z-index:-2516582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" filled="f" stroked="f">
              <v:textbox style="mso-fit-shape-to-text:t" inset="0,0,0,0">
                <w:txbxContent>
                  <w:p w14:paraId="35D5DC0D" w14:textId="77777777" w:rsidR="00B217A7" w:rsidRDefault="00B217A7">
                    <w:pPr>
                      <w:pStyle w:val="Headerorfooter0"/>
                      <w:rPr>
                        <w:sz w:val="19"/>
                        <w:szCs w:val="19"/>
                      </w:rPr>
                    </w:pPr>
                    <w:r>
                      <w:rPr>
                        <w:sz w:val="19"/>
                        <w:szCs w:val="19"/>
                      </w:rPr>
                      <w:t>Figura A8. Diagrama de un sistema de optimización de la AMDAR completo</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C6B99" w14:textId="77777777" w:rsidR="00B217A7" w:rsidRDefault="00B217A7">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658E" w14:textId="77777777" w:rsidR="00B217A7" w:rsidRDefault="00B217A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5F5A" w14:textId="77777777" w:rsidR="00B217A7" w:rsidRDefault="00B217A7">
    <w:pPr>
      <w:spacing w:line="1" w:lineRule="exact"/>
    </w:pPr>
    <w:r>
      <w:rPr>
        <w:noProof/>
      </w:rPr>
      <mc:AlternateContent>
        <mc:Choice Requires="wps">
          <w:drawing>
            <wp:anchor distT="0" distB="0" distL="0" distR="0" simplePos="0" relativeHeight="251658250" behindDoc="1" locked="0" layoutInCell="1" allowOverlap="1" wp14:anchorId="1323E58F" wp14:editId="632A683A">
              <wp:simplePos x="0" y="0"/>
              <wp:positionH relativeFrom="page">
                <wp:posOffset>1051560</wp:posOffset>
              </wp:positionH>
              <wp:positionV relativeFrom="page">
                <wp:posOffset>10242550</wp:posOffset>
              </wp:positionV>
              <wp:extent cx="5498465" cy="128270"/>
              <wp:effectExtent l="0" t="0" r="0" b="0"/>
              <wp:wrapNone/>
              <wp:docPr id="65" name="Shape 65"/>
              <wp:cNvGraphicFramePr/>
              <a:graphic xmlns:a="http://schemas.openxmlformats.org/drawingml/2006/main">
                <a:graphicData uri="http://schemas.microsoft.com/office/word/2010/wordprocessingShape">
                  <wps:wsp>
                    <wps:cNvSpPr txBox="1"/>
                    <wps:spPr>
                      <a:xfrm>
                        <a:off x="0" y="0"/>
                        <a:ext cx="5498465" cy="128270"/>
                      </a:xfrm>
                      <a:prstGeom prst="rect">
                        <a:avLst/>
                      </a:prstGeom>
                      <a:noFill/>
                    </wps:spPr>
                    <wps:txbx>
                      <w:txbxContent>
                        <w:p w14:paraId="5BED39B0" w14:textId="77777777" w:rsidR="00B217A7" w:rsidRDefault="00B217A7">
                          <w:pPr>
                            <w:pStyle w:val="Headerorfooter20"/>
                            <w:rPr>
                              <w:sz w:val="19"/>
                              <w:szCs w:val="19"/>
                            </w:rPr>
                          </w:pPr>
                          <w:r>
                            <w:rPr>
                              <w:rFonts w:ascii="Segoe UI" w:eastAsia="Segoe UI" w:hAnsi="Segoe UI" w:cs="Segoe UI"/>
                              <w:b/>
                              <w:bCs/>
                              <w:color w:val="231F20"/>
                              <w:sz w:val="19"/>
                              <w:szCs w:val="19"/>
                            </w:rPr>
                            <w:t>Figura 1.4. Gobernanza y estructura programática del sistema de observación desde aeronaves</w:t>
                          </w:r>
                        </w:p>
                      </w:txbxContent>
                    </wps:txbx>
                    <wps:bodyPr wrap="none" lIns="0" tIns="0" rIns="0" bIns="0">
                      <a:spAutoFit/>
                    </wps:bodyPr>
                  </wps:wsp>
                </a:graphicData>
              </a:graphic>
            </wp:anchor>
          </w:drawing>
        </mc:Choice>
        <mc:Fallback>
          <w:pict>
            <v:shapetype w14:anchorId="1323E58F" id="_x0000_t202" coordsize="21600,21600" o:spt="202" path="m,l,21600r21600,l21600,xe">
              <v:stroke joinstyle="miter"/>
              <v:path gradientshapeok="t" o:connecttype="rect"/>
            </v:shapetype>
            <v:shape id="Shape 65" o:spid="_x0000_s1056" type="#_x0000_t202" style="position:absolute;margin-left:82.8pt;margin-top:806.5pt;width:432.95pt;height:10.1pt;z-index:-2516582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" filled="f" stroked="f">
              <v:textbox style="mso-fit-shape-to-text:t" inset="0,0,0,0">
                <w:txbxContent>
                  <w:p w14:paraId="5BED39B0" w14:textId="77777777" w:rsidR="00B217A7" w:rsidRDefault="00B217A7">
                    <w:pPr>
                      <w:pStyle w:val="Headerorfooter20"/>
                      <w:rPr>
                        <w:sz w:val="19"/>
                        <w:szCs w:val="19"/>
                      </w:rPr>
                    </w:pPr>
                    <w:r>
                      <w:rPr>
                        <w:rFonts w:ascii="Segoe UI" w:eastAsia="Segoe UI" w:hAnsi="Segoe UI" w:cs="Segoe UI"/>
                        <w:b/>
                        <w:bCs/>
                        <w:color w:val="231F20"/>
                        <w:sz w:val="19"/>
                        <w:szCs w:val="19"/>
                      </w:rPr>
                      <w:t>Figura 1.4. Gobernanza y estructura programática del sistema de observación desde aeronaves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10852" w14:textId="77777777" w:rsidR="00B217A7" w:rsidRDefault="00B217A7">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3BF62" w14:textId="77777777" w:rsidR="00B217A7" w:rsidRDefault="00B217A7">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9620" w14:textId="0D621C70" w:rsidR="00B217A7" w:rsidRDefault="00B217A7">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8C16" w14:textId="77777777" w:rsidR="00B217A7" w:rsidRDefault="00B217A7">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BC5FA" w14:textId="77777777" w:rsidR="00B217A7" w:rsidRDefault="00B217A7">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FFE1" w14:textId="2C15C49C" w:rsidR="00B217A7" w:rsidRDefault="00B217A7">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1D967" w14:textId="77777777" w:rsidR="00B217A7" w:rsidRDefault="00B217A7">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605E" w14:textId="77777777" w:rsidR="00B217A7" w:rsidRDefault="00B217A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9FD6" w14:textId="77777777" w:rsidR="00B217A7" w:rsidRDefault="00B217A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79597" w14:textId="77777777" w:rsidR="00B217A7" w:rsidRDefault="00B217A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390D" w14:textId="77777777" w:rsidR="00B217A7" w:rsidRDefault="00B217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F92D8" w14:textId="77777777" w:rsidR="00DB6A36" w:rsidRDefault="00DB6A36">
      <w:r>
        <w:separator/>
      </w:r>
    </w:p>
  </w:footnote>
  <w:footnote w:type="continuationSeparator" w:id="0">
    <w:p w14:paraId="3023859C" w14:textId="77777777" w:rsidR="00DB6A36" w:rsidRDefault="00DB6A36">
      <w:r>
        <w:continuationSeparator/>
      </w:r>
    </w:p>
  </w:footnote>
  <w:footnote w:type="continuationNotice" w:id="1">
    <w:p w14:paraId="1692A26E" w14:textId="77777777" w:rsidR="00DB6A36" w:rsidRDefault="00DB6A36"/>
  </w:footnote>
  <w:footnote w:id="2">
    <w:p w14:paraId="0978A38A" w14:textId="77777777" w:rsidR="00B217A7" w:rsidRDefault="00B217A7">
      <w:pPr>
        <w:pStyle w:val="Footnote0"/>
      </w:pPr>
      <w:r>
        <w:rPr>
          <w:vertAlign w:val="superscript"/>
        </w:rPr>
        <w:footnoteRef/>
      </w:r>
      <w:r>
        <w:t xml:space="preserve"> </w:t>
      </w:r>
      <w:r w:rsidRPr="005B6105">
        <w:rPr>
          <w:lang w:eastAsia="en-US" w:bidi="en-US"/>
        </w:rPr>
        <w:t xml:space="preserve">Eyre, </w:t>
      </w:r>
      <w:r>
        <w:t xml:space="preserve">J. y R. Reid, 2014: </w:t>
      </w:r>
      <w:proofErr w:type="spellStart"/>
      <w:r w:rsidRPr="005B6105">
        <w:rPr>
          <w:i/>
          <w:iCs/>
          <w:lang w:eastAsia="en-US" w:bidi="en-US"/>
        </w:rPr>
        <w:t>Cost-benefit</w:t>
      </w:r>
      <w:proofErr w:type="spellEnd"/>
      <w:r w:rsidRPr="005B6105">
        <w:rPr>
          <w:i/>
          <w:iCs/>
          <w:lang w:eastAsia="en-US" w:bidi="en-US"/>
        </w:rPr>
        <w:t xml:space="preserve"> </w:t>
      </w:r>
      <w:proofErr w:type="spellStart"/>
      <w:r w:rsidRPr="005B6105">
        <w:rPr>
          <w:i/>
          <w:iCs/>
          <w:lang w:eastAsia="en-US" w:bidi="en-US"/>
        </w:rPr>
        <w:t>studies</w:t>
      </w:r>
      <w:proofErr w:type="spellEnd"/>
      <w:r w:rsidRPr="005B6105">
        <w:rPr>
          <w:i/>
          <w:iCs/>
          <w:lang w:eastAsia="en-US" w:bidi="en-US"/>
        </w:rPr>
        <w:t xml:space="preserve"> </w:t>
      </w:r>
      <w:proofErr w:type="spellStart"/>
      <w:r w:rsidRPr="005B6105">
        <w:rPr>
          <w:i/>
          <w:iCs/>
          <w:lang w:eastAsia="en-US" w:bidi="en-US"/>
        </w:rPr>
        <w:t>for</w:t>
      </w:r>
      <w:proofErr w:type="spellEnd"/>
      <w:r w:rsidRPr="005B6105">
        <w:rPr>
          <w:i/>
          <w:iCs/>
          <w:lang w:eastAsia="en-US" w:bidi="en-US"/>
        </w:rPr>
        <w:t xml:space="preserve"> </w:t>
      </w:r>
      <w:proofErr w:type="spellStart"/>
      <w:r w:rsidRPr="005B6105">
        <w:rPr>
          <w:i/>
          <w:iCs/>
          <w:lang w:eastAsia="en-US" w:bidi="en-US"/>
        </w:rPr>
        <w:t>observing</w:t>
      </w:r>
      <w:proofErr w:type="spellEnd"/>
      <w:r w:rsidRPr="005B6105">
        <w:rPr>
          <w:i/>
          <w:iCs/>
          <w:lang w:eastAsia="en-US" w:bidi="en-US"/>
        </w:rPr>
        <w:t xml:space="preserve"> </w:t>
      </w:r>
      <w:proofErr w:type="spellStart"/>
      <w:r w:rsidRPr="005B6105">
        <w:rPr>
          <w:i/>
          <w:iCs/>
          <w:lang w:eastAsia="en-US" w:bidi="en-US"/>
        </w:rPr>
        <w:t>systems</w:t>
      </w:r>
      <w:proofErr w:type="spellEnd"/>
      <w:r w:rsidRPr="005B6105">
        <w:rPr>
          <w:lang w:eastAsia="en-US" w:bidi="en-US"/>
        </w:rPr>
        <w:t xml:space="preserve">, </w:t>
      </w:r>
      <w:proofErr w:type="spellStart"/>
      <w:r w:rsidRPr="005B6105">
        <w:rPr>
          <w:lang w:eastAsia="en-US" w:bidi="en-US"/>
        </w:rPr>
        <w:t>Forecasting</w:t>
      </w:r>
      <w:proofErr w:type="spellEnd"/>
      <w:r w:rsidRPr="005B6105">
        <w:rPr>
          <w:lang w:eastAsia="en-US" w:bidi="en-US"/>
        </w:rPr>
        <w:t xml:space="preserve"> </w:t>
      </w:r>
      <w:proofErr w:type="spellStart"/>
      <w:r w:rsidRPr="005B6105">
        <w:rPr>
          <w:lang w:eastAsia="en-US" w:bidi="en-US"/>
        </w:rPr>
        <w:t>Research</w:t>
      </w:r>
      <w:proofErr w:type="spellEnd"/>
      <w:r w:rsidRPr="005B6105">
        <w:rPr>
          <w:lang w:eastAsia="en-US" w:bidi="en-US"/>
        </w:rPr>
        <w:t xml:space="preserve"> </w:t>
      </w:r>
      <w:proofErr w:type="spellStart"/>
      <w:r w:rsidRPr="005B6105">
        <w:rPr>
          <w:lang w:eastAsia="en-US" w:bidi="en-US"/>
        </w:rPr>
        <w:t>Technical</w:t>
      </w:r>
      <w:proofErr w:type="spellEnd"/>
      <w:r w:rsidRPr="005B6105">
        <w:rPr>
          <w:lang w:eastAsia="en-US" w:bidi="en-US"/>
        </w:rPr>
        <w:t xml:space="preserve"> </w:t>
      </w:r>
      <w:proofErr w:type="spellStart"/>
      <w:r w:rsidRPr="005B6105">
        <w:rPr>
          <w:lang w:eastAsia="en-US" w:bidi="en-US"/>
        </w:rPr>
        <w:t>Report</w:t>
      </w:r>
      <w:proofErr w:type="spellEnd"/>
      <w:r w:rsidRPr="005B6105">
        <w:rPr>
          <w:lang w:eastAsia="en-US" w:bidi="en-US"/>
        </w:rPr>
        <w:t xml:space="preserve"> No. 593, Exeter, Reino </w:t>
      </w:r>
      <w:r>
        <w:t xml:space="preserve">Unido </w:t>
      </w:r>
      <w:r w:rsidRPr="005B6105">
        <w:rPr>
          <w:lang w:eastAsia="en-US" w:bidi="en-US"/>
        </w:rPr>
        <w:t xml:space="preserve">de </w:t>
      </w:r>
      <w:r>
        <w:t xml:space="preserve">Gran Bretaña </w:t>
      </w:r>
      <w:r w:rsidRPr="005B6105">
        <w:rPr>
          <w:lang w:eastAsia="en-US" w:bidi="en-US"/>
        </w:rPr>
        <w:t xml:space="preserve">e </w:t>
      </w:r>
      <w:r>
        <w:t xml:space="preserve">Irlanda </w:t>
      </w:r>
      <w:r w:rsidRPr="005B6105">
        <w:rPr>
          <w:lang w:eastAsia="en-US" w:bidi="en-US"/>
        </w:rPr>
        <w:t xml:space="preserve">del Norte, </w:t>
      </w:r>
      <w:r>
        <w:t xml:space="preserve">Oficina Meteorológica </w:t>
      </w:r>
      <w:r w:rsidRPr="005B6105">
        <w:rPr>
          <w:lang w:eastAsia="en-US" w:bidi="en-US"/>
        </w:rPr>
        <w:t xml:space="preserve">del Reino </w:t>
      </w:r>
      <w:r>
        <w:t>Unido.</w:t>
      </w:r>
    </w:p>
  </w:footnote>
  <w:footnote w:id="3">
    <w:p w14:paraId="74269143" w14:textId="77777777" w:rsidR="00B217A7" w:rsidRDefault="00B217A7">
      <w:pPr>
        <w:pStyle w:val="Footnote0"/>
        <w:ind w:left="0" w:firstLine="0"/>
      </w:pPr>
      <w:r>
        <w:rPr>
          <w:vertAlign w:val="superscript"/>
          <w:lang w:val="en-US" w:eastAsia="en-US" w:bidi="en-US"/>
        </w:rPr>
        <w:footnoteRef/>
      </w:r>
      <w:hyperlink r:id="rId1" w:history="1">
        <w:r w:rsidRPr="005B6105">
          <w:rPr>
            <w:lang w:eastAsia="en-US" w:bidi="en-US"/>
          </w:rPr>
          <w:t xml:space="preserve"> </w:t>
        </w:r>
        <w:r w:rsidRPr="005B6105">
          <w:rPr>
            <w:color w:val="0000FF"/>
            <w:lang w:eastAsia="en-US" w:bidi="en-US"/>
          </w:rPr>
          <w:t>https://library.wmo.int/index.php?lvl=notice_display&amp;id=16116#.YXktLRpBwuV</w:t>
        </w:r>
      </w:hyperlink>
      <w:r w:rsidRPr="005B6105">
        <w:rPr>
          <w:lang w:eastAsia="en-US" w:bidi="en-US"/>
        </w:rPr>
        <w:t>.</w:t>
      </w:r>
    </w:p>
  </w:footnote>
  <w:footnote w:id="4">
    <w:p w14:paraId="2F3E910D" w14:textId="77777777" w:rsidR="00B217A7" w:rsidRPr="00A806C8" w:rsidRDefault="00B217A7" w:rsidP="00A806C8">
      <w:pPr>
        <w:pStyle w:val="FootnoteText"/>
        <w:tabs>
          <w:tab w:val="left" w:pos="284"/>
        </w:tabs>
        <w:rPr>
          <w:rFonts w:ascii="Verdana" w:hAnsi="Verdana"/>
          <w:color w:val="008000"/>
          <w:sz w:val="16"/>
          <w:szCs w:val="16"/>
          <w:u w:val="dash"/>
          <w:lang w:val="es-ES"/>
        </w:rPr>
      </w:pPr>
      <w:r w:rsidRPr="00C0229E">
        <w:rPr>
          <w:rStyle w:val="FootnoteReference"/>
          <w:rFonts w:ascii="Verdana" w:hAnsi="Verdana"/>
          <w:color w:val="008000"/>
          <w:sz w:val="16"/>
          <w:szCs w:val="16"/>
          <w:u w:val="dash"/>
        </w:rPr>
        <w:footnoteRef/>
      </w:r>
      <w:r w:rsidRPr="00A806C8">
        <w:rPr>
          <w:rFonts w:ascii="Stone Sans ITC Medium" w:hAnsi="Stone Sans ITC Medium" w:cs="Stone Sans ITC Medium"/>
          <w:color w:val="000000"/>
          <w:sz w:val="16"/>
          <w:szCs w:val="16"/>
          <w:lang w:val="es-ES"/>
        </w:rPr>
        <w:t xml:space="preserve"> </w:t>
      </w:r>
      <w:r w:rsidRPr="00A806C8">
        <w:rPr>
          <w:rFonts w:ascii="Stone Sans ITC Medium" w:hAnsi="Stone Sans ITC Medium" w:cs="Stone Sans ITC Medium"/>
          <w:color w:val="000000"/>
          <w:sz w:val="16"/>
          <w:szCs w:val="16"/>
          <w:lang w:val="es-ES"/>
        </w:rPr>
        <w:tab/>
      </w:r>
      <w:hyperlink r:id="rId2" w:history="1">
        <w:r w:rsidRPr="00A806C8">
          <w:rPr>
            <w:rStyle w:val="Hyperlink"/>
            <w:rFonts w:ascii="Stone Sans ITC Medium" w:hAnsi="Stone Sans ITC Medium"/>
            <w:color w:val="008000"/>
            <w:sz w:val="16"/>
            <w:szCs w:val="16"/>
            <w:lang w:val="es-ES"/>
          </w:rPr>
          <w:t>https://library.wmo.int/index.php?lvl=notice_display&amp;id=18610</w:t>
        </w:r>
      </w:hyperlink>
    </w:p>
  </w:footnote>
  <w:footnote w:id="5">
    <w:p w14:paraId="069FB705" w14:textId="7287FC10" w:rsidR="00B217A7" w:rsidRDefault="00B217A7">
      <w:pPr>
        <w:pStyle w:val="Footnote0"/>
        <w:ind w:left="0" w:firstLine="0"/>
      </w:pPr>
      <w:r>
        <w:rPr>
          <w:vertAlign w:val="superscript"/>
          <w:lang w:val="en-US" w:eastAsia="en-US" w:bidi="en-US"/>
        </w:rPr>
        <w:footnoteRef/>
      </w:r>
      <w:hyperlink r:id="rId3" w:history="1">
        <w:r w:rsidRPr="005B6105">
          <w:rPr>
            <w:lang w:eastAsia="en-US" w:bidi="en-US"/>
          </w:rPr>
          <w:t xml:space="preserve"> </w:t>
        </w:r>
        <w:r w:rsidRPr="00FC5B4A">
          <w:rPr>
            <w:rStyle w:val="Hyperlink"/>
            <w:rFonts w:cstheme="minorBidi"/>
            <w:color w:val="008000"/>
          </w:rPr>
          <w:t>https://community.wmo.int/es/node/186889</w:t>
        </w:r>
        <w:r w:rsidRPr="00C11779">
          <w:rPr>
            <w:strike/>
            <w:color w:val="FF0000"/>
          </w:rPr>
          <w:t>https://community.wmo.int/rolling-review-requirements-process</w:t>
        </w:r>
        <w:r>
          <w:rPr>
            <w:color w:val="0000FF"/>
            <w:lang w:eastAsia="en-US" w:bidi="en-US"/>
          </w:rPr>
          <w:t xml:space="preserve"> </w:t>
        </w:r>
      </w:hyperlink>
      <w:r w:rsidRPr="005B6105">
        <w:rPr>
          <w:lang w:eastAsia="en-US" w:bidi="en-US"/>
        </w:rPr>
        <w:t>.</w:t>
      </w:r>
    </w:p>
  </w:footnote>
  <w:footnote w:id="6">
    <w:p w14:paraId="14BB2BA0" w14:textId="77777777" w:rsidR="00B217A7" w:rsidRPr="00FF00A1" w:rsidRDefault="00B217A7" w:rsidP="00FF00A1">
      <w:pPr>
        <w:pStyle w:val="FootnoteText"/>
        <w:rPr>
          <w:rFonts w:ascii="Verdana" w:hAnsi="Verdana"/>
          <w:color w:val="008000"/>
          <w:sz w:val="16"/>
          <w:szCs w:val="16"/>
          <w:u w:val="dash"/>
          <w:lang w:val="es-ES"/>
        </w:rPr>
      </w:pPr>
      <w:r w:rsidRPr="00C0229E">
        <w:rPr>
          <w:rStyle w:val="FootnoteReference"/>
          <w:rFonts w:ascii="Verdana" w:hAnsi="Verdana"/>
          <w:color w:val="008000"/>
          <w:sz w:val="16"/>
          <w:szCs w:val="16"/>
          <w:u w:val="dash"/>
        </w:rPr>
        <w:footnoteRef/>
      </w:r>
      <w:r w:rsidRPr="00FF00A1">
        <w:rPr>
          <w:rFonts w:ascii="Verdana" w:hAnsi="Verdana"/>
          <w:color w:val="008000"/>
          <w:sz w:val="16"/>
          <w:szCs w:val="16"/>
          <w:u w:val="dash"/>
          <w:lang w:val="es-ES"/>
        </w:rPr>
        <w:t xml:space="preserve"> https://public.wmo.int/es/resoluci%C3%B3n-sobre-la-pol%C3%ADtica-unificada-de-la-omm-cg-ext-21</w:t>
      </w:r>
    </w:p>
  </w:footnote>
  <w:footnote w:id="7">
    <w:p w14:paraId="383D0213" w14:textId="15004995" w:rsidR="00B217A7" w:rsidRPr="004D5813" w:rsidRDefault="00B217A7">
      <w:pPr>
        <w:pStyle w:val="Footnote0"/>
        <w:rPr>
          <w:rFonts w:ascii="Verdana" w:hAnsi="Verdana"/>
          <w:b w:val="0"/>
          <w:bCs w:val="0"/>
          <w:sz w:val="18"/>
          <w:szCs w:val="18"/>
        </w:rPr>
      </w:pPr>
      <w:r w:rsidRPr="004D5813">
        <w:rPr>
          <w:rFonts w:ascii="Verdana" w:hAnsi="Verdana"/>
          <w:b w:val="0"/>
          <w:bCs w:val="0"/>
          <w:sz w:val="18"/>
          <w:szCs w:val="18"/>
          <w:vertAlign w:val="superscript"/>
        </w:rPr>
        <w:footnoteRef/>
      </w:r>
      <w:r w:rsidRPr="004D5813">
        <w:rPr>
          <w:rFonts w:ascii="Verdana" w:hAnsi="Verdana"/>
          <w:b w:val="0"/>
          <w:bCs w:val="0"/>
          <w:sz w:val="18"/>
          <w:szCs w:val="18"/>
        </w:rPr>
        <w:tab/>
        <w:t>Un perfil vertical consiste en observaciones de un solo nivel a intervalos regulares durante las fases de ascenso y descenso, agrupadas para generar perfiles atmosféricos.</w:t>
      </w:r>
    </w:p>
  </w:footnote>
  <w:footnote w:id="8">
    <w:p w14:paraId="178562C7" w14:textId="54E05E27" w:rsidR="00B217A7" w:rsidRPr="004D5813" w:rsidRDefault="00B217A7">
      <w:pPr>
        <w:pStyle w:val="Footnote0"/>
        <w:rPr>
          <w:rFonts w:ascii="Verdana" w:hAnsi="Verdana"/>
          <w:b w:val="0"/>
          <w:bCs w:val="0"/>
          <w:sz w:val="18"/>
          <w:szCs w:val="18"/>
        </w:rPr>
      </w:pPr>
      <w:r w:rsidRPr="004D5813">
        <w:rPr>
          <w:rFonts w:ascii="Verdana" w:hAnsi="Verdana"/>
          <w:b w:val="0"/>
          <w:bCs w:val="0"/>
          <w:sz w:val="18"/>
          <w:szCs w:val="18"/>
          <w:vertAlign w:val="superscript"/>
        </w:rPr>
        <w:footnoteRef/>
      </w:r>
      <w:r w:rsidRPr="004D5813">
        <w:rPr>
          <w:rFonts w:ascii="Verdana" w:hAnsi="Verdana"/>
          <w:b w:val="0"/>
          <w:bCs w:val="0"/>
          <w:sz w:val="18"/>
          <w:szCs w:val="18"/>
        </w:rPr>
        <w:tab/>
        <w:t xml:space="preserve">Resolución vertical de unos 100 metros en la troposfera baja (hasta 700 hPa) y resolución temporal de hasta aproximadamente un perfil por hora, dependiendo del tamaño y la configuración de la flota para presentar informes y del tráfico de la flota </w:t>
      </w:r>
      <w:r w:rsidRPr="004D5813">
        <w:rPr>
          <w:rFonts w:ascii="Verdana" w:hAnsi="Verdana"/>
          <w:b w:val="0"/>
          <w:bCs w:val="0"/>
          <w:sz w:val="18"/>
          <w:szCs w:val="18"/>
          <w:lang w:eastAsia="en-US" w:bidi="en-US"/>
        </w:rPr>
        <w:t xml:space="preserve">AM </w:t>
      </w:r>
      <w:r w:rsidRPr="004D5813">
        <w:rPr>
          <w:rFonts w:ascii="Verdana" w:hAnsi="Verdana"/>
          <w:b w:val="0"/>
          <w:bCs w:val="0"/>
          <w:sz w:val="18"/>
          <w:szCs w:val="18"/>
        </w:rPr>
        <w:t>DAR en cada aeropuerto.</w:t>
      </w:r>
    </w:p>
  </w:footnote>
  <w:footnote w:id="9">
    <w:p w14:paraId="732B37E5" w14:textId="21D0E20A" w:rsidR="00B217A7" w:rsidRPr="004D5813" w:rsidRDefault="00B217A7">
      <w:pPr>
        <w:pStyle w:val="Footnote0"/>
        <w:rPr>
          <w:rFonts w:ascii="Verdana" w:hAnsi="Verdana"/>
          <w:b w:val="0"/>
          <w:bCs w:val="0"/>
          <w:sz w:val="18"/>
          <w:szCs w:val="18"/>
        </w:rPr>
      </w:pPr>
      <w:r w:rsidRPr="004D5813">
        <w:rPr>
          <w:rFonts w:ascii="Verdana" w:hAnsi="Verdana"/>
          <w:b w:val="0"/>
          <w:bCs w:val="0"/>
          <w:sz w:val="18"/>
          <w:szCs w:val="18"/>
          <w:vertAlign w:val="superscript"/>
        </w:rPr>
        <w:footnoteRef/>
      </w:r>
      <w:r w:rsidRPr="004D5813">
        <w:rPr>
          <w:rFonts w:ascii="Verdana" w:hAnsi="Verdana"/>
          <w:b w:val="0"/>
          <w:bCs w:val="0"/>
          <w:sz w:val="18"/>
          <w:szCs w:val="18"/>
        </w:rPr>
        <w:tab/>
        <w:t>Los requisitos específicos pueden diferir de estas frecuencias de observación (por ejemplo, intervalos de 15 minutos debido a restricciones presupuestarias o a las necesidades de la PNT).</w:t>
      </w:r>
    </w:p>
  </w:footnote>
  <w:footnote w:id="10">
    <w:p w14:paraId="5C0C3098" w14:textId="706CD163" w:rsidR="00B217A7" w:rsidRPr="004D5813" w:rsidRDefault="00B217A7">
      <w:pPr>
        <w:pStyle w:val="Footnote0"/>
        <w:rPr>
          <w:rFonts w:ascii="Verdana" w:hAnsi="Verdana"/>
          <w:b w:val="0"/>
          <w:bCs w:val="0"/>
          <w:sz w:val="18"/>
          <w:szCs w:val="18"/>
        </w:rPr>
      </w:pPr>
      <w:r w:rsidRPr="004D5813">
        <w:rPr>
          <w:rFonts w:ascii="Verdana" w:hAnsi="Verdana"/>
          <w:b w:val="0"/>
          <w:bCs w:val="0"/>
          <w:sz w:val="18"/>
          <w:szCs w:val="18"/>
          <w:vertAlign w:val="superscript"/>
        </w:rPr>
        <w:footnoteRef/>
      </w:r>
      <w:r w:rsidRPr="004D5813">
        <w:rPr>
          <w:rFonts w:ascii="Verdana" w:hAnsi="Verdana"/>
          <w:b w:val="0"/>
          <w:bCs w:val="0"/>
          <w:sz w:val="18"/>
          <w:szCs w:val="18"/>
        </w:rPr>
        <w:tab/>
        <w:t>La segunda versión del Sistema de detección de vapor de agua (WVSS-II) (</w:t>
      </w:r>
      <w:proofErr w:type="spellStart"/>
      <w:r w:rsidRPr="004D5813">
        <w:rPr>
          <w:rFonts w:ascii="Verdana" w:hAnsi="Verdana"/>
          <w:b w:val="0"/>
          <w:bCs w:val="0"/>
          <w:strike/>
          <w:color w:val="FF0000"/>
          <w:sz w:val="18"/>
          <w:szCs w:val="18"/>
          <w:u w:val="dash"/>
        </w:rPr>
        <w:t>SpectraSensors</w:t>
      </w:r>
      <w:proofErr w:type="spellEnd"/>
      <w:r w:rsidRPr="004D5813">
        <w:rPr>
          <w:rFonts w:ascii="Verdana" w:hAnsi="Verdana"/>
          <w:b w:val="0"/>
          <w:bCs w:val="0"/>
          <w:strike/>
          <w:color w:val="FF0000"/>
          <w:sz w:val="18"/>
          <w:szCs w:val="18"/>
          <w:u w:val="dash"/>
        </w:rPr>
        <w:t xml:space="preserve"> </w:t>
      </w:r>
      <w:proofErr w:type="spellStart"/>
      <w:r w:rsidRPr="004D5813">
        <w:rPr>
          <w:rFonts w:ascii="Verdana" w:hAnsi="Verdana"/>
          <w:b w:val="0"/>
          <w:bCs w:val="0"/>
          <w:strike/>
          <w:color w:val="FF0000"/>
          <w:sz w:val="18"/>
          <w:szCs w:val="18"/>
          <w:u w:val="dash"/>
        </w:rPr>
        <w:t>Inc</w:t>
      </w:r>
      <w:r w:rsidRPr="004D5813">
        <w:rPr>
          <w:rFonts w:ascii="Verdana" w:hAnsi="Verdana"/>
          <w:b w:val="0"/>
          <w:bCs w:val="0"/>
          <w:color w:val="008000"/>
          <w:sz w:val="18"/>
          <w:szCs w:val="18"/>
          <w:u w:val="dash"/>
        </w:rPr>
        <w:t>FLYHT</w:t>
      </w:r>
      <w:proofErr w:type="spellEnd"/>
      <w:r w:rsidRPr="004D5813">
        <w:rPr>
          <w:rFonts w:ascii="Verdana" w:hAnsi="Verdana"/>
          <w:b w:val="0"/>
          <w:bCs w:val="0"/>
          <w:color w:val="008000"/>
          <w:sz w:val="18"/>
          <w:szCs w:val="18"/>
          <w:u w:val="dash"/>
        </w:rPr>
        <w:t xml:space="preserve"> </w:t>
      </w:r>
      <w:proofErr w:type="spellStart"/>
      <w:r w:rsidRPr="004D5813">
        <w:rPr>
          <w:rFonts w:ascii="Verdana" w:hAnsi="Verdana"/>
          <w:b w:val="0"/>
          <w:bCs w:val="0"/>
          <w:color w:val="008000"/>
          <w:sz w:val="18"/>
          <w:szCs w:val="18"/>
          <w:u w:val="dash"/>
        </w:rPr>
        <w:t>Aerospace</w:t>
      </w:r>
      <w:proofErr w:type="spellEnd"/>
      <w:r w:rsidRPr="004D5813">
        <w:rPr>
          <w:rFonts w:ascii="Verdana" w:hAnsi="Verdana"/>
          <w:b w:val="0"/>
          <w:bCs w:val="0"/>
          <w:color w:val="008000"/>
          <w:sz w:val="18"/>
          <w:szCs w:val="18"/>
          <w:u w:val="dash"/>
        </w:rPr>
        <w:t xml:space="preserve"> </w:t>
      </w:r>
      <w:proofErr w:type="spellStart"/>
      <w:r w:rsidRPr="004D5813">
        <w:rPr>
          <w:rFonts w:ascii="Verdana" w:hAnsi="Verdana"/>
          <w:b w:val="0"/>
          <w:bCs w:val="0"/>
          <w:color w:val="008000"/>
          <w:sz w:val="18"/>
          <w:szCs w:val="18"/>
          <w:u w:val="dash"/>
        </w:rPr>
        <w:t>Solutions</w:t>
      </w:r>
      <w:proofErr w:type="spellEnd"/>
      <w:r w:rsidRPr="004D5813">
        <w:rPr>
          <w:rFonts w:ascii="Verdana" w:hAnsi="Verdana"/>
          <w:b w:val="0"/>
          <w:bCs w:val="0"/>
          <w:color w:val="008000"/>
          <w:sz w:val="18"/>
          <w:szCs w:val="18"/>
          <w:u w:val="dash"/>
        </w:rPr>
        <w:t xml:space="preserve"> </w:t>
      </w:r>
      <w:proofErr w:type="spellStart"/>
      <w:r w:rsidRPr="004D5813">
        <w:rPr>
          <w:rFonts w:ascii="Verdana" w:hAnsi="Verdana"/>
          <w:b w:val="0"/>
          <w:bCs w:val="0"/>
          <w:color w:val="008000"/>
          <w:sz w:val="18"/>
          <w:szCs w:val="18"/>
          <w:u w:val="dash"/>
        </w:rPr>
        <w:t>Ltd</w:t>
      </w:r>
      <w:proofErr w:type="spellEnd"/>
      <w:r w:rsidRPr="004D5813">
        <w:rPr>
          <w:rFonts w:ascii="Verdana" w:hAnsi="Verdana"/>
          <w:b w:val="0"/>
          <w:bCs w:val="0"/>
          <w:sz w:val="18"/>
          <w:szCs w:val="18"/>
        </w:rPr>
        <w:t xml:space="preserve">) es un sensor especializado diseñado para su uso en la aviación que ha sido sometido a numerosas pruebas y evaluaciones operativas por parte de los SMHN de los Miembros de la OMM y actualmente es el único sensor que se considera capaz de cumplir los requisitos operativos y de rendimiento para su uso en AMDAR (véase la versión 1.1 del documento </w:t>
      </w:r>
      <w:r w:rsidRPr="004D5813">
        <w:rPr>
          <w:rFonts w:ascii="Verdana" w:hAnsi="Verdana"/>
          <w:b w:val="0"/>
          <w:bCs w:val="0"/>
          <w:i/>
          <w:iCs/>
          <w:sz w:val="18"/>
          <w:szCs w:val="18"/>
        </w:rPr>
        <w:t xml:space="preserve">AMDAR </w:t>
      </w:r>
      <w:proofErr w:type="spellStart"/>
      <w:r w:rsidRPr="004D5813">
        <w:rPr>
          <w:rFonts w:ascii="Verdana" w:hAnsi="Verdana"/>
          <w:b w:val="0"/>
          <w:bCs w:val="0"/>
          <w:i/>
          <w:iCs/>
          <w:sz w:val="18"/>
          <w:szCs w:val="18"/>
          <w:lang w:eastAsia="en-US" w:bidi="en-US"/>
        </w:rPr>
        <w:t>Onboard</w:t>
      </w:r>
      <w:proofErr w:type="spellEnd"/>
      <w:r w:rsidRPr="004D5813">
        <w:rPr>
          <w:rFonts w:ascii="Verdana" w:hAnsi="Verdana"/>
          <w:b w:val="0"/>
          <w:bCs w:val="0"/>
          <w:i/>
          <w:iCs/>
          <w:sz w:val="18"/>
          <w:szCs w:val="18"/>
          <w:lang w:eastAsia="en-US" w:bidi="en-US"/>
        </w:rPr>
        <w:t xml:space="preserve"> </w:t>
      </w:r>
      <w:r w:rsidRPr="004D5813">
        <w:rPr>
          <w:rFonts w:ascii="Verdana" w:hAnsi="Verdana"/>
          <w:b w:val="0"/>
          <w:bCs w:val="0"/>
          <w:i/>
          <w:iCs/>
          <w:sz w:val="18"/>
          <w:szCs w:val="18"/>
        </w:rPr>
        <w:t xml:space="preserve">Software </w:t>
      </w:r>
      <w:proofErr w:type="spellStart"/>
      <w:r w:rsidRPr="004D5813">
        <w:rPr>
          <w:rFonts w:ascii="Verdana" w:hAnsi="Verdana"/>
          <w:b w:val="0"/>
          <w:bCs w:val="0"/>
          <w:i/>
          <w:iCs/>
          <w:sz w:val="18"/>
          <w:szCs w:val="18"/>
          <w:lang w:eastAsia="en-US" w:bidi="en-US"/>
        </w:rPr>
        <w:t>Functional</w:t>
      </w:r>
      <w:proofErr w:type="spellEnd"/>
      <w:r w:rsidRPr="004D5813">
        <w:rPr>
          <w:rFonts w:ascii="Verdana" w:hAnsi="Verdana"/>
          <w:b w:val="0"/>
          <w:bCs w:val="0"/>
          <w:i/>
          <w:iCs/>
          <w:sz w:val="18"/>
          <w:szCs w:val="18"/>
          <w:lang w:eastAsia="en-US" w:bidi="en-US"/>
        </w:rPr>
        <w:t xml:space="preserve"> </w:t>
      </w:r>
      <w:proofErr w:type="spellStart"/>
      <w:r w:rsidRPr="004D5813">
        <w:rPr>
          <w:rFonts w:ascii="Verdana" w:hAnsi="Verdana"/>
          <w:b w:val="0"/>
          <w:bCs w:val="0"/>
          <w:i/>
          <w:iCs/>
          <w:sz w:val="18"/>
          <w:szCs w:val="18"/>
          <w:lang w:eastAsia="en-US" w:bidi="en-US"/>
        </w:rPr>
        <w:t>Requirements</w:t>
      </w:r>
      <w:proofErr w:type="spellEnd"/>
      <w:r w:rsidRPr="004D5813">
        <w:rPr>
          <w:rFonts w:ascii="Verdana" w:hAnsi="Verdana"/>
          <w:b w:val="0"/>
          <w:bCs w:val="0"/>
          <w:i/>
          <w:iCs/>
          <w:sz w:val="18"/>
          <w:szCs w:val="18"/>
          <w:lang w:eastAsia="en-US" w:bidi="en-US"/>
        </w:rPr>
        <w:t xml:space="preserve"> </w:t>
      </w:r>
      <w:proofErr w:type="spellStart"/>
      <w:r w:rsidRPr="004D5813">
        <w:rPr>
          <w:rFonts w:ascii="Verdana" w:hAnsi="Verdana"/>
          <w:b w:val="0"/>
          <w:bCs w:val="0"/>
          <w:i/>
          <w:iCs/>
          <w:sz w:val="18"/>
          <w:szCs w:val="18"/>
          <w:lang w:eastAsia="en-US" w:bidi="en-US"/>
        </w:rPr>
        <w:t>Specifications</w:t>
      </w:r>
      <w:proofErr w:type="spellEnd"/>
      <w:r w:rsidRPr="004D5813">
        <w:rPr>
          <w:rFonts w:ascii="Verdana" w:hAnsi="Verdana"/>
          <w:b w:val="0"/>
          <w:bCs w:val="0"/>
          <w:sz w:val="18"/>
          <w:szCs w:val="18"/>
          <w:lang w:eastAsia="en-US" w:bidi="en-US"/>
        </w:rPr>
        <w:t xml:space="preserve"> </w:t>
      </w:r>
      <w:r w:rsidRPr="004D5813">
        <w:rPr>
          <w:rFonts w:ascii="Verdana" w:hAnsi="Verdana"/>
          <w:b w:val="0"/>
          <w:bCs w:val="0"/>
          <w:sz w:val="18"/>
          <w:szCs w:val="18"/>
        </w:rPr>
        <w:t xml:space="preserve">(AOSFRS) (Especificación </w:t>
      </w:r>
      <w:r w:rsidRPr="004D5813">
        <w:rPr>
          <w:rFonts w:ascii="Verdana" w:hAnsi="Verdana"/>
          <w:b w:val="0"/>
          <w:bCs w:val="0"/>
          <w:sz w:val="18"/>
          <w:szCs w:val="18"/>
          <w:lang w:eastAsia="en-US" w:bidi="en-US"/>
        </w:rPr>
        <w:t xml:space="preserve">de </w:t>
      </w:r>
      <w:r w:rsidRPr="004D5813">
        <w:rPr>
          <w:rFonts w:ascii="Verdana" w:hAnsi="Verdana"/>
          <w:b w:val="0"/>
          <w:bCs w:val="0"/>
          <w:sz w:val="18"/>
          <w:szCs w:val="18"/>
        </w:rPr>
        <w:t>los requisitos funcionales de los programas informáticos de a bordo para AMDAR), apéndice C.2 — Contenido de vapor de agua en la atmósfera).</w:t>
      </w:r>
    </w:p>
  </w:footnote>
  <w:footnote w:id="11">
    <w:p w14:paraId="35789249" w14:textId="2015E15B" w:rsidR="00B217A7" w:rsidRPr="004D5813" w:rsidRDefault="00B217A7" w:rsidP="00457282">
      <w:pPr>
        <w:pStyle w:val="Footnote0"/>
        <w:rPr>
          <w:rFonts w:ascii="Verdana" w:hAnsi="Verdana"/>
          <w:b w:val="0"/>
          <w:bCs w:val="0"/>
          <w:color w:val="008000"/>
          <w:sz w:val="18"/>
          <w:szCs w:val="18"/>
          <w:u w:val="dash"/>
        </w:rPr>
      </w:pPr>
      <w:r w:rsidRPr="004D5813">
        <w:rPr>
          <w:rStyle w:val="FootnoteReference"/>
          <w:rFonts w:ascii="Verdana" w:hAnsi="Verdana"/>
          <w:b w:val="0"/>
          <w:bCs w:val="0"/>
          <w:color w:val="008000"/>
          <w:sz w:val="18"/>
          <w:szCs w:val="18"/>
          <w:u w:val="dash"/>
        </w:rPr>
        <w:footnoteRef/>
      </w:r>
      <w:r w:rsidRPr="004D5813">
        <w:rPr>
          <w:rFonts w:ascii="Verdana" w:hAnsi="Verdana"/>
          <w:b w:val="0"/>
          <w:bCs w:val="0"/>
          <w:sz w:val="18"/>
          <w:szCs w:val="18"/>
        </w:rPr>
        <w:tab/>
      </w:r>
      <w:hyperlink r:id="rId4" w:history="1">
        <w:r w:rsidRPr="004D5813">
          <w:rPr>
            <w:rStyle w:val="Hyperlink"/>
            <w:rFonts w:ascii="Verdana" w:hAnsi="Verdana"/>
            <w:b w:val="0"/>
            <w:bCs w:val="0"/>
            <w:color w:val="008000"/>
            <w:sz w:val="18"/>
            <w:szCs w:val="18"/>
            <w:u w:val="dash"/>
          </w:rPr>
          <w:t>https://public.wmo.int/en/programmes/global-observing-system/amdar-observing-system</w:t>
        </w:r>
      </w:hyperlink>
    </w:p>
  </w:footnote>
  <w:footnote w:id="12">
    <w:p w14:paraId="521B3FD1" w14:textId="77777777" w:rsidR="00B217A7" w:rsidRPr="00E91E17" w:rsidRDefault="00B217A7" w:rsidP="00E91E17">
      <w:pPr>
        <w:pStyle w:val="FootnoteText"/>
        <w:rPr>
          <w:rFonts w:ascii="Verdana" w:hAnsi="Verdana"/>
          <w:color w:val="008000"/>
          <w:sz w:val="16"/>
          <w:szCs w:val="16"/>
          <w:u w:val="dash"/>
          <w:lang w:val="es-ES"/>
        </w:rPr>
      </w:pPr>
      <w:r w:rsidRPr="00C0229E">
        <w:rPr>
          <w:rStyle w:val="FootnoteReference"/>
          <w:rFonts w:ascii="Verdana" w:hAnsi="Verdana"/>
          <w:color w:val="008000"/>
          <w:sz w:val="16"/>
          <w:szCs w:val="16"/>
          <w:u w:val="dash"/>
        </w:rPr>
        <w:footnoteRef/>
      </w:r>
      <w:r w:rsidRPr="00E91E17">
        <w:rPr>
          <w:rFonts w:ascii="Verdana" w:hAnsi="Verdana"/>
          <w:color w:val="008000"/>
          <w:sz w:val="16"/>
          <w:szCs w:val="16"/>
          <w:u w:val="dash"/>
          <w:lang w:val="es-ES"/>
        </w:rPr>
        <w:t xml:space="preserve"> </w:t>
      </w:r>
      <w:hyperlink r:id="rId5" w:history="1">
        <w:r w:rsidRPr="00E91E17">
          <w:rPr>
            <w:rFonts w:ascii="Verdana" w:hAnsi="Verdana" w:cs="Stone Sans ITC Medium"/>
            <w:color w:val="008000"/>
            <w:sz w:val="16"/>
            <w:szCs w:val="16"/>
            <w:u w:val="dash"/>
            <w:lang w:val="es-ES"/>
          </w:rPr>
          <w:t>https://community.wmo.int/es/node/189687</w:t>
        </w:r>
      </w:hyperlink>
      <w:r w:rsidRPr="00E91E17">
        <w:rPr>
          <w:lang w:val="es-ES"/>
        </w:rPr>
        <w:t xml:space="preserve"> </w:t>
      </w:r>
    </w:p>
  </w:footnote>
  <w:footnote w:id="13">
    <w:p w14:paraId="5AB12058" w14:textId="63C6DBF9" w:rsidR="00B217A7" w:rsidRDefault="00B217A7">
      <w:pPr>
        <w:pStyle w:val="Footnote0"/>
      </w:pPr>
      <w:r>
        <w:rPr>
          <w:vertAlign w:val="superscript"/>
        </w:rPr>
        <w:footnoteRef/>
      </w:r>
      <w:r>
        <w:t xml:space="preserve"> OACI, 20</w:t>
      </w:r>
      <w:r w:rsidRPr="00CA42A9">
        <w:rPr>
          <w:strike/>
          <w:color w:val="FF0000"/>
          <w:u w:val="dash"/>
        </w:rPr>
        <w:t>1</w:t>
      </w:r>
      <w:r>
        <w:t>1</w:t>
      </w:r>
      <w:r>
        <w:rPr>
          <w:color w:val="008000"/>
          <w:u w:val="dash"/>
        </w:rPr>
        <w:t>7</w:t>
      </w:r>
      <w:r>
        <w:t xml:space="preserve">: </w:t>
      </w:r>
      <w:r>
        <w:rPr>
          <w:i/>
          <w:iCs/>
        </w:rPr>
        <w:t>Manual de métodos meteorológicos aeronáuticos</w:t>
      </w:r>
      <w:r>
        <w:t xml:space="preserve">, </w:t>
      </w:r>
      <w:proofErr w:type="spellStart"/>
      <w:r>
        <w:t>Doc</w:t>
      </w:r>
      <w:proofErr w:type="spellEnd"/>
      <w:r>
        <w:t xml:space="preserve"> 8896 AN/893, </w:t>
      </w:r>
      <w:proofErr w:type="spellStart"/>
      <w:r>
        <w:t>Montréal</w:t>
      </w:r>
      <w:proofErr w:type="spellEnd"/>
      <w:r>
        <w:t>, capítulo 7 — Observaciones e informes de aeronave.</w:t>
      </w:r>
    </w:p>
  </w:footnote>
  <w:footnote w:id="14">
    <w:p w14:paraId="5832A3BD" w14:textId="7A614A26" w:rsidR="00B217A7" w:rsidRDefault="00B217A7">
      <w:pPr>
        <w:pStyle w:val="Footnote0"/>
      </w:pPr>
      <w:r>
        <w:rPr>
          <w:vertAlign w:val="superscript"/>
        </w:rPr>
        <w:footnoteRef/>
      </w:r>
      <w:r>
        <w:t xml:space="preserve"> OACI, 20</w:t>
      </w:r>
      <w:r w:rsidRPr="00A62FC2">
        <w:rPr>
          <w:strike/>
          <w:color w:val="FF0000"/>
          <w:u w:val="dash"/>
        </w:rPr>
        <w:t>07</w:t>
      </w:r>
      <w:r>
        <w:rPr>
          <w:strike/>
          <w:color w:val="008000"/>
          <w:u w:val="dash"/>
        </w:rPr>
        <w:t>18</w:t>
      </w:r>
      <w:r>
        <w:t xml:space="preserve">: </w:t>
      </w:r>
      <w:r>
        <w:rPr>
          <w:i/>
          <w:iCs/>
        </w:rPr>
        <w:t>Servicio meteorológico para la navegación aérea internacional</w:t>
      </w:r>
      <w:r>
        <w:t xml:space="preserve">, Anexo 3 al Convenio sobre Aviación Civil Internacional, </w:t>
      </w:r>
      <w:proofErr w:type="spellStart"/>
      <w:r>
        <w:t>Montréal</w:t>
      </w:r>
      <w:proofErr w:type="spellEnd"/>
      <w:r>
        <w:t>, capítulo 5 — Observaciones e informes de aeronave.</w:t>
      </w:r>
    </w:p>
  </w:footnote>
  <w:footnote w:id="15">
    <w:p w14:paraId="16D6C543" w14:textId="2A63B8B0" w:rsidR="00B217A7" w:rsidRPr="004D5813" w:rsidRDefault="00B217A7">
      <w:pPr>
        <w:pStyle w:val="FootnoteText"/>
        <w:rPr>
          <w:rFonts w:ascii="Verdana" w:hAnsi="Verdana"/>
          <w:sz w:val="18"/>
          <w:szCs w:val="18"/>
          <w:lang w:val="es-ES"/>
        </w:rPr>
      </w:pPr>
      <w:r>
        <w:rPr>
          <w:rStyle w:val="FootnoteReference"/>
        </w:rPr>
        <w:footnoteRef/>
      </w:r>
      <w:r w:rsidRPr="00E41055">
        <w:rPr>
          <w:lang w:val="es-ES"/>
        </w:rPr>
        <w:t xml:space="preserve"> </w:t>
      </w:r>
      <w:hyperlink r:id="rId6" w:history="1">
        <w:r w:rsidRPr="004D5813">
          <w:rPr>
            <w:rStyle w:val="Hyperlink"/>
            <w:rFonts w:ascii="Verdana" w:eastAsia="Calibri" w:hAnsi="Verdana" w:cs="Calibri"/>
            <w:color w:val="008000"/>
            <w:sz w:val="18"/>
            <w:szCs w:val="18"/>
            <w:u w:val="dash"/>
            <w:lang w:val="es-ES"/>
          </w:rPr>
          <w:t>https://skybrary.aero/articles/pilot-report-pirep</w:t>
        </w:r>
      </w:hyperlink>
      <w:r w:rsidRPr="004D5813">
        <w:rPr>
          <w:rStyle w:val="Hyperlink"/>
          <w:rFonts w:ascii="Verdana" w:eastAsia="Calibri" w:hAnsi="Verdana" w:cs="Calibri"/>
          <w:color w:val="008000"/>
          <w:sz w:val="18"/>
          <w:szCs w:val="18"/>
          <w:u w:val="dash"/>
          <w:lang w:val="es-ES"/>
        </w:rPr>
        <w:t xml:space="preserve"> </w:t>
      </w:r>
      <w:hyperlink r:id="rId7" w:history="1">
        <w:r w:rsidRPr="004D5813">
          <w:rPr>
            <w:rStyle w:val="Hyperlink"/>
            <w:rFonts w:ascii="Verdana" w:hAnsi="Verdana"/>
            <w:strike/>
            <w:sz w:val="18"/>
            <w:szCs w:val="18"/>
            <w:lang w:val="es-ES"/>
          </w:rPr>
          <w:t>https://</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www.</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skybrary.</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aero/</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index.</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php/</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Pilot_</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Report_</w:t>
        </w:r>
        <w:r w:rsidRPr="004D5813">
          <w:rPr>
            <w:rStyle w:val="Hyperlink"/>
            <w:rFonts w:ascii="Arial" w:hAnsi="Arial" w:cs="Arial"/>
            <w:strike/>
            <w:sz w:val="18"/>
            <w:szCs w:val="18"/>
            <w:lang w:val="es-ES"/>
          </w:rPr>
          <w:t>​</w:t>
        </w:r>
        <w:r w:rsidRPr="004D5813">
          <w:rPr>
            <w:rStyle w:val="Hyperlink"/>
            <w:rFonts w:ascii="Verdana" w:hAnsi="Verdana"/>
            <w:strike/>
            <w:sz w:val="18"/>
            <w:szCs w:val="18"/>
            <w:lang w:val="es-ES"/>
          </w:rPr>
          <w:t>(PIREP)</w:t>
        </w:r>
      </w:hyperlink>
    </w:p>
  </w:footnote>
  <w:footnote w:id="16">
    <w:p w14:paraId="1086DDDE" w14:textId="0955741A" w:rsidR="00B217A7" w:rsidRPr="004D5813" w:rsidRDefault="00B217A7">
      <w:pPr>
        <w:pStyle w:val="FootnoteText"/>
        <w:rPr>
          <w:rFonts w:ascii="Verdana" w:hAnsi="Verdana"/>
          <w:sz w:val="18"/>
          <w:szCs w:val="18"/>
          <w:lang w:val="es-ES"/>
        </w:rPr>
      </w:pPr>
      <w:r w:rsidRPr="004D5813">
        <w:rPr>
          <w:rStyle w:val="FootnoteReference"/>
          <w:rFonts w:ascii="Verdana" w:hAnsi="Verdana"/>
          <w:sz w:val="18"/>
          <w:szCs w:val="18"/>
        </w:rPr>
        <w:footnoteRef/>
      </w:r>
      <w:r w:rsidRPr="004D5813">
        <w:rPr>
          <w:rFonts w:ascii="Verdana" w:hAnsi="Verdana"/>
          <w:sz w:val="18"/>
          <w:szCs w:val="18"/>
          <w:lang w:val="es-ES"/>
        </w:rPr>
        <w:t xml:space="preserve"> </w:t>
      </w:r>
      <w:hyperlink r:id="rId8" w:history="1">
        <w:r w:rsidRPr="004D5813">
          <w:rPr>
            <w:rStyle w:val="Hyperlink"/>
            <w:rFonts w:ascii="Verdana" w:hAnsi="Verdana"/>
            <w:color w:val="008000"/>
            <w:sz w:val="18"/>
            <w:szCs w:val="18"/>
            <w:u w:val="dash"/>
            <w:lang w:val="es-ES"/>
          </w:rPr>
          <w:t>https://www.nws.noaa.gov/directives/sym/pd01008003curr.pdf</w:t>
        </w:r>
      </w:hyperlink>
      <w:r w:rsidRPr="004D5813">
        <w:rPr>
          <w:rFonts w:ascii="Verdana" w:hAnsi="Verdana"/>
          <w:sz w:val="18"/>
          <w:szCs w:val="18"/>
          <w:lang w:val="es-ES"/>
        </w:rPr>
        <w:t xml:space="preserve"> </w:t>
      </w:r>
      <w:r w:rsidRPr="004D5813">
        <w:rPr>
          <w:rFonts w:ascii="Verdana" w:hAnsi="Verdana"/>
          <w:strike/>
          <w:color w:val="FF0000"/>
          <w:sz w:val="18"/>
          <w:szCs w:val="18"/>
          <w:u w:val="dash"/>
          <w:lang w:val="es-ES"/>
        </w:rPr>
        <w:t>http://</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www.</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srh.</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noaa.</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gov/</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msd/</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sram/</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directives/</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10-</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804.</w:t>
      </w:r>
      <w:r w:rsidRPr="004D5813">
        <w:rPr>
          <w:rFonts w:ascii="Arial" w:hAnsi="Arial" w:cs="Arial"/>
          <w:strike/>
          <w:color w:val="FF0000"/>
          <w:sz w:val="18"/>
          <w:szCs w:val="18"/>
          <w:u w:val="dash"/>
          <w:lang w:val="es-ES"/>
        </w:rPr>
        <w:t>​</w:t>
      </w:r>
      <w:r w:rsidRPr="004D5813">
        <w:rPr>
          <w:rFonts w:ascii="Verdana" w:hAnsi="Verdana"/>
          <w:strike/>
          <w:color w:val="FF0000"/>
          <w:sz w:val="18"/>
          <w:szCs w:val="18"/>
          <w:u w:val="dash"/>
          <w:lang w:val="es-ES"/>
        </w:rPr>
        <w:t>pdf</w:t>
      </w:r>
    </w:p>
  </w:footnote>
  <w:footnote w:id="17">
    <w:p w14:paraId="6D264EB1" w14:textId="21F2D49A" w:rsidR="00B217A7" w:rsidRPr="00973518" w:rsidRDefault="00B217A7">
      <w:pPr>
        <w:pStyle w:val="FootnoteText"/>
        <w:rPr>
          <w:lang w:val="es-ES"/>
        </w:rPr>
      </w:pPr>
      <w:r w:rsidRPr="004D5813">
        <w:rPr>
          <w:rStyle w:val="FootnoteReference"/>
          <w:rFonts w:ascii="Verdana" w:hAnsi="Verdana"/>
          <w:sz w:val="18"/>
          <w:szCs w:val="18"/>
        </w:rPr>
        <w:footnoteRef/>
      </w:r>
      <w:r w:rsidRPr="004D5813">
        <w:rPr>
          <w:rFonts w:ascii="Verdana" w:hAnsi="Verdana"/>
          <w:sz w:val="18"/>
          <w:szCs w:val="18"/>
          <w:lang w:val="es-ES"/>
        </w:rPr>
        <w:t xml:space="preserve"> </w:t>
      </w:r>
      <w:hyperlink r:id="rId9" w:history="1">
        <w:r w:rsidRPr="004D5813">
          <w:rPr>
            <w:rFonts w:ascii="Verdana" w:hAnsi="Verdana"/>
            <w:sz w:val="18"/>
            <w:szCs w:val="18"/>
            <w:lang w:val="es-ES"/>
          </w:rPr>
          <w:t xml:space="preserve">  </w:t>
        </w:r>
        <w:r w:rsidRPr="004D5813">
          <w:rPr>
            <w:rFonts w:ascii="Verdana" w:hAnsi="Verdana"/>
            <w:strike/>
            <w:color w:val="FF0000"/>
            <w:sz w:val="18"/>
            <w:szCs w:val="18"/>
            <w:u w:val="dash"/>
            <w:lang w:val="es-ES"/>
          </w:rPr>
          <w:t>https://www.faa.gov/air_traffic/publications/media/aim_basic_6_17_21.pdf</w:t>
        </w:r>
      </w:hyperlink>
      <w:r w:rsidRPr="004D5813">
        <w:rPr>
          <w:rFonts w:ascii="Verdana" w:hAnsi="Verdana"/>
          <w:sz w:val="18"/>
          <w:szCs w:val="18"/>
          <w:lang w:val="es-ES"/>
        </w:rPr>
        <w:t xml:space="preserve"> </w:t>
      </w:r>
      <w:hyperlink r:id="rId10" w:history="1">
        <w:r w:rsidRPr="004D5813">
          <w:rPr>
            <w:rStyle w:val="Hyperlink"/>
            <w:rFonts w:ascii="Verdana" w:eastAsia="Calibri" w:hAnsi="Verdana" w:cs="Calibri"/>
            <w:color w:val="008000"/>
            <w:sz w:val="18"/>
            <w:szCs w:val="18"/>
            <w:u w:val="dash"/>
            <w:lang w:val="es-ES"/>
          </w:rPr>
          <w:t>https://www.faa.gov/air_traffic/publications/atpubs/aim_html/chap7_section_1.html</w:t>
        </w:r>
      </w:hyperlink>
    </w:p>
  </w:footnote>
  <w:footnote w:id="18">
    <w:p w14:paraId="0C1AC3C4" w14:textId="77777777" w:rsidR="00B217A7" w:rsidRPr="00666AE3" w:rsidRDefault="00B217A7" w:rsidP="00666AE3">
      <w:pPr>
        <w:pStyle w:val="FootnoteText"/>
        <w:rPr>
          <w:rFonts w:ascii="Verdana" w:hAnsi="Verdana"/>
          <w:color w:val="008000"/>
          <w:sz w:val="16"/>
          <w:szCs w:val="16"/>
          <w:u w:val="dash"/>
          <w:lang w:val="es-ES"/>
        </w:rPr>
      </w:pPr>
      <w:r w:rsidRPr="00BC6BFE">
        <w:rPr>
          <w:rStyle w:val="FootnoteReference"/>
          <w:rFonts w:ascii="Verdana" w:hAnsi="Verdana"/>
          <w:color w:val="008000"/>
          <w:sz w:val="16"/>
          <w:szCs w:val="16"/>
          <w:u w:val="dash"/>
        </w:rPr>
        <w:footnoteRef/>
      </w:r>
      <w:r w:rsidRPr="00666AE3">
        <w:rPr>
          <w:rFonts w:ascii="Verdana" w:hAnsi="Verdana"/>
          <w:color w:val="008000"/>
          <w:sz w:val="16"/>
          <w:szCs w:val="16"/>
          <w:u w:val="dash"/>
          <w:lang w:val="es-ES"/>
        </w:rPr>
        <w:t xml:space="preserve"> https://public.wmo.int/en/programmes/global-observing-system/wmo-global-data-centre-aircraft-based-observations</w:t>
      </w:r>
    </w:p>
  </w:footnote>
  <w:footnote w:id="19">
    <w:p w14:paraId="79D4F391" w14:textId="77777777" w:rsidR="00B217A7" w:rsidRPr="00666AE3" w:rsidRDefault="00B217A7" w:rsidP="00666AE3">
      <w:pPr>
        <w:pStyle w:val="FootnoteText"/>
        <w:rPr>
          <w:rFonts w:ascii="Verdana" w:hAnsi="Verdana"/>
          <w:color w:val="008000"/>
          <w:sz w:val="16"/>
          <w:szCs w:val="16"/>
          <w:u w:val="dash"/>
          <w:lang w:val="es-ES"/>
        </w:rPr>
      </w:pPr>
      <w:r w:rsidRPr="00BC6BFE">
        <w:rPr>
          <w:rStyle w:val="FootnoteReference"/>
          <w:rFonts w:ascii="Verdana" w:hAnsi="Verdana"/>
          <w:color w:val="008000"/>
          <w:sz w:val="16"/>
          <w:szCs w:val="16"/>
          <w:u w:val="dash"/>
        </w:rPr>
        <w:footnoteRef/>
      </w:r>
      <w:r w:rsidRPr="00666AE3">
        <w:rPr>
          <w:rFonts w:ascii="Verdana" w:hAnsi="Verdana"/>
          <w:color w:val="008000"/>
          <w:sz w:val="16"/>
          <w:szCs w:val="16"/>
          <w:u w:val="dash"/>
          <w:lang w:val="es-ES"/>
        </w:rPr>
        <w:t xml:space="preserve"> https://madis-data.ncep.noaa.gov/wmo_gdc.shtml</w:t>
      </w:r>
    </w:p>
  </w:footnote>
  <w:footnote w:id="20">
    <w:p w14:paraId="17228EA3" w14:textId="0E823F05" w:rsidR="00B217A7" w:rsidRPr="00ED3E72" w:rsidRDefault="00B217A7" w:rsidP="00ED3E72">
      <w:pPr>
        <w:pStyle w:val="FootnoteText"/>
        <w:rPr>
          <w:rFonts w:ascii="Verdana" w:hAnsi="Verdana"/>
          <w:color w:val="008000"/>
          <w:sz w:val="16"/>
          <w:szCs w:val="16"/>
          <w:u w:val="dash"/>
          <w:lang w:val="es-ES"/>
        </w:rPr>
      </w:pPr>
      <w:r w:rsidRPr="00181551">
        <w:rPr>
          <w:rStyle w:val="FootnoteReference"/>
          <w:lang w:val="es-ES"/>
        </w:rPr>
        <w:t>19</w:t>
      </w:r>
      <w:r w:rsidRPr="00ED3E72">
        <w:rPr>
          <w:rFonts w:ascii="Verdana" w:hAnsi="Verdana"/>
          <w:color w:val="008000"/>
          <w:sz w:val="16"/>
          <w:szCs w:val="16"/>
          <w:u w:val="dash"/>
          <w:lang w:val="es-ES"/>
        </w:rPr>
        <w:t xml:space="preserve"> https://library.wmo.int/index.php?lvl=notice_display&amp;id=12795#.Y9zejq3MJPY</w:t>
      </w:r>
    </w:p>
  </w:footnote>
  <w:footnote w:id="21">
    <w:p w14:paraId="4A399A1A" w14:textId="53994926" w:rsidR="00B217A7" w:rsidRPr="005A3C3D" w:rsidRDefault="00B217A7" w:rsidP="005A3C3D">
      <w:pPr>
        <w:pStyle w:val="FootnoteText"/>
        <w:rPr>
          <w:rFonts w:ascii="Verdana" w:hAnsi="Verdana"/>
          <w:color w:val="008000"/>
          <w:sz w:val="16"/>
          <w:szCs w:val="16"/>
          <w:u w:val="dash"/>
          <w:lang w:val="es-ES"/>
        </w:rPr>
      </w:pPr>
      <w:r w:rsidRPr="00D263A2">
        <w:rPr>
          <w:rStyle w:val="FootnoteReference"/>
          <w:lang w:val="es-ES"/>
        </w:rPr>
        <w:t>20</w:t>
      </w:r>
      <w:r w:rsidRPr="005A3C3D">
        <w:rPr>
          <w:rFonts w:ascii="Verdana" w:hAnsi="Verdana"/>
          <w:color w:val="008000"/>
          <w:sz w:val="16"/>
          <w:szCs w:val="16"/>
          <w:u w:val="dash"/>
          <w:lang w:val="es-ES"/>
        </w:rPr>
        <w:t xml:space="preserve"> https://community.wmo.int/es/group/2397</w:t>
      </w:r>
    </w:p>
  </w:footnote>
  <w:footnote w:id="22">
    <w:p w14:paraId="14DE6332" w14:textId="52F54860" w:rsidR="00B217A7" w:rsidRPr="00E1065E" w:rsidRDefault="00B217A7" w:rsidP="00E1065E">
      <w:pPr>
        <w:pStyle w:val="FootnoteText"/>
        <w:rPr>
          <w:rFonts w:ascii="Verdana" w:hAnsi="Verdana"/>
          <w:color w:val="008000"/>
          <w:sz w:val="16"/>
          <w:szCs w:val="16"/>
          <w:u w:val="dash"/>
          <w:lang w:val="es-ES"/>
        </w:rPr>
      </w:pPr>
      <w:r w:rsidRPr="00E1065E">
        <w:rPr>
          <w:rStyle w:val="FootnoteReference"/>
          <w:lang w:val="es-ES"/>
        </w:rPr>
        <w:t>21</w:t>
      </w:r>
      <w:r w:rsidRPr="00E1065E">
        <w:rPr>
          <w:rFonts w:ascii="Verdana" w:hAnsi="Verdana"/>
          <w:color w:val="008000"/>
          <w:sz w:val="16"/>
          <w:szCs w:val="16"/>
          <w:u w:val="dash"/>
          <w:lang w:val="es-ES"/>
        </w:rPr>
        <w:t xml:space="preserve"> </w:t>
      </w:r>
      <w:hyperlink r:id="rId11" w:history="1">
        <w:r w:rsidRPr="00E1065E">
          <w:rPr>
            <w:rStyle w:val="Hyperlink"/>
            <w:rFonts w:ascii="Verdana" w:hAnsi="Verdana"/>
            <w:color w:val="008000"/>
            <w:sz w:val="16"/>
            <w:szCs w:val="16"/>
            <w:u w:val="dash"/>
            <w:lang w:val="es-ES"/>
          </w:rPr>
          <w:t xml:space="preserve">https://community.wmo.int/es/group/10678 </w:t>
        </w:r>
      </w:hyperlink>
    </w:p>
  </w:footnote>
  <w:footnote w:id="23">
    <w:p w14:paraId="799A1C0D" w14:textId="20112D3C" w:rsidR="00B217A7" w:rsidRPr="008B3364" w:rsidRDefault="00B217A7">
      <w:pPr>
        <w:pStyle w:val="FootnoteText"/>
        <w:rPr>
          <w:rFonts w:ascii="Verdana" w:hAnsi="Verdana"/>
          <w:sz w:val="18"/>
          <w:szCs w:val="18"/>
          <w:lang w:val="es-ES"/>
        </w:rPr>
      </w:pPr>
      <w:r w:rsidRPr="00D50975">
        <w:rPr>
          <w:rStyle w:val="FootnoteReference"/>
          <w:lang w:val="es-ES"/>
        </w:rPr>
        <w:t>22</w:t>
      </w:r>
      <w:r w:rsidRPr="00D50975">
        <w:rPr>
          <w:lang w:val="es-ES"/>
        </w:rPr>
        <w:t xml:space="preserve"> </w:t>
      </w:r>
      <w:hyperlink r:id="rId12" w:history="1">
        <w:r w:rsidRPr="007113BE">
          <w:rPr>
            <w:rStyle w:val="Hyperlink"/>
            <w:rFonts w:ascii="Verdana" w:hAnsi="Verdana"/>
            <w:sz w:val="18"/>
            <w:szCs w:val="18"/>
            <w:lang w:val="es-ES"/>
          </w:rPr>
          <w:t>https://wmoomm.sharepoint.com/:b:/s/wmocpdb/EVIoqSvZ1pZEn3KH</w:t>
        </w:r>
        <w:r w:rsidRPr="007113BE">
          <w:rPr>
            <w:rStyle w:val="Hyperlink"/>
            <w:rFonts w:ascii="Verdana" w:hAnsi="Verdana"/>
            <w:sz w:val="18"/>
            <w:szCs w:val="18"/>
            <w:lang w:val="es-ES"/>
          </w:rPr>
          <w:br/>
          <w:t>yyIyF4kBRSG34BXKauGzLffssmiPEg</w:t>
        </w:r>
      </w:hyperlink>
    </w:p>
  </w:footnote>
  <w:footnote w:id="24">
    <w:p w14:paraId="6A84F49A" w14:textId="153911F6" w:rsidR="00B217A7" w:rsidRPr="003B72BA" w:rsidRDefault="00B217A7">
      <w:pPr>
        <w:pStyle w:val="FootnoteText"/>
        <w:rPr>
          <w:lang w:val="es-ES"/>
        </w:rPr>
      </w:pPr>
      <w:r w:rsidRPr="003B72BA">
        <w:rPr>
          <w:rStyle w:val="FootnoteReference"/>
          <w:lang w:val="es-ES"/>
        </w:rPr>
        <w:t>23</w:t>
      </w:r>
      <w:r w:rsidRPr="003B72BA">
        <w:rPr>
          <w:lang w:val="es-ES"/>
        </w:rPr>
        <w:t xml:space="preserve"> </w:t>
      </w:r>
      <w:hyperlink r:id="rId13" w:history="1">
        <w:r w:rsidRPr="00E12EE4">
          <w:rPr>
            <w:rFonts w:ascii="Verdana" w:hAnsi="Verdana"/>
            <w:strike/>
            <w:color w:val="FF0000"/>
            <w:u w:val="dash"/>
            <w:lang w:val="es-ES"/>
          </w:rPr>
          <w:t>https://​www.​wmo.​int/​cpdb</w:t>
        </w:r>
      </w:hyperlink>
      <w:r w:rsidRPr="00E12EE4">
        <w:rPr>
          <w:rFonts w:ascii="Verdana" w:hAnsi="Verdana"/>
          <w:lang w:val="es-ES"/>
        </w:rPr>
        <w:t xml:space="preserve"> </w:t>
      </w:r>
      <w:r w:rsidRPr="00E12EE4">
        <w:rPr>
          <w:rFonts w:ascii="Verdana" w:hAnsi="Verdana"/>
          <w:color w:val="008000"/>
          <w:u w:val="single"/>
          <w:lang w:val="es-ES"/>
        </w:rPr>
        <w:t>https://community.wmo.int/activity-areas/aircraft-based-observations/aircraft-based-observations-work-program</w:t>
      </w:r>
    </w:p>
  </w:footnote>
  <w:footnote w:id="25">
    <w:p w14:paraId="650D8AAF" w14:textId="7E6F2B6E" w:rsidR="00B217A7" w:rsidRPr="008B5071" w:rsidRDefault="00B217A7">
      <w:pPr>
        <w:pStyle w:val="FootnoteText"/>
        <w:rPr>
          <w:lang w:val="es-ES"/>
        </w:rPr>
      </w:pPr>
      <w:r w:rsidRPr="008B5071">
        <w:rPr>
          <w:rStyle w:val="FootnoteReference"/>
          <w:lang w:val="es-ES"/>
        </w:rPr>
        <w:t>24</w:t>
      </w:r>
      <w:r w:rsidRPr="008B5071">
        <w:rPr>
          <w:lang w:val="es-ES"/>
        </w:rPr>
        <w:t xml:space="preserve"> </w:t>
      </w:r>
      <w:hyperlink r:id="rId14" w:history="1">
        <w:r w:rsidRPr="00B705CB">
          <w:rPr>
            <w:rStyle w:val="Hyperlink"/>
            <w:rFonts w:ascii="Verdana" w:hAnsi="Verdana"/>
            <w:color w:val="008000"/>
            <w:sz w:val="16"/>
            <w:szCs w:val="16"/>
            <w:u w:val="dash"/>
            <w:lang w:val="es-ES"/>
          </w:rPr>
          <w:t>https://contacts.wmo.int/</w:t>
        </w:r>
      </w:hyperlink>
    </w:p>
  </w:footnote>
  <w:footnote w:id="26">
    <w:p w14:paraId="6F8BE8E8" w14:textId="228E4333" w:rsidR="00B217A7" w:rsidRPr="00B705CB" w:rsidRDefault="00B217A7">
      <w:pPr>
        <w:pStyle w:val="FootnoteText"/>
        <w:rPr>
          <w:lang w:val="es-ES"/>
        </w:rPr>
      </w:pPr>
      <w:r w:rsidRPr="00B705CB">
        <w:rPr>
          <w:rStyle w:val="FootnoteReference"/>
          <w:lang w:val="es-ES"/>
        </w:rPr>
        <w:t>25</w:t>
      </w:r>
      <w:r w:rsidRPr="00B705CB">
        <w:rPr>
          <w:lang w:val="es-ES"/>
        </w:rPr>
        <w:t xml:space="preserve"> </w:t>
      </w:r>
      <w:hyperlink r:id="rId15" w:history="1">
        <w:r w:rsidRPr="00911A00">
          <w:rPr>
            <w:rStyle w:val="Hyperlink"/>
            <w:rFonts w:ascii="Verdana" w:hAnsi="Verdana"/>
            <w:color w:val="008000"/>
            <w:sz w:val="16"/>
            <w:szCs w:val="16"/>
            <w:u w:val="dash"/>
            <w:lang w:val="es-ES"/>
          </w:rPr>
          <w:t>https://public.wmo.int/en/programmes/global-observing-system/amdar-observing-system</w:t>
        </w:r>
      </w:hyperlink>
    </w:p>
  </w:footnote>
  <w:footnote w:id="27">
    <w:p w14:paraId="2CF4642F" w14:textId="528218B4" w:rsidR="00B217A7" w:rsidRDefault="00B217A7">
      <w:pPr>
        <w:pStyle w:val="Footnote0"/>
        <w:ind w:left="0" w:firstLine="0"/>
      </w:pPr>
      <w:r w:rsidRPr="00F221B1">
        <w:rPr>
          <w:rStyle w:val="FootnoteReference"/>
          <w:rFonts w:asciiTheme="minorHAnsi" w:eastAsiaTheme="minorHAnsi" w:hAnsiTheme="minorHAnsi" w:cstheme="minorBidi"/>
          <w:b w:val="0"/>
          <w:bCs w:val="0"/>
          <w:color w:val="auto"/>
          <w:sz w:val="20"/>
          <w:szCs w:val="20"/>
          <w:lang w:eastAsia="en-US" w:bidi="ar-SA"/>
        </w:rPr>
        <w:t>26</w:t>
      </w:r>
      <w:r w:rsidRPr="00F221B1">
        <w:rPr>
          <w:rFonts w:asciiTheme="minorHAnsi" w:eastAsiaTheme="minorHAnsi" w:hAnsiTheme="minorHAnsi" w:cstheme="minorBidi"/>
          <w:b w:val="0"/>
          <w:bCs w:val="0"/>
          <w:color w:val="auto"/>
          <w:sz w:val="20"/>
          <w:szCs w:val="20"/>
          <w:lang w:eastAsia="en-US" w:bidi="ar-SA"/>
        </w:rPr>
        <w:t xml:space="preserve"> </w:t>
      </w:r>
      <w:hyperlink r:id="rId16" w:history="1">
        <w:r w:rsidRPr="00F62998">
          <w:rPr>
            <w:rStyle w:val="Hyperlink"/>
            <w:rFonts w:ascii="Verdana" w:hAnsi="Verdana"/>
            <w:strike/>
            <w:color w:val="FF0000"/>
            <w:u w:val="dash"/>
          </w:rPr>
          <w:t>https://</w:t>
        </w:r>
        <w:r w:rsidRPr="00F62998">
          <w:rPr>
            <w:rStyle w:val="Hyperlink"/>
            <w:rFonts w:ascii="Arial" w:hAnsi="Arial" w:cs="Arial"/>
            <w:strike/>
            <w:color w:val="FF0000"/>
            <w:u w:val="dash"/>
          </w:rPr>
          <w:t>​</w:t>
        </w:r>
        <w:r w:rsidRPr="00F62998">
          <w:rPr>
            <w:rStyle w:val="Hyperlink"/>
            <w:rFonts w:ascii="Verdana" w:hAnsi="Verdana"/>
            <w:strike/>
            <w:color w:val="FF0000"/>
            <w:u w:val="dash"/>
          </w:rPr>
          <w:t>library.</w:t>
        </w:r>
        <w:r w:rsidRPr="00F62998">
          <w:rPr>
            <w:rStyle w:val="Hyperlink"/>
            <w:rFonts w:ascii="Arial" w:hAnsi="Arial" w:cs="Arial"/>
            <w:strike/>
            <w:color w:val="FF0000"/>
            <w:u w:val="dash"/>
          </w:rPr>
          <w:t>​</w:t>
        </w:r>
        <w:r w:rsidRPr="00F62998">
          <w:rPr>
            <w:rStyle w:val="Hyperlink"/>
            <w:rFonts w:ascii="Verdana" w:hAnsi="Verdana"/>
            <w:strike/>
            <w:color w:val="FF0000"/>
            <w:u w:val="dash"/>
          </w:rPr>
          <w:t>wmo.</w:t>
        </w:r>
        <w:r w:rsidRPr="00F62998">
          <w:rPr>
            <w:rStyle w:val="Hyperlink"/>
            <w:rFonts w:ascii="Arial" w:hAnsi="Arial" w:cs="Arial"/>
            <w:strike/>
            <w:color w:val="FF0000"/>
            <w:u w:val="dash"/>
          </w:rPr>
          <w:t>​</w:t>
        </w:r>
        <w:r w:rsidRPr="00F62998">
          <w:rPr>
            <w:rStyle w:val="Hyperlink"/>
            <w:rFonts w:ascii="Verdana" w:hAnsi="Verdana"/>
            <w:strike/>
            <w:color w:val="FF0000"/>
            <w:u w:val="dash"/>
          </w:rPr>
          <w:t>int/</w:t>
        </w:r>
        <w:r w:rsidRPr="00F62998">
          <w:rPr>
            <w:rStyle w:val="Hyperlink"/>
            <w:rFonts w:ascii="Arial" w:hAnsi="Arial" w:cs="Arial"/>
            <w:strike/>
            <w:color w:val="FF0000"/>
            <w:u w:val="dash"/>
          </w:rPr>
          <w:t>​</w:t>
        </w:r>
        <w:r w:rsidRPr="00F62998">
          <w:rPr>
            <w:rStyle w:val="Hyperlink"/>
            <w:rFonts w:ascii="Verdana" w:hAnsi="Verdana"/>
            <w:strike/>
            <w:color w:val="FF0000"/>
            <w:u w:val="dash"/>
          </w:rPr>
          <w:t>pmb_</w:t>
        </w:r>
        <w:r w:rsidRPr="00F62998">
          <w:rPr>
            <w:rStyle w:val="Hyperlink"/>
            <w:rFonts w:ascii="Arial" w:hAnsi="Arial" w:cs="Arial"/>
            <w:strike/>
            <w:color w:val="FF0000"/>
            <w:u w:val="dash"/>
          </w:rPr>
          <w:t>​</w:t>
        </w:r>
        <w:r w:rsidRPr="00F62998">
          <w:rPr>
            <w:rStyle w:val="Hyperlink"/>
            <w:rFonts w:ascii="Verdana" w:hAnsi="Verdana"/>
            <w:strike/>
            <w:color w:val="FF0000"/>
            <w:u w:val="dash"/>
          </w:rPr>
          <w:t>ged/</w:t>
        </w:r>
        <w:r w:rsidRPr="00F62998">
          <w:rPr>
            <w:rStyle w:val="Hyperlink"/>
            <w:rFonts w:ascii="Arial" w:hAnsi="Arial" w:cs="Arial"/>
            <w:strike/>
            <w:color w:val="FF0000"/>
            <w:u w:val="dash"/>
          </w:rPr>
          <w:t>​</w:t>
        </w:r>
        <w:r w:rsidRPr="00F62998">
          <w:rPr>
            <w:rStyle w:val="Hyperlink"/>
            <w:rFonts w:ascii="Verdana" w:hAnsi="Verdana"/>
            <w:strike/>
            <w:color w:val="FF0000"/>
            <w:u w:val="dash"/>
          </w:rPr>
          <w:t>iom_</w:t>
        </w:r>
        <w:r w:rsidRPr="00F62998">
          <w:rPr>
            <w:rStyle w:val="Hyperlink"/>
            <w:rFonts w:ascii="Arial" w:hAnsi="Arial" w:cs="Arial"/>
            <w:strike/>
            <w:color w:val="FF0000"/>
            <w:u w:val="dash"/>
          </w:rPr>
          <w:t>​</w:t>
        </w:r>
        <w:r w:rsidRPr="00F62998">
          <w:rPr>
            <w:rStyle w:val="Hyperlink"/>
            <w:rFonts w:ascii="Verdana" w:hAnsi="Verdana"/>
            <w:strike/>
            <w:color w:val="FF0000"/>
            <w:u w:val="dash"/>
          </w:rPr>
          <w:t>114.</w:t>
        </w:r>
        <w:r w:rsidRPr="00F62998">
          <w:rPr>
            <w:rStyle w:val="Hyperlink"/>
            <w:rFonts w:ascii="Arial" w:hAnsi="Arial" w:cs="Arial"/>
            <w:strike/>
            <w:color w:val="FF0000"/>
            <w:u w:val="dash"/>
          </w:rPr>
          <w:t>​</w:t>
        </w:r>
        <w:r w:rsidRPr="00F62998">
          <w:rPr>
            <w:rStyle w:val="Hyperlink"/>
            <w:rFonts w:ascii="Verdana" w:hAnsi="Verdana"/>
            <w:strike/>
            <w:color w:val="FF0000"/>
            <w:u w:val="dash"/>
          </w:rPr>
          <w:t>pdf</w:t>
        </w:r>
      </w:hyperlink>
      <w:r w:rsidRPr="00F62998">
        <w:rPr>
          <w:rFonts w:ascii="Verdana" w:hAnsi="Verdana"/>
        </w:rPr>
        <w:t xml:space="preserve"> </w:t>
      </w:r>
      <w:r w:rsidRPr="00F62998">
        <w:rPr>
          <w:rFonts w:ascii="Verdana" w:hAnsi="Verdana"/>
          <w:color w:val="008000"/>
          <w:u w:val="dash"/>
        </w:rPr>
        <w:t>https://library.wmo.int/doc_num.php?explnum_id=7360</w:t>
      </w:r>
      <w:r w:rsidRPr="005B6105">
        <w:rPr>
          <w:lang w:eastAsia="en-US" w:bidi="en-US"/>
        </w:rPr>
        <w:t>.</w:t>
      </w:r>
    </w:p>
  </w:footnote>
  <w:footnote w:id="28">
    <w:p w14:paraId="5F6B3C6D" w14:textId="2527BAA4" w:rsidR="00B217A7" w:rsidRDefault="00B217A7">
      <w:pPr>
        <w:pStyle w:val="Footnote0"/>
        <w:ind w:left="0" w:firstLine="0"/>
      </w:pPr>
      <w:r w:rsidRPr="005E5491">
        <w:rPr>
          <w:rStyle w:val="FootnoteReference"/>
          <w:rFonts w:asciiTheme="minorHAnsi" w:eastAsiaTheme="minorHAnsi" w:hAnsiTheme="minorHAnsi" w:cstheme="minorBidi"/>
          <w:b w:val="0"/>
          <w:bCs w:val="0"/>
          <w:color w:val="auto"/>
          <w:sz w:val="20"/>
          <w:szCs w:val="20"/>
          <w:lang w:eastAsia="en-US" w:bidi="ar-SA"/>
        </w:rPr>
        <w:t>27</w:t>
      </w:r>
      <w:r w:rsidRPr="005E5491">
        <w:rPr>
          <w:rFonts w:asciiTheme="minorHAnsi" w:eastAsiaTheme="minorHAnsi" w:hAnsiTheme="minorHAnsi" w:cstheme="minorBidi"/>
          <w:b w:val="0"/>
          <w:bCs w:val="0"/>
          <w:color w:val="auto"/>
          <w:sz w:val="20"/>
          <w:szCs w:val="20"/>
          <w:lang w:eastAsia="en-US" w:bidi="ar-SA"/>
        </w:rPr>
        <w:t xml:space="preserve"> </w:t>
      </w:r>
      <w:hyperlink r:id="rId17" w:history="1">
        <w:r w:rsidRPr="00F62998">
          <w:rPr>
            <w:rStyle w:val="Hyperlink"/>
            <w:rFonts w:ascii="Verdana" w:hAnsi="Verdana"/>
            <w:strike/>
            <w:color w:val="FF0000"/>
            <w:u w:val="dash"/>
          </w:rPr>
          <w:t>https://</w:t>
        </w:r>
        <w:r w:rsidRPr="00F62998">
          <w:rPr>
            <w:rStyle w:val="Hyperlink"/>
            <w:rFonts w:ascii="Arial" w:hAnsi="Arial" w:cs="Arial"/>
            <w:strike/>
            <w:color w:val="FF0000"/>
            <w:u w:val="dash"/>
          </w:rPr>
          <w:t>​</w:t>
        </w:r>
        <w:r w:rsidRPr="00F62998">
          <w:rPr>
            <w:rStyle w:val="Hyperlink"/>
            <w:rFonts w:ascii="Verdana" w:hAnsi="Verdana"/>
            <w:strike/>
            <w:color w:val="FF0000"/>
            <w:u w:val="dash"/>
          </w:rPr>
          <w:t>store.</w:t>
        </w:r>
        <w:r w:rsidRPr="00F62998">
          <w:rPr>
            <w:rStyle w:val="Hyperlink"/>
            <w:rFonts w:ascii="Arial" w:hAnsi="Arial" w:cs="Arial"/>
            <w:strike/>
            <w:color w:val="FF0000"/>
            <w:u w:val="dash"/>
          </w:rPr>
          <w:t>​</w:t>
        </w:r>
        <w:r w:rsidRPr="00F62998">
          <w:rPr>
            <w:rStyle w:val="Hyperlink"/>
            <w:rFonts w:ascii="Verdana" w:hAnsi="Verdana"/>
            <w:strike/>
            <w:color w:val="FF0000"/>
            <w:u w:val="dash"/>
          </w:rPr>
          <w:t>aviation-</w:t>
        </w:r>
        <w:r w:rsidRPr="00F62998">
          <w:rPr>
            <w:rStyle w:val="Hyperlink"/>
            <w:rFonts w:ascii="Arial" w:hAnsi="Arial" w:cs="Arial"/>
            <w:strike/>
            <w:color w:val="FF0000"/>
            <w:u w:val="dash"/>
          </w:rPr>
          <w:t>​</w:t>
        </w:r>
        <w:r w:rsidRPr="00F62998">
          <w:rPr>
            <w:rStyle w:val="Hyperlink"/>
            <w:rFonts w:ascii="Verdana" w:hAnsi="Verdana"/>
            <w:strike/>
            <w:color w:val="FF0000"/>
            <w:u w:val="dash"/>
          </w:rPr>
          <w:t>ia.</w:t>
        </w:r>
        <w:r w:rsidRPr="00F62998">
          <w:rPr>
            <w:rStyle w:val="Hyperlink"/>
            <w:rFonts w:ascii="Arial" w:hAnsi="Arial" w:cs="Arial"/>
            <w:strike/>
            <w:color w:val="FF0000"/>
            <w:u w:val="dash"/>
          </w:rPr>
          <w:t>​</w:t>
        </w:r>
        <w:r w:rsidRPr="00F62998">
          <w:rPr>
            <w:rStyle w:val="Hyperlink"/>
            <w:rFonts w:ascii="Verdana" w:hAnsi="Verdana"/>
            <w:strike/>
            <w:color w:val="FF0000"/>
            <w:u w:val="dash"/>
          </w:rPr>
          <w:t>com/</w:t>
        </w:r>
        <w:r w:rsidRPr="00F62998">
          <w:rPr>
            <w:rStyle w:val="Hyperlink"/>
            <w:rFonts w:ascii="Arial" w:hAnsi="Arial" w:cs="Arial"/>
            <w:strike/>
            <w:color w:val="FF0000"/>
            <w:u w:val="dash"/>
          </w:rPr>
          <w:t>​</w:t>
        </w:r>
        <w:r w:rsidRPr="00F62998">
          <w:rPr>
            <w:rStyle w:val="Hyperlink"/>
            <w:rFonts w:ascii="Verdana" w:hAnsi="Verdana"/>
            <w:strike/>
            <w:color w:val="FF0000"/>
            <w:u w:val="dash"/>
          </w:rPr>
          <w:t>cf/</w:t>
        </w:r>
        <w:r w:rsidRPr="00F62998">
          <w:rPr>
            <w:rStyle w:val="Hyperlink"/>
            <w:rFonts w:ascii="Arial" w:hAnsi="Arial" w:cs="Arial"/>
            <w:strike/>
            <w:color w:val="FF0000"/>
            <w:u w:val="dash"/>
          </w:rPr>
          <w:t>​</w:t>
        </w:r>
        <w:r w:rsidRPr="00F62998">
          <w:rPr>
            <w:rStyle w:val="Hyperlink"/>
            <w:rFonts w:ascii="Verdana" w:hAnsi="Verdana"/>
            <w:strike/>
            <w:color w:val="FF0000"/>
            <w:u w:val="dash"/>
          </w:rPr>
          <w:t>store/</w:t>
        </w:r>
        <w:r w:rsidRPr="00F62998">
          <w:rPr>
            <w:rStyle w:val="Hyperlink"/>
            <w:rFonts w:ascii="Arial" w:hAnsi="Arial" w:cs="Arial"/>
            <w:strike/>
            <w:color w:val="FF0000"/>
            <w:u w:val="dash"/>
          </w:rPr>
          <w:t>​</w:t>
        </w:r>
        <w:r w:rsidRPr="00F62998">
          <w:rPr>
            <w:rStyle w:val="Hyperlink"/>
            <w:rFonts w:ascii="Verdana" w:hAnsi="Verdana"/>
            <w:strike/>
            <w:color w:val="FF0000"/>
            <w:u w:val="dash"/>
          </w:rPr>
          <w:t>catalog_</w:t>
        </w:r>
        <w:r w:rsidRPr="00F62998">
          <w:rPr>
            <w:rStyle w:val="Hyperlink"/>
            <w:rFonts w:ascii="Arial" w:hAnsi="Arial" w:cs="Arial"/>
            <w:strike/>
            <w:color w:val="FF0000"/>
            <w:u w:val="dash"/>
          </w:rPr>
          <w:t>​</w:t>
        </w:r>
        <w:r w:rsidRPr="00F62998">
          <w:rPr>
            <w:rStyle w:val="Hyperlink"/>
            <w:rFonts w:ascii="Verdana" w:hAnsi="Verdana"/>
            <w:strike/>
            <w:color w:val="FF0000"/>
            <w:u w:val="dash"/>
          </w:rPr>
          <w:t>detail.</w:t>
        </w:r>
        <w:r w:rsidRPr="00F62998">
          <w:rPr>
            <w:rStyle w:val="Hyperlink"/>
            <w:rFonts w:ascii="Arial" w:hAnsi="Arial" w:cs="Arial"/>
            <w:strike/>
            <w:color w:val="FF0000"/>
            <w:u w:val="dash"/>
          </w:rPr>
          <w:t>​</w:t>
        </w:r>
        <w:r w:rsidRPr="00F62998">
          <w:rPr>
            <w:rStyle w:val="Hyperlink"/>
            <w:rFonts w:ascii="Verdana" w:hAnsi="Verdana"/>
            <w:strike/>
            <w:color w:val="FF0000"/>
            <w:u w:val="dash"/>
          </w:rPr>
          <w:t>cfm?</w:t>
        </w:r>
        <w:r w:rsidRPr="00F62998">
          <w:rPr>
            <w:rStyle w:val="Hyperlink"/>
            <w:rFonts w:ascii="Arial" w:hAnsi="Arial" w:cs="Arial"/>
            <w:strike/>
            <w:color w:val="FF0000"/>
            <w:u w:val="dash"/>
          </w:rPr>
          <w:t>​</w:t>
        </w:r>
        <w:r w:rsidRPr="00F62998">
          <w:rPr>
            <w:rStyle w:val="Hyperlink"/>
            <w:rFonts w:ascii="Verdana" w:hAnsi="Verdana"/>
            <w:strike/>
            <w:color w:val="FF0000"/>
            <w:u w:val="dash"/>
          </w:rPr>
          <w:t>item_</w:t>
        </w:r>
        <w:r w:rsidRPr="00F62998">
          <w:rPr>
            <w:rStyle w:val="Hyperlink"/>
            <w:rFonts w:ascii="Arial" w:hAnsi="Arial" w:cs="Arial"/>
            <w:strike/>
            <w:color w:val="FF0000"/>
            <w:u w:val="dash"/>
          </w:rPr>
          <w:t>​</w:t>
        </w:r>
        <w:r w:rsidRPr="00F62998">
          <w:rPr>
            <w:rStyle w:val="Hyperlink"/>
            <w:rFonts w:ascii="Verdana" w:hAnsi="Verdana"/>
            <w:strike/>
            <w:color w:val="FF0000"/>
            <w:u w:val="dash"/>
          </w:rPr>
          <w:t>id=</w:t>
        </w:r>
        <w:r w:rsidRPr="00F62998">
          <w:rPr>
            <w:rStyle w:val="Hyperlink"/>
            <w:rFonts w:ascii="Arial" w:hAnsi="Arial" w:cs="Arial"/>
            <w:strike/>
            <w:color w:val="FF0000"/>
            <w:u w:val="dash"/>
          </w:rPr>
          <w:t>​</w:t>
        </w:r>
        <w:r w:rsidRPr="00F62998">
          <w:rPr>
            <w:rStyle w:val="Hyperlink"/>
            <w:rFonts w:ascii="Verdana" w:hAnsi="Verdana"/>
            <w:strike/>
            <w:color w:val="FF0000"/>
            <w:u w:val="dash"/>
          </w:rPr>
          <w:t>2388</w:t>
        </w:r>
      </w:hyperlink>
      <w:r w:rsidRPr="00F62998">
        <w:rPr>
          <w:rFonts w:ascii="Verdana" w:hAnsi="Verdana"/>
        </w:rPr>
        <w:t xml:space="preserve"> </w:t>
      </w:r>
      <w:r w:rsidRPr="00F62998">
        <w:rPr>
          <w:rFonts w:ascii="Verdana" w:hAnsi="Verdana"/>
          <w:color w:val="008000"/>
          <w:u w:val="dash"/>
        </w:rPr>
        <w:t>https://www.aviation-ia.com/products/620</w:t>
      </w:r>
      <w:r>
        <w:rPr>
          <w:rFonts w:ascii="Verdana" w:hAnsi="Verdana"/>
          <w:color w:val="008000"/>
          <w:u w:val="dash"/>
        </w:rPr>
        <w:t>–1</w:t>
      </w:r>
      <w:r w:rsidRPr="00F62998">
        <w:rPr>
          <w:rFonts w:ascii="Verdana" w:hAnsi="Verdana"/>
          <w:color w:val="008000"/>
          <w:u w:val="dash"/>
        </w:rPr>
        <w:t>0-datalink-ground-system-standard-and</w:t>
      </w:r>
      <w:r>
        <w:rPr>
          <w:rFonts w:ascii="Verdana" w:hAnsi="Verdana"/>
          <w:color w:val="008000"/>
          <w:u w:val="dash"/>
        </w:rPr>
        <w:t>-interface-specification-dgssis</w:t>
      </w:r>
      <w:r>
        <w:t>.</w:t>
      </w:r>
    </w:p>
  </w:footnote>
  <w:footnote w:id="29">
    <w:p w14:paraId="65AB24E9" w14:textId="660DBE33" w:rsidR="00B217A7" w:rsidRPr="00047C6B" w:rsidRDefault="00B217A7">
      <w:pPr>
        <w:pStyle w:val="FootnoteText"/>
        <w:rPr>
          <w:lang w:val="es-ES"/>
        </w:rPr>
      </w:pPr>
      <w:r w:rsidRPr="00047C6B">
        <w:rPr>
          <w:rStyle w:val="FootnoteReference"/>
          <w:lang w:val="es-ES"/>
        </w:rPr>
        <w:t>28</w:t>
      </w:r>
      <w:r w:rsidRPr="00047C6B">
        <w:rPr>
          <w:lang w:val="es-ES"/>
        </w:rPr>
        <w:t xml:space="preserve"> </w:t>
      </w:r>
      <w:r w:rsidRPr="006D7AD1">
        <w:rPr>
          <w:rFonts w:ascii="Verdana" w:hAnsi="Verdana"/>
          <w:strike/>
          <w:color w:val="FF0000"/>
          <w:u w:val="dash"/>
          <w:lang w:val="es-ES"/>
        </w:rPr>
        <w:t>http://</w:t>
      </w:r>
      <w:r w:rsidRPr="006D7AD1">
        <w:rPr>
          <w:rFonts w:ascii="Arial" w:hAnsi="Arial" w:cs="Arial"/>
          <w:strike/>
          <w:color w:val="FF0000"/>
          <w:u w:val="dash"/>
          <w:lang w:val="es-ES"/>
        </w:rPr>
        <w:t>​</w:t>
      </w:r>
      <w:r w:rsidRPr="006D7AD1">
        <w:rPr>
          <w:rFonts w:ascii="Verdana" w:hAnsi="Verdana"/>
          <w:strike/>
          <w:color w:val="FF0000"/>
          <w:u w:val="dash"/>
          <w:lang w:val="es-ES"/>
        </w:rPr>
        <w:t>www.</w:t>
      </w:r>
      <w:r w:rsidRPr="006D7AD1">
        <w:rPr>
          <w:rFonts w:ascii="Arial" w:hAnsi="Arial" w:cs="Arial"/>
          <w:strike/>
          <w:color w:val="FF0000"/>
          <w:u w:val="dash"/>
          <w:lang w:val="es-ES"/>
        </w:rPr>
        <w:t>​</w:t>
      </w:r>
      <w:r w:rsidRPr="006D7AD1">
        <w:rPr>
          <w:rFonts w:ascii="Verdana" w:hAnsi="Verdana"/>
          <w:strike/>
          <w:color w:val="FF0000"/>
          <w:u w:val="dash"/>
          <w:lang w:val="es-ES"/>
        </w:rPr>
        <w:t>wmo.</w:t>
      </w:r>
      <w:r w:rsidRPr="006D7AD1">
        <w:rPr>
          <w:rFonts w:ascii="Arial" w:hAnsi="Arial" w:cs="Arial"/>
          <w:strike/>
          <w:color w:val="FF0000"/>
          <w:u w:val="dash"/>
          <w:lang w:val="es-ES"/>
        </w:rPr>
        <w:t>​</w:t>
      </w:r>
      <w:r w:rsidRPr="006D7AD1">
        <w:rPr>
          <w:rFonts w:ascii="Verdana" w:hAnsi="Verdana"/>
          <w:strike/>
          <w:color w:val="FF0000"/>
          <w:u w:val="dash"/>
          <w:lang w:val="es-ES"/>
        </w:rPr>
        <w:t>int/</w:t>
      </w:r>
      <w:r w:rsidRPr="006D7AD1">
        <w:rPr>
          <w:rFonts w:ascii="Arial" w:hAnsi="Arial" w:cs="Arial"/>
          <w:strike/>
          <w:color w:val="FF0000"/>
          <w:u w:val="dash"/>
          <w:lang w:val="es-ES"/>
        </w:rPr>
        <w:t>​</w:t>
      </w:r>
      <w:r w:rsidRPr="006D7AD1">
        <w:rPr>
          <w:rFonts w:ascii="Verdana" w:hAnsi="Verdana"/>
          <w:strike/>
          <w:color w:val="FF0000"/>
          <w:u w:val="dash"/>
          <w:lang w:val="es-ES"/>
        </w:rPr>
        <w:t>pages/</w:t>
      </w:r>
      <w:r w:rsidRPr="006D7AD1">
        <w:rPr>
          <w:rFonts w:ascii="Arial" w:hAnsi="Arial" w:cs="Arial"/>
          <w:strike/>
          <w:color w:val="FF0000"/>
          <w:u w:val="dash"/>
          <w:lang w:val="es-ES"/>
        </w:rPr>
        <w:t>​</w:t>
      </w:r>
      <w:r w:rsidRPr="006D7AD1">
        <w:rPr>
          <w:rFonts w:ascii="Verdana" w:hAnsi="Verdana"/>
          <w:strike/>
          <w:color w:val="FF0000"/>
          <w:u w:val="dash"/>
          <w:lang w:val="es-ES"/>
        </w:rPr>
        <w:t>prog/</w:t>
      </w:r>
      <w:r w:rsidRPr="006D7AD1">
        <w:rPr>
          <w:rFonts w:ascii="Arial" w:hAnsi="Arial" w:cs="Arial"/>
          <w:strike/>
          <w:color w:val="FF0000"/>
          <w:u w:val="dash"/>
          <w:lang w:val="es-ES"/>
        </w:rPr>
        <w:t>​</w:t>
      </w:r>
      <w:r w:rsidRPr="006D7AD1">
        <w:rPr>
          <w:rFonts w:ascii="Verdana" w:hAnsi="Verdana"/>
          <w:strike/>
          <w:color w:val="FF0000"/>
          <w:u w:val="dash"/>
          <w:lang w:val="es-ES"/>
        </w:rPr>
        <w:t>www/</w:t>
      </w:r>
      <w:r w:rsidRPr="006D7AD1">
        <w:rPr>
          <w:rFonts w:ascii="Arial" w:hAnsi="Arial" w:cs="Arial"/>
          <w:strike/>
          <w:color w:val="FF0000"/>
          <w:u w:val="dash"/>
          <w:lang w:val="es-ES"/>
        </w:rPr>
        <w:t>​</w:t>
      </w:r>
      <w:r w:rsidRPr="006D7AD1">
        <w:rPr>
          <w:rFonts w:ascii="Verdana" w:hAnsi="Verdana"/>
          <w:strike/>
          <w:color w:val="FF0000"/>
          <w:u w:val="dash"/>
          <w:lang w:val="es-ES"/>
        </w:rPr>
        <w:t>GOS/</w:t>
      </w:r>
      <w:r w:rsidRPr="006D7AD1">
        <w:rPr>
          <w:rFonts w:ascii="Arial" w:hAnsi="Arial" w:cs="Arial"/>
          <w:strike/>
          <w:color w:val="FF0000"/>
          <w:u w:val="dash"/>
          <w:lang w:val="es-ES"/>
        </w:rPr>
        <w:t>​</w:t>
      </w:r>
      <w:r w:rsidRPr="006D7AD1">
        <w:rPr>
          <w:rFonts w:ascii="Verdana" w:hAnsi="Verdana"/>
          <w:strike/>
          <w:color w:val="FF0000"/>
          <w:u w:val="dash"/>
          <w:lang w:val="es-ES"/>
        </w:rPr>
        <w:t>ABO/</w:t>
      </w:r>
      <w:r w:rsidRPr="006D7AD1">
        <w:rPr>
          <w:rFonts w:ascii="Arial" w:hAnsi="Arial" w:cs="Arial"/>
          <w:strike/>
          <w:color w:val="FF0000"/>
          <w:u w:val="dash"/>
          <w:lang w:val="es-ES"/>
        </w:rPr>
        <w:t>​</w:t>
      </w:r>
      <w:r w:rsidRPr="006D7AD1">
        <w:rPr>
          <w:rFonts w:ascii="Verdana" w:hAnsi="Verdana"/>
          <w:strike/>
          <w:color w:val="FF0000"/>
          <w:u w:val="dash"/>
          <w:lang w:val="es-ES"/>
        </w:rPr>
        <w:t>AMDAR/</w:t>
      </w:r>
      <w:r w:rsidRPr="006D7AD1">
        <w:rPr>
          <w:rFonts w:ascii="Arial" w:hAnsi="Arial" w:cs="Arial"/>
          <w:strike/>
          <w:color w:val="FF0000"/>
          <w:u w:val="dash"/>
          <w:lang w:val="es-ES"/>
        </w:rPr>
        <w:t>​</w:t>
      </w:r>
      <w:r w:rsidRPr="006D7AD1">
        <w:rPr>
          <w:rFonts w:ascii="Verdana" w:hAnsi="Verdana"/>
          <w:strike/>
          <w:color w:val="FF0000"/>
          <w:u w:val="dash"/>
          <w:lang w:val="es-ES"/>
        </w:rPr>
        <w:t>resources/</w:t>
      </w:r>
      <w:r w:rsidRPr="006D7AD1">
        <w:rPr>
          <w:rFonts w:ascii="Arial" w:hAnsi="Arial" w:cs="Arial"/>
          <w:strike/>
          <w:color w:val="FF0000"/>
          <w:u w:val="dash"/>
          <w:lang w:val="es-ES"/>
        </w:rPr>
        <w:t>​</w:t>
      </w:r>
      <w:r w:rsidRPr="006D7AD1">
        <w:rPr>
          <w:rFonts w:ascii="Verdana" w:hAnsi="Verdana"/>
          <w:strike/>
          <w:color w:val="FF0000"/>
          <w:u w:val="dash"/>
          <w:lang w:val="es-ES"/>
        </w:rPr>
        <w:t>index_</w:t>
      </w:r>
      <w:r w:rsidRPr="006D7AD1">
        <w:rPr>
          <w:rFonts w:ascii="Arial" w:hAnsi="Arial" w:cs="Arial"/>
          <w:strike/>
          <w:color w:val="FF0000"/>
          <w:u w:val="dash"/>
          <w:lang w:val="es-ES"/>
        </w:rPr>
        <w:t>​</w:t>
      </w:r>
      <w:r w:rsidRPr="006D7AD1">
        <w:rPr>
          <w:rFonts w:ascii="Verdana" w:hAnsi="Verdana"/>
          <w:strike/>
          <w:color w:val="FF0000"/>
          <w:u w:val="dash"/>
          <w:lang w:val="es-ES"/>
        </w:rPr>
        <w:t>en.</w:t>
      </w:r>
      <w:r w:rsidRPr="006D7AD1">
        <w:rPr>
          <w:rFonts w:ascii="Arial" w:hAnsi="Arial" w:cs="Arial"/>
          <w:strike/>
          <w:color w:val="FF0000"/>
          <w:u w:val="dash"/>
          <w:lang w:val="es-ES"/>
        </w:rPr>
        <w:t>​</w:t>
      </w:r>
      <w:r w:rsidRPr="006D7AD1">
        <w:rPr>
          <w:rFonts w:ascii="Verdana" w:hAnsi="Verdana"/>
          <w:strike/>
          <w:color w:val="FF0000"/>
          <w:u w:val="dash"/>
          <w:lang w:val="es-ES"/>
        </w:rPr>
        <w:t>html</w:t>
      </w:r>
      <w:r w:rsidRPr="006D7AD1">
        <w:rPr>
          <w:rFonts w:ascii="Verdana" w:hAnsi="Verdana"/>
          <w:color w:val="008000"/>
          <w:u w:val="dash"/>
          <w:lang w:val="es-ES"/>
        </w:rPr>
        <w:t>https://wmoomm.sharepoint.com/:w:/s/wmocpdb/EYAVHNOVMTlOnj2QLD3yPA0BHPxAkKynJK96EFLZNbBi0A</w:t>
      </w:r>
    </w:p>
  </w:footnote>
  <w:footnote w:id="30">
    <w:p w14:paraId="0E9562AB" w14:textId="77777777" w:rsidR="00B217A7" w:rsidRPr="00AF15CD" w:rsidRDefault="00B217A7" w:rsidP="00AF15CD">
      <w:pPr>
        <w:pStyle w:val="FootnoteBODY"/>
        <w:rPr>
          <w:lang w:val="es-ES"/>
        </w:rPr>
      </w:pPr>
      <w:r w:rsidRPr="001624F9">
        <w:rPr>
          <w:rStyle w:val="FootnoteReference"/>
          <w:lang w:val="es-ES"/>
        </w:rPr>
        <w:t>29</w:t>
      </w:r>
      <w:r w:rsidRPr="001624F9">
        <w:rPr>
          <w:lang w:val="es-ES"/>
        </w:rPr>
        <w:t xml:space="preserve"> </w:t>
      </w:r>
      <w:hyperlink r:id="rId18" w:history="1">
        <w:r w:rsidRPr="00AF15CD">
          <w:rPr>
            <w:rStyle w:val="Hyperlink"/>
            <w:rFonts w:ascii="Verdana" w:hAnsi="Verdana"/>
            <w:color w:val="008000"/>
            <w:u w:val="dash"/>
            <w:lang w:val="es-ES"/>
          </w:rPr>
          <w:t>https://elioscloud.wmo.int/share/s/TVcKrRbMThuUqK6osb-fVw</w:t>
        </w:r>
      </w:hyperlink>
      <w:r w:rsidRPr="00AF15CD">
        <w:rPr>
          <w:rFonts w:ascii="Verdana" w:hAnsi="Verdana"/>
          <w:lang w:val="es-ES"/>
        </w:rPr>
        <w:t xml:space="preserve"> </w:t>
      </w:r>
      <w:r w:rsidRPr="00AF15CD">
        <w:rPr>
          <w:rFonts w:ascii="Verdana" w:hAnsi="Verdana"/>
          <w:strike/>
          <w:color w:val="FF0000"/>
          <w:u w:val="dash"/>
          <w:lang w:val="es-ES"/>
        </w:rPr>
        <w:t>http://</w:t>
      </w:r>
      <w:r w:rsidRPr="00AF15CD">
        <w:rPr>
          <w:rFonts w:ascii="Arial" w:hAnsi="Arial" w:cs="Arial"/>
          <w:strike/>
          <w:color w:val="FF0000"/>
          <w:u w:val="dash"/>
          <w:lang w:val="es-ES"/>
        </w:rPr>
        <w:t>​</w:t>
      </w:r>
      <w:r w:rsidRPr="00AF15CD">
        <w:rPr>
          <w:rFonts w:ascii="Verdana" w:hAnsi="Verdana"/>
          <w:strike/>
          <w:color w:val="FF0000"/>
          <w:u w:val="dash"/>
          <w:lang w:val="es-ES"/>
        </w:rPr>
        <w:t>www.</w:t>
      </w:r>
      <w:r w:rsidRPr="00AF15CD">
        <w:rPr>
          <w:rFonts w:ascii="Arial" w:hAnsi="Arial" w:cs="Arial"/>
          <w:strike/>
          <w:color w:val="FF0000"/>
          <w:u w:val="dash"/>
          <w:lang w:val="es-ES"/>
        </w:rPr>
        <w:t>​</w:t>
      </w:r>
      <w:r w:rsidRPr="00AF15CD">
        <w:rPr>
          <w:rFonts w:ascii="Verdana" w:hAnsi="Verdana"/>
          <w:strike/>
          <w:color w:val="FF0000"/>
          <w:u w:val="dash"/>
          <w:lang w:val="es-ES"/>
        </w:rPr>
        <w:t>wmo.</w:t>
      </w:r>
      <w:r w:rsidRPr="00AF15CD">
        <w:rPr>
          <w:rFonts w:ascii="Arial" w:hAnsi="Arial" w:cs="Arial"/>
          <w:strike/>
          <w:color w:val="FF0000"/>
          <w:u w:val="dash"/>
          <w:lang w:val="es-ES"/>
        </w:rPr>
        <w:t>​</w:t>
      </w:r>
      <w:r w:rsidRPr="00AF15CD">
        <w:rPr>
          <w:rFonts w:ascii="Verdana" w:hAnsi="Verdana"/>
          <w:strike/>
          <w:color w:val="FF0000"/>
          <w:u w:val="dash"/>
          <w:lang w:val="es-ES"/>
        </w:rPr>
        <w:t>int/</w:t>
      </w:r>
      <w:r w:rsidRPr="00AF15CD">
        <w:rPr>
          <w:rFonts w:ascii="Arial" w:hAnsi="Arial" w:cs="Arial"/>
          <w:strike/>
          <w:color w:val="FF0000"/>
          <w:u w:val="dash"/>
          <w:lang w:val="es-ES"/>
        </w:rPr>
        <w:t>​</w:t>
      </w:r>
      <w:r w:rsidRPr="00AF15CD">
        <w:rPr>
          <w:rFonts w:ascii="Verdana" w:hAnsi="Verdana"/>
          <w:strike/>
          <w:color w:val="FF0000"/>
          <w:u w:val="dash"/>
          <w:lang w:val="es-ES"/>
        </w:rPr>
        <w:t>pages/</w:t>
      </w:r>
      <w:r w:rsidRPr="00AF15CD">
        <w:rPr>
          <w:rFonts w:ascii="Arial" w:hAnsi="Arial" w:cs="Arial"/>
          <w:strike/>
          <w:color w:val="FF0000"/>
          <w:u w:val="dash"/>
          <w:lang w:val="es-ES"/>
        </w:rPr>
        <w:t>​</w:t>
      </w:r>
      <w:r w:rsidRPr="00AF15CD">
        <w:rPr>
          <w:rFonts w:ascii="Verdana" w:hAnsi="Verdana"/>
          <w:strike/>
          <w:color w:val="FF0000"/>
          <w:u w:val="dash"/>
          <w:lang w:val="es-ES"/>
        </w:rPr>
        <w:t>prog/</w:t>
      </w:r>
      <w:r w:rsidRPr="00AF15CD">
        <w:rPr>
          <w:rFonts w:ascii="Arial" w:hAnsi="Arial" w:cs="Arial"/>
          <w:strike/>
          <w:color w:val="FF0000"/>
          <w:u w:val="dash"/>
          <w:lang w:val="es-ES"/>
        </w:rPr>
        <w:t>​</w:t>
      </w:r>
      <w:r w:rsidRPr="00AF15CD">
        <w:rPr>
          <w:rFonts w:ascii="Verdana" w:hAnsi="Verdana"/>
          <w:strike/>
          <w:color w:val="FF0000"/>
          <w:u w:val="dash"/>
          <w:lang w:val="es-ES"/>
        </w:rPr>
        <w:t>www/</w:t>
      </w:r>
      <w:r w:rsidRPr="00AF15CD">
        <w:rPr>
          <w:rFonts w:ascii="Arial" w:hAnsi="Arial" w:cs="Arial"/>
          <w:strike/>
          <w:color w:val="FF0000"/>
          <w:u w:val="dash"/>
          <w:lang w:val="es-ES"/>
        </w:rPr>
        <w:t>​</w:t>
      </w:r>
      <w:r w:rsidRPr="00AF15CD">
        <w:rPr>
          <w:rFonts w:ascii="Verdana" w:hAnsi="Verdana"/>
          <w:strike/>
          <w:color w:val="FF0000"/>
          <w:u w:val="dash"/>
          <w:lang w:val="es-ES"/>
        </w:rPr>
        <w:t>GOS/</w:t>
      </w:r>
      <w:r w:rsidRPr="00AF15CD">
        <w:rPr>
          <w:rFonts w:ascii="Arial" w:hAnsi="Arial" w:cs="Arial"/>
          <w:strike/>
          <w:color w:val="FF0000"/>
          <w:u w:val="dash"/>
          <w:lang w:val="es-ES"/>
        </w:rPr>
        <w:t>​</w:t>
      </w:r>
      <w:r w:rsidRPr="00AF15CD">
        <w:rPr>
          <w:rFonts w:ascii="Verdana" w:hAnsi="Verdana"/>
          <w:strike/>
          <w:color w:val="FF0000"/>
          <w:u w:val="dash"/>
          <w:lang w:val="es-ES"/>
        </w:rPr>
        <w:t>ABO/</w:t>
      </w:r>
      <w:r w:rsidRPr="00AF15CD">
        <w:rPr>
          <w:rFonts w:ascii="Arial" w:hAnsi="Arial" w:cs="Arial"/>
          <w:strike/>
          <w:color w:val="FF0000"/>
          <w:u w:val="dash"/>
          <w:lang w:val="es-ES"/>
        </w:rPr>
        <w:t>​</w:t>
      </w:r>
      <w:r w:rsidRPr="00AF15CD">
        <w:rPr>
          <w:rFonts w:ascii="Verdana" w:hAnsi="Verdana"/>
          <w:strike/>
          <w:color w:val="FF0000"/>
          <w:u w:val="dash"/>
          <w:lang w:val="es-ES"/>
        </w:rPr>
        <w:t>AMDAR/</w:t>
      </w:r>
      <w:r w:rsidRPr="00AF15CD">
        <w:rPr>
          <w:rFonts w:ascii="Arial" w:hAnsi="Arial" w:cs="Arial"/>
          <w:strike/>
          <w:color w:val="FF0000"/>
          <w:u w:val="dash"/>
          <w:lang w:val="es-ES"/>
        </w:rPr>
        <w:t>​</w:t>
      </w:r>
      <w:r w:rsidRPr="00AF15CD">
        <w:rPr>
          <w:rFonts w:ascii="Verdana" w:hAnsi="Verdana"/>
          <w:strike/>
          <w:color w:val="FF0000"/>
          <w:u w:val="dash"/>
          <w:lang w:val="es-ES"/>
        </w:rPr>
        <w:t>resources/</w:t>
      </w:r>
      <w:r w:rsidRPr="00AF15CD">
        <w:rPr>
          <w:rFonts w:ascii="Arial" w:hAnsi="Arial" w:cs="Arial"/>
          <w:strike/>
          <w:color w:val="FF0000"/>
          <w:u w:val="dash"/>
          <w:lang w:val="es-ES"/>
        </w:rPr>
        <w:t>​</w:t>
      </w:r>
      <w:r w:rsidRPr="00AF15CD">
        <w:rPr>
          <w:rFonts w:ascii="Verdana" w:hAnsi="Verdana"/>
          <w:strike/>
          <w:color w:val="FF0000"/>
          <w:u w:val="dash"/>
          <w:lang w:val="es-ES"/>
        </w:rPr>
        <w:t>AMDAR_</w:t>
      </w:r>
      <w:r w:rsidRPr="00AF15CD">
        <w:rPr>
          <w:rFonts w:ascii="Arial" w:hAnsi="Arial" w:cs="Arial"/>
          <w:strike/>
          <w:color w:val="FF0000"/>
          <w:u w:val="dash"/>
          <w:lang w:val="es-ES"/>
        </w:rPr>
        <w:t>​</w:t>
      </w:r>
      <w:r w:rsidRPr="00AF15CD">
        <w:rPr>
          <w:rFonts w:ascii="Verdana" w:hAnsi="Verdana"/>
          <w:strike/>
          <w:color w:val="FF0000"/>
          <w:u w:val="dash"/>
          <w:lang w:val="es-ES"/>
        </w:rPr>
        <w:t>Coverage_</w:t>
      </w:r>
      <w:r w:rsidRPr="00AF15CD">
        <w:rPr>
          <w:rFonts w:ascii="Arial" w:hAnsi="Arial" w:cs="Arial"/>
          <w:strike/>
          <w:color w:val="FF0000"/>
          <w:u w:val="dash"/>
          <w:lang w:val="es-ES"/>
        </w:rPr>
        <w:t>​</w:t>
      </w:r>
      <w:r w:rsidRPr="00AF15CD">
        <w:rPr>
          <w:rFonts w:ascii="Verdana" w:hAnsi="Verdana"/>
          <w:strike/>
          <w:color w:val="FF0000"/>
          <w:u w:val="dash"/>
          <w:lang w:val="es-ES"/>
        </w:rPr>
        <w:t>Recruitment_</w:t>
      </w:r>
      <w:r w:rsidRPr="00AF15CD">
        <w:rPr>
          <w:rFonts w:ascii="Arial" w:hAnsi="Arial" w:cs="Arial"/>
          <w:strike/>
          <w:color w:val="FF0000"/>
          <w:u w:val="dash"/>
          <w:lang w:val="es-ES"/>
        </w:rPr>
        <w:t>​</w:t>
      </w:r>
      <w:r w:rsidRPr="00AF15CD">
        <w:rPr>
          <w:rFonts w:ascii="Verdana" w:hAnsi="Verdana"/>
          <w:strike/>
          <w:color w:val="FF0000"/>
          <w:u w:val="dash"/>
          <w:lang w:val="es-ES"/>
        </w:rPr>
        <w:t>Study.</w:t>
      </w:r>
      <w:r w:rsidRPr="00AF15CD">
        <w:rPr>
          <w:rFonts w:ascii="Arial" w:hAnsi="Arial" w:cs="Arial"/>
          <w:strike/>
          <w:color w:val="FF0000"/>
          <w:u w:val="dash"/>
          <w:lang w:val="es-ES"/>
        </w:rPr>
        <w:t>​</w:t>
      </w:r>
      <w:r w:rsidRPr="00AF15CD">
        <w:rPr>
          <w:rFonts w:ascii="Verdana" w:hAnsi="Verdana"/>
          <w:strike/>
          <w:color w:val="FF0000"/>
          <w:u w:val="dash"/>
          <w:lang w:val="es-ES"/>
        </w:rPr>
        <w:t>html.</w:t>
      </w:r>
    </w:p>
    <w:p w14:paraId="6C35A9C0" w14:textId="13F6F53E" w:rsidR="00B217A7" w:rsidRPr="001624F9" w:rsidRDefault="00B217A7">
      <w:pPr>
        <w:pStyle w:val="FootnoteText"/>
        <w:rPr>
          <w:lang w:val="es-ES"/>
        </w:rPr>
      </w:pPr>
    </w:p>
  </w:footnote>
  <w:footnote w:id="31">
    <w:p w14:paraId="02D21E44" w14:textId="2E9F1FF2" w:rsidR="00B217A7" w:rsidRPr="00340052" w:rsidRDefault="00B217A7">
      <w:pPr>
        <w:pStyle w:val="Footnote0"/>
        <w:rPr>
          <w:lang w:val="en-GB"/>
        </w:rPr>
      </w:pPr>
      <w:r w:rsidRPr="00340052">
        <w:rPr>
          <w:rStyle w:val="FootnoteReference"/>
          <w:rFonts w:asciiTheme="minorHAnsi" w:eastAsiaTheme="minorHAnsi" w:hAnsiTheme="minorHAnsi" w:cstheme="minorBidi"/>
          <w:b w:val="0"/>
          <w:bCs w:val="0"/>
          <w:color w:val="auto"/>
          <w:sz w:val="20"/>
          <w:szCs w:val="20"/>
          <w:lang w:val="en-GB" w:eastAsia="en-US" w:bidi="ar-SA"/>
        </w:rPr>
        <w:t>30</w:t>
      </w:r>
      <w:r w:rsidRPr="00340052">
        <w:rPr>
          <w:lang w:val="en-GB"/>
        </w:rPr>
        <w:t xml:space="preserve"> Business case templates are available at </w:t>
      </w:r>
      <w:hyperlink r:id="rId19" w:history="1">
        <w:r w:rsidRPr="00340052">
          <w:rPr>
            <w:rFonts w:ascii="Verdana" w:hAnsi="Verdana"/>
            <w:strike/>
            <w:color w:val="FF0000"/>
            <w:u w:val="dash"/>
            <w:lang w:val="en-GB"/>
          </w:rPr>
          <w:t>http://​www.​wmo.​int/​pages/​prog/​www/​GOS/​ABO/​AMDAR/​resources/​AMDAR_​Business_​Case_​Resources.​html</w:t>
        </w:r>
      </w:hyperlink>
      <w:r w:rsidRPr="00340052">
        <w:rPr>
          <w:rFonts w:ascii="Verdana" w:hAnsi="Verdana"/>
          <w:strike/>
          <w:color w:val="FF0000"/>
          <w:u w:val="dash"/>
          <w:lang w:val="en-GB"/>
        </w:rPr>
        <w:t xml:space="preserve"> </w:t>
      </w:r>
      <w:r w:rsidRPr="00340052">
        <w:rPr>
          <w:rFonts w:ascii="Verdana" w:hAnsi="Verdana"/>
          <w:color w:val="008000"/>
          <w:u w:val="dash"/>
          <w:lang w:val="en-GB"/>
        </w:rPr>
        <w:t>https://community.wmo.int/es/node/186878</w:t>
      </w:r>
      <w:r w:rsidRPr="00340052">
        <w:rPr>
          <w:lang w:val="en-GB"/>
        </w:rPr>
        <w:t>.</w:t>
      </w:r>
    </w:p>
  </w:footnote>
  <w:footnote w:id="32">
    <w:p w14:paraId="44D082B3" w14:textId="76BB22B9" w:rsidR="00B217A7" w:rsidRPr="00FF3F4C" w:rsidRDefault="00B217A7">
      <w:pPr>
        <w:pStyle w:val="FootnoteText"/>
        <w:rPr>
          <w:lang w:val="en-GB"/>
        </w:rPr>
      </w:pPr>
      <w:r>
        <w:rPr>
          <w:rStyle w:val="FootnoteReference"/>
        </w:rPr>
        <w:t>31</w:t>
      </w:r>
      <w:r>
        <w:t xml:space="preserve"> </w:t>
      </w:r>
      <w:r w:rsidRPr="00F62998">
        <w:rPr>
          <w:rFonts w:ascii="Verdana" w:hAnsi="Verdana"/>
          <w:color w:val="008000"/>
          <w:sz w:val="16"/>
          <w:szCs w:val="16"/>
          <w:u w:val="dash"/>
        </w:rPr>
        <w:t>https://public.wmo.int/en/programmes/global-observing-system/wmo-global-data-cent</w:t>
      </w:r>
      <w:r>
        <w:rPr>
          <w:rFonts w:ascii="Verdana" w:hAnsi="Verdana"/>
          <w:color w:val="008000"/>
          <w:sz w:val="16"/>
          <w:szCs w:val="16"/>
          <w:u w:val="dash"/>
        </w:rPr>
        <w:t>re</w:t>
      </w:r>
      <w:r w:rsidRPr="00F62998">
        <w:rPr>
          <w:rFonts w:ascii="Verdana" w:hAnsi="Verdana"/>
          <w:color w:val="008000"/>
          <w:sz w:val="16"/>
          <w:szCs w:val="16"/>
          <w:u w:val="dash"/>
        </w:rPr>
        <w:t>-aircraft-based-observations</w:t>
      </w:r>
    </w:p>
  </w:footnote>
  <w:footnote w:id="33">
    <w:p w14:paraId="5F774B0D" w14:textId="2683E008" w:rsidR="00B217A7" w:rsidRPr="00FB5DDD" w:rsidRDefault="00B217A7">
      <w:pPr>
        <w:pStyle w:val="FootnoteText"/>
        <w:rPr>
          <w:lang w:val="en-GB"/>
        </w:rPr>
      </w:pPr>
      <w:r>
        <w:rPr>
          <w:rStyle w:val="FootnoteReference"/>
        </w:rPr>
        <w:t>32</w:t>
      </w:r>
      <w:r>
        <w:t xml:space="preserve"> </w:t>
      </w:r>
      <w:r w:rsidRPr="00F62998">
        <w:rPr>
          <w:rFonts w:ascii="Verdana" w:hAnsi="Verdana"/>
          <w:color w:val="008000"/>
          <w:u w:val="dash"/>
        </w:rPr>
        <w:t>http://</w:t>
      </w:r>
      <w:r w:rsidRPr="00F62998">
        <w:rPr>
          <w:rFonts w:ascii="Arial" w:hAnsi="Arial" w:cs="Arial"/>
          <w:color w:val="008000"/>
          <w:u w:val="dash"/>
        </w:rPr>
        <w:t>​</w:t>
      </w:r>
      <w:r w:rsidRPr="00F62998">
        <w:rPr>
          <w:rFonts w:ascii="Verdana" w:hAnsi="Verdana"/>
          <w:color w:val="008000"/>
          <w:u w:val="dash"/>
        </w:rPr>
        <w:t>www.</w:t>
      </w:r>
      <w:r w:rsidRPr="00F62998">
        <w:rPr>
          <w:rFonts w:ascii="Arial" w:hAnsi="Arial" w:cs="Arial"/>
          <w:color w:val="008000"/>
          <w:u w:val="dash"/>
        </w:rPr>
        <w:t>​</w:t>
      </w:r>
      <w:r w:rsidRPr="00F62998">
        <w:rPr>
          <w:rFonts w:ascii="Verdana" w:hAnsi="Verdana"/>
          <w:color w:val="008000"/>
          <w:u w:val="dash"/>
        </w:rPr>
        <w:t>eumetnet.</w:t>
      </w:r>
      <w:r w:rsidRPr="00F62998">
        <w:rPr>
          <w:rFonts w:ascii="Arial" w:hAnsi="Arial" w:cs="Arial"/>
          <w:color w:val="008000"/>
          <w:u w:val="dash"/>
        </w:rPr>
        <w:t>​</w:t>
      </w:r>
      <w:r w:rsidRPr="00F62998">
        <w:rPr>
          <w:rFonts w:ascii="Verdana" w:hAnsi="Verdana"/>
          <w:color w:val="008000"/>
          <w:u w:val="dash"/>
        </w:rPr>
        <w:t>eu/</w:t>
      </w:r>
      <w:r w:rsidRPr="00F62998">
        <w:rPr>
          <w:rFonts w:ascii="Arial" w:hAnsi="Arial" w:cs="Arial"/>
          <w:color w:val="008000"/>
          <w:u w:val="dash"/>
        </w:rPr>
        <w:t>​</w:t>
      </w:r>
    </w:p>
  </w:footnote>
  <w:footnote w:id="34">
    <w:p w14:paraId="27414308" w14:textId="223268CA" w:rsidR="00B217A7" w:rsidRPr="00FA3B7E" w:rsidRDefault="00B217A7">
      <w:pPr>
        <w:pStyle w:val="FootnoteText"/>
        <w:rPr>
          <w:lang w:val="en-GB"/>
        </w:rPr>
      </w:pPr>
      <w:r>
        <w:rPr>
          <w:rStyle w:val="FootnoteReference"/>
        </w:rPr>
        <w:t>33</w:t>
      </w:r>
      <w:r>
        <w:t xml:space="preserve"> </w:t>
      </w:r>
      <w:hyperlink r:id="rId20" w:history="1">
        <w:r w:rsidRPr="00F62998">
          <w:rPr>
            <w:rStyle w:val="Hyperlink"/>
            <w:rFonts w:ascii="Verdana" w:hAnsi="Verdana"/>
            <w:color w:val="008000"/>
            <w:sz w:val="16"/>
            <w:szCs w:val="16"/>
            <w:u w:val="dash"/>
          </w:rPr>
          <w:t>https://www.eumetnet.eu/activities/observations-programme/current-activities/e-amdar/</w:t>
        </w:r>
      </w:hyperlink>
    </w:p>
  </w:footnote>
  <w:footnote w:id="35">
    <w:p w14:paraId="40313BC5" w14:textId="7C2F1197" w:rsidR="00B217A7" w:rsidRPr="00B217A7" w:rsidRDefault="00B217A7">
      <w:pPr>
        <w:pStyle w:val="Footnote0"/>
        <w:ind w:left="0" w:firstLine="0"/>
        <w:rPr>
          <w:strike/>
          <w:color w:val="FF0000"/>
          <w:u w:val="dash"/>
          <w:lang w:val="fr-CH"/>
        </w:rPr>
      </w:pPr>
      <w:r w:rsidRPr="00B217A7">
        <w:rPr>
          <w:rStyle w:val="FootnoteReference"/>
          <w:rFonts w:asciiTheme="minorHAnsi" w:eastAsiaTheme="minorHAnsi" w:hAnsiTheme="minorHAnsi" w:cstheme="minorBidi"/>
          <w:b w:val="0"/>
          <w:bCs w:val="0"/>
          <w:strike/>
          <w:color w:val="FF0000"/>
          <w:sz w:val="20"/>
          <w:szCs w:val="20"/>
          <w:u w:val="dash"/>
          <w:lang w:val="fr-CH" w:eastAsia="en-US" w:bidi="ar-SA"/>
        </w:rPr>
        <w:t>34</w:t>
      </w:r>
      <w:r w:rsidRPr="00B217A7">
        <w:rPr>
          <w:rFonts w:asciiTheme="minorHAnsi" w:eastAsiaTheme="minorHAnsi" w:hAnsiTheme="minorHAnsi" w:cstheme="minorBidi"/>
          <w:b w:val="0"/>
          <w:bCs w:val="0"/>
          <w:strike/>
          <w:color w:val="FF0000"/>
          <w:sz w:val="20"/>
          <w:szCs w:val="20"/>
          <w:u w:val="dash"/>
          <w:lang w:val="fr-CH" w:eastAsia="en-US" w:bidi="ar-SA"/>
        </w:rPr>
        <w:t xml:space="preserve"> </w:t>
      </w:r>
      <w:hyperlink r:id="rId21" w:history="1">
        <w:r w:rsidRPr="00B217A7">
          <w:rPr>
            <w:strike/>
            <w:color w:val="FF0000"/>
            <w:u w:val="dash"/>
            <w:lang w:val="fr-CH"/>
          </w:rPr>
          <w:t xml:space="preserve"> </w:t>
        </w:r>
        <w:r w:rsidRPr="00B217A7">
          <w:rPr>
            <w:strike/>
            <w:color w:val="FF0000"/>
            <w:u w:val="dash"/>
            <w:lang w:val="fr-CH" w:eastAsia="en-US" w:bidi="en-US"/>
          </w:rPr>
          <w:t>http://www.eumetnet.eu/</w:t>
        </w:r>
      </w:hyperlink>
      <w:r w:rsidRPr="00B217A7">
        <w:rPr>
          <w:strike/>
          <w:color w:val="FF0000"/>
          <w:u w:val="dash"/>
          <w:lang w:val="fr-CH" w:eastAsia="en-US" w:bidi="en-US"/>
        </w:rPr>
        <w:t>.</w:t>
      </w:r>
    </w:p>
  </w:footnote>
  <w:footnote w:id="36">
    <w:p w14:paraId="37921CC7" w14:textId="300A24C9" w:rsidR="00B217A7" w:rsidRPr="00B222B8" w:rsidRDefault="00B217A7">
      <w:pPr>
        <w:pStyle w:val="FootnoteText"/>
        <w:rPr>
          <w:lang w:val="es-ES_tradnl"/>
        </w:rPr>
      </w:pPr>
      <w:r w:rsidRPr="00B217A7">
        <w:rPr>
          <w:rStyle w:val="FootnoteReference"/>
          <w:lang w:val="fr-CH"/>
        </w:rPr>
        <w:t>35</w:t>
      </w:r>
      <w:r w:rsidRPr="00B217A7">
        <w:rPr>
          <w:lang w:val="fr-CH"/>
        </w:rPr>
        <w:t xml:space="preserve"> </w:t>
      </w:r>
      <w:r w:rsidRPr="00B217A7">
        <w:rPr>
          <w:rFonts w:ascii="Verdana" w:hAnsi="Verdana"/>
          <w:color w:val="008000"/>
          <w:sz w:val="16"/>
          <w:szCs w:val="16"/>
          <w:u w:val="dash"/>
          <w:lang w:val="fr-CH"/>
        </w:rPr>
        <w:t xml:space="preserve">Version 1.1. </w:t>
      </w:r>
      <w:r w:rsidRPr="00AD6E0A">
        <w:rPr>
          <w:rFonts w:ascii="Verdana" w:hAnsi="Verdana"/>
          <w:color w:val="008000"/>
          <w:sz w:val="16"/>
          <w:szCs w:val="16"/>
          <w:u w:val="dash"/>
          <w:lang w:val="es-ES"/>
        </w:rPr>
        <w:t>(mencionada anteriormente).</w:t>
      </w:r>
    </w:p>
  </w:footnote>
  <w:footnote w:id="37">
    <w:p w14:paraId="1695CC12" w14:textId="09142F4E" w:rsidR="00B217A7" w:rsidRPr="00B222B8" w:rsidRDefault="00B217A7">
      <w:pPr>
        <w:pStyle w:val="Footnote0"/>
        <w:ind w:left="0" w:firstLine="0"/>
        <w:rPr>
          <w:lang w:val="es-ES_tradnl"/>
        </w:rPr>
      </w:pPr>
      <w:r w:rsidRPr="00B222B8">
        <w:rPr>
          <w:rStyle w:val="FootnoteReference"/>
          <w:rFonts w:asciiTheme="minorHAnsi" w:eastAsiaTheme="minorHAnsi" w:hAnsiTheme="minorHAnsi" w:cstheme="minorBidi"/>
          <w:b w:val="0"/>
          <w:bCs w:val="0"/>
          <w:color w:val="auto"/>
          <w:sz w:val="20"/>
          <w:szCs w:val="20"/>
          <w:lang w:val="es-ES_tradnl" w:eastAsia="en-US" w:bidi="ar-SA"/>
        </w:rPr>
        <w:t>36</w:t>
      </w:r>
      <w:r w:rsidRPr="00B222B8">
        <w:rPr>
          <w:rFonts w:asciiTheme="minorHAnsi" w:eastAsiaTheme="minorHAnsi" w:hAnsiTheme="minorHAnsi" w:cstheme="minorBidi"/>
          <w:b w:val="0"/>
          <w:bCs w:val="0"/>
          <w:color w:val="auto"/>
          <w:sz w:val="20"/>
          <w:szCs w:val="20"/>
          <w:lang w:val="es-ES_tradnl" w:eastAsia="en-US" w:bidi="ar-SA"/>
        </w:rPr>
        <w:t xml:space="preserve"> </w:t>
      </w:r>
      <w:hyperlink r:id="rId22" w:history="1">
        <w:r w:rsidRPr="00B222B8">
          <w:rPr>
            <w:lang w:val="es-ES_tradnl"/>
          </w:rPr>
          <w:t xml:space="preserve"> </w:t>
        </w:r>
        <w:r w:rsidRPr="00AD6E0A">
          <w:rPr>
            <w:rFonts w:ascii="Verdana" w:hAnsi="Verdana"/>
            <w:strike/>
            <w:color w:val="FF0000"/>
            <w:u w:val="dash"/>
          </w:rPr>
          <w:t>http://</w:t>
        </w:r>
        <w:r w:rsidRPr="00AD6E0A">
          <w:rPr>
            <w:rFonts w:ascii="Arial" w:hAnsi="Arial" w:cs="Arial"/>
            <w:strike/>
            <w:color w:val="FF0000"/>
            <w:u w:val="dash"/>
          </w:rPr>
          <w:t>​</w:t>
        </w:r>
        <w:r w:rsidRPr="00AD6E0A">
          <w:rPr>
            <w:rFonts w:ascii="Verdana" w:hAnsi="Verdana"/>
            <w:strike/>
            <w:color w:val="FF0000"/>
            <w:u w:val="dash"/>
          </w:rPr>
          <w:t>www.</w:t>
        </w:r>
        <w:r w:rsidRPr="00AD6E0A">
          <w:rPr>
            <w:rFonts w:ascii="Arial" w:hAnsi="Arial" w:cs="Arial"/>
            <w:strike/>
            <w:color w:val="FF0000"/>
            <w:u w:val="dash"/>
          </w:rPr>
          <w:t>​</w:t>
        </w:r>
        <w:r w:rsidRPr="00AD6E0A">
          <w:rPr>
            <w:rFonts w:ascii="Verdana" w:hAnsi="Verdana"/>
            <w:strike/>
            <w:color w:val="FF0000"/>
            <w:u w:val="dash"/>
          </w:rPr>
          <w:t>wmo.</w:t>
        </w:r>
        <w:r w:rsidRPr="00AD6E0A">
          <w:rPr>
            <w:rFonts w:ascii="Arial" w:hAnsi="Arial" w:cs="Arial"/>
            <w:strike/>
            <w:color w:val="FF0000"/>
            <w:u w:val="dash"/>
          </w:rPr>
          <w:t>​</w:t>
        </w:r>
        <w:r w:rsidRPr="00AD6E0A">
          <w:rPr>
            <w:rFonts w:ascii="Verdana" w:hAnsi="Verdana"/>
            <w:strike/>
            <w:color w:val="FF0000"/>
            <w:u w:val="dash"/>
          </w:rPr>
          <w:t>int/</w:t>
        </w:r>
        <w:r w:rsidRPr="00AD6E0A">
          <w:rPr>
            <w:rFonts w:ascii="Arial" w:hAnsi="Arial" w:cs="Arial"/>
            <w:strike/>
            <w:color w:val="FF0000"/>
            <w:u w:val="dash"/>
          </w:rPr>
          <w:t>​</w:t>
        </w:r>
        <w:r w:rsidRPr="00AD6E0A">
          <w:rPr>
            <w:rFonts w:ascii="Verdana" w:hAnsi="Verdana"/>
            <w:strike/>
            <w:color w:val="FF0000"/>
            <w:u w:val="dash"/>
          </w:rPr>
          <w:t>pages/</w:t>
        </w:r>
        <w:r w:rsidRPr="00AD6E0A">
          <w:rPr>
            <w:rFonts w:ascii="Arial" w:hAnsi="Arial" w:cs="Arial"/>
            <w:strike/>
            <w:color w:val="FF0000"/>
            <w:u w:val="dash"/>
          </w:rPr>
          <w:t>​</w:t>
        </w:r>
        <w:r w:rsidRPr="00AD6E0A">
          <w:rPr>
            <w:rFonts w:ascii="Verdana" w:hAnsi="Verdana"/>
            <w:strike/>
            <w:color w:val="FF0000"/>
            <w:u w:val="dash"/>
          </w:rPr>
          <w:t>prog/</w:t>
        </w:r>
        <w:r w:rsidRPr="00AD6E0A">
          <w:rPr>
            <w:rFonts w:ascii="Arial" w:hAnsi="Arial" w:cs="Arial"/>
            <w:strike/>
            <w:color w:val="FF0000"/>
            <w:u w:val="dash"/>
          </w:rPr>
          <w:t>​</w:t>
        </w:r>
        <w:r w:rsidRPr="00AD6E0A">
          <w:rPr>
            <w:rFonts w:ascii="Verdana" w:hAnsi="Verdana"/>
            <w:strike/>
            <w:color w:val="FF0000"/>
            <w:u w:val="dash"/>
          </w:rPr>
          <w:t>www/</w:t>
        </w:r>
        <w:r w:rsidRPr="00AD6E0A">
          <w:rPr>
            <w:rFonts w:ascii="Arial" w:hAnsi="Arial" w:cs="Arial"/>
            <w:strike/>
            <w:color w:val="FF0000"/>
            <w:u w:val="dash"/>
          </w:rPr>
          <w:t>​</w:t>
        </w:r>
        <w:r w:rsidRPr="00AD6E0A">
          <w:rPr>
            <w:rFonts w:ascii="Verdana" w:hAnsi="Verdana"/>
            <w:strike/>
            <w:color w:val="FF0000"/>
            <w:u w:val="dash"/>
          </w:rPr>
          <w:t>GOS/</w:t>
        </w:r>
        <w:r w:rsidRPr="00AD6E0A">
          <w:rPr>
            <w:rFonts w:ascii="Arial" w:hAnsi="Arial" w:cs="Arial"/>
            <w:strike/>
            <w:color w:val="FF0000"/>
            <w:u w:val="dash"/>
          </w:rPr>
          <w:t>​</w:t>
        </w:r>
        <w:r w:rsidRPr="00AD6E0A">
          <w:rPr>
            <w:rFonts w:ascii="Verdana" w:hAnsi="Verdana"/>
            <w:strike/>
            <w:color w:val="FF0000"/>
            <w:u w:val="dash"/>
          </w:rPr>
          <w:t>ABO/</w:t>
        </w:r>
        <w:r w:rsidRPr="00AD6E0A">
          <w:rPr>
            <w:rFonts w:ascii="Arial" w:hAnsi="Arial" w:cs="Arial"/>
            <w:strike/>
            <w:color w:val="FF0000"/>
            <w:u w:val="dash"/>
          </w:rPr>
          <w:t>​</w:t>
        </w:r>
        <w:r w:rsidRPr="00AD6E0A">
          <w:rPr>
            <w:rFonts w:ascii="Verdana" w:hAnsi="Verdana"/>
            <w:strike/>
            <w:color w:val="FF0000"/>
            <w:u w:val="dash"/>
          </w:rPr>
          <w:t>AMDAR/</w:t>
        </w:r>
        <w:r w:rsidRPr="00AD6E0A">
          <w:rPr>
            <w:rFonts w:ascii="Arial" w:hAnsi="Arial" w:cs="Arial"/>
            <w:strike/>
            <w:color w:val="FF0000"/>
            <w:u w:val="dash"/>
          </w:rPr>
          <w:t>​</w:t>
        </w:r>
        <w:r w:rsidRPr="00AD6E0A">
          <w:rPr>
            <w:rFonts w:ascii="Verdana" w:hAnsi="Verdana"/>
            <w:strike/>
            <w:color w:val="FF0000"/>
            <w:u w:val="dash"/>
          </w:rPr>
          <w:t>resources/</w:t>
        </w:r>
        <w:r w:rsidRPr="00AD6E0A">
          <w:rPr>
            <w:rFonts w:ascii="Arial" w:hAnsi="Arial" w:cs="Arial"/>
            <w:strike/>
            <w:color w:val="FF0000"/>
            <w:u w:val="dash"/>
          </w:rPr>
          <w:t>​</w:t>
        </w:r>
        <w:r w:rsidRPr="00AD6E0A">
          <w:rPr>
            <w:rFonts w:ascii="Verdana" w:hAnsi="Verdana"/>
            <w:strike/>
            <w:color w:val="FF0000"/>
            <w:u w:val="dash"/>
          </w:rPr>
          <w:t>index_</w:t>
        </w:r>
        <w:r w:rsidRPr="00AD6E0A">
          <w:rPr>
            <w:rFonts w:ascii="Arial" w:hAnsi="Arial" w:cs="Arial"/>
            <w:strike/>
            <w:color w:val="FF0000"/>
            <w:u w:val="dash"/>
          </w:rPr>
          <w:t>​</w:t>
        </w:r>
        <w:r w:rsidRPr="00AD6E0A">
          <w:rPr>
            <w:rFonts w:ascii="Verdana" w:hAnsi="Verdana"/>
            <w:strike/>
            <w:color w:val="FF0000"/>
            <w:u w:val="dash"/>
          </w:rPr>
          <w:t>en.</w:t>
        </w:r>
        <w:r w:rsidRPr="00AD6E0A">
          <w:rPr>
            <w:rFonts w:ascii="Arial" w:hAnsi="Arial" w:cs="Arial"/>
            <w:strike/>
            <w:color w:val="FF0000"/>
            <w:u w:val="dash"/>
          </w:rPr>
          <w:t>​</w:t>
        </w:r>
        <w:r w:rsidRPr="00AD6E0A">
          <w:rPr>
            <w:rFonts w:ascii="Verdana" w:hAnsi="Verdana"/>
            <w:strike/>
            <w:color w:val="FF0000"/>
            <w:u w:val="dash"/>
          </w:rPr>
          <w:t xml:space="preserve">html </w:t>
        </w:r>
        <w:r w:rsidRPr="00AD6E0A">
          <w:rPr>
            <w:rFonts w:ascii="Verdana" w:hAnsi="Verdana"/>
            <w:color w:val="008000"/>
            <w:u w:val="dash"/>
          </w:rPr>
          <w:t>https://community.wmo.int/es/node/186880</w:t>
        </w:r>
      </w:hyperlink>
    </w:p>
  </w:footnote>
  <w:footnote w:id="38">
    <w:p w14:paraId="7B87DD3C" w14:textId="342831E4" w:rsidR="00B217A7" w:rsidRPr="00FB01FD" w:rsidRDefault="00B217A7">
      <w:pPr>
        <w:pStyle w:val="FootnoteText"/>
        <w:rPr>
          <w:lang w:val="es-ES_tradnl"/>
        </w:rPr>
      </w:pPr>
      <w:r w:rsidRPr="00FB01FD">
        <w:rPr>
          <w:rStyle w:val="FootnoteReference"/>
          <w:lang w:val="es-ES_tradnl"/>
        </w:rPr>
        <w:t>37</w:t>
      </w:r>
      <w:r w:rsidRPr="00FB01FD">
        <w:rPr>
          <w:lang w:val="es-ES_tradnl"/>
        </w:rPr>
        <w:t xml:space="preserve"> </w:t>
      </w:r>
      <w:r w:rsidRPr="00AD6E0A">
        <w:rPr>
          <w:rFonts w:ascii="Verdana" w:hAnsi="Verdana"/>
          <w:color w:val="008000"/>
          <w:sz w:val="16"/>
          <w:szCs w:val="16"/>
          <w:u w:val="dash"/>
          <w:lang w:val="es-ES"/>
        </w:rPr>
        <w:t>https://library.wmo.int/index.php?lvl=notice_display&amp;id=19496</w:t>
      </w:r>
    </w:p>
  </w:footnote>
  <w:footnote w:id="39">
    <w:p w14:paraId="7DB1FC26" w14:textId="52C30D07" w:rsidR="00B217A7" w:rsidRDefault="00B217A7">
      <w:pPr>
        <w:pStyle w:val="Footnote0"/>
      </w:pPr>
      <w:r w:rsidRPr="00A0465F">
        <w:rPr>
          <w:rStyle w:val="FootnoteReference"/>
          <w:rFonts w:asciiTheme="minorHAnsi" w:eastAsiaTheme="minorHAnsi" w:hAnsiTheme="minorHAnsi" w:cstheme="minorBidi"/>
          <w:b w:val="0"/>
          <w:bCs w:val="0"/>
          <w:color w:val="auto"/>
          <w:sz w:val="20"/>
          <w:szCs w:val="20"/>
          <w:lang w:val="es-ES_tradnl" w:eastAsia="en-US" w:bidi="ar-SA"/>
        </w:rPr>
        <w:t>38</w:t>
      </w:r>
      <w:r>
        <w:t xml:space="preserve"> No obstante, recientemente se ha desarrollado un nuevo sistema operativo que se apoya en el sistema de satélites de órbita terrestre baja </w:t>
      </w:r>
      <w:proofErr w:type="spellStart"/>
      <w:r w:rsidRPr="005B6105">
        <w:rPr>
          <w:lang w:eastAsia="en-US" w:bidi="en-US"/>
        </w:rPr>
        <w:t>Iridium</w:t>
      </w:r>
      <w:proofErr w:type="spellEnd"/>
      <w:r w:rsidRPr="005B6105">
        <w:rPr>
          <w:lang w:eastAsia="en-US" w:bidi="en-US"/>
        </w:rPr>
        <w:t xml:space="preserve"> </w:t>
      </w:r>
      <w:r>
        <w:t>y que también podría ser una opción a tener en cuenta.</w:t>
      </w:r>
    </w:p>
  </w:footnote>
  <w:footnote w:id="40">
    <w:p w14:paraId="0A20600F" w14:textId="53F6502C" w:rsidR="00B217A7" w:rsidRPr="004D5813" w:rsidRDefault="00B217A7">
      <w:pPr>
        <w:pStyle w:val="FootnoteText"/>
        <w:rPr>
          <w:rFonts w:ascii="Verdana" w:hAnsi="Verdana"/>
          <w:sz w:val="18"/>
          <w:szCs w:val="18"/>
          <w:lang w:val="es-ES"/>
        </w:rPr>
      </w:pPr>
      <w:r w:rsidRPr="004D5813">
        <w:rPr>
          <w:rStyle w:val="FootnoteReference"/>
          <w:rFonts w:ascii="Verdana" w:hAnsi="Verdana"/>
          <w:sz w:val="18"/>
          <w:szCs w:val="18"/>
          <w:lang w:val="es-ES"/>
        </w:rPr>
        <w:t>39</w:t>
      </w:r>
      <w:r w:rsidRPr="004D5813">
        <w:rPr>
          <w:rFonts w:ascii="Verdana" w:hAnsi="Verdana"/>
          <w:sz w:val="18"/>
          <w:szCs w:val="18"/>
          <w:lang w:val="es-ES"/>
        </w:rPr>
        <w:t xml:space="preserve"> </w:t>
      </w:r>
      <w:hyperlink r:id="rId23" w:history="1">
        <w:r w:rsidRPr="004D5813">
          <w:rPr>
            <w:rStyle w:val="Hyperlink"/>
            <w:rFonts w:ascii="Verdana" w:hAnsi="Verdana"/>
            <w:color w:val="008000"/>
            <w:sz w:val="18"/>
            <w:szCs w:val="18"/>
            <w:u w:val="dash"/>
            <w:lang w:val="es-ES"/>
          </w:rPr>
          <w:t>https://flyht.com/weather-sensors/wvss-ii/</w:t>
        </w:r>
      </w:hyperlink>
    </w:p>
  </w:footnote>
  <w:footnote w:id="41">
    <w:p w14:paraId="11B2887E" w14:textId="16BB2399" w:rsidR="00B217A7" w:rsidRPr="004D5813" w:rsidRDefault="00B217A7">
      <w:pPr>
        <w:pStyle w:val="FootnoteText"/>
        <w:rPr>
          <w:rFonts w:ascii="Verdana" w:hAnsi="Verdana"/>
          <w:sz w:val="18"/>
          <w:szCs w:val="18"/>
          <w:lang w:val="es-ES"/>
        </w:rPr>
      </w:pPr>
      <w:r w:rsidRPr="004D5813">
        <w:rPr>
          <w:rStyle w:val="FootnoteReference"/>
          <w:rFonts w:ascii="Verdana" w:hAnsi="Verdana"/>
          <w:sz w:val="18"/>
          <w:szCs w:val="18"/>
          <w:lang w:val="es-ES"/>
        </w:rPr>
        <w:t>40</w:t>
      </w:r>
      <w:r w:rsidRPr="004D5813">
        <w:rPr>
          <w:rFonts w:ascii="Verdana" w:hAnsi="Verdana"/>
          <w:sz w:val="18"/>
          <w:szCs w:val="18"/>
          <w:lang w:val="es-ES"/>
        </w:rPr>
        <w:t xml:space="preserve"> </w:t>
      </w:r>
      <w:hyperlink r:id="rId24" w:anchor=".Y940oa3MJPY" w:history="1">
        <w:r w:rsidRPr="004D5813">
          <w:rPr>
            <w:rStyle w:val="Hyperlink"/>
            <w:rFonts w:ascii="Verdana" w:hAnsi="Verdana"/>
            <w:color w:val="008000"/>
            <w:sz w:val="18"/>
            <w:szCs w:val="18"/>
            <w:u w:val="dash"/>
            <w:lang w:val="es-ES"/>
          </w:rPr>
          <w:t>https://library.wmo.int/index.php?lvl=notice_display&amp;id=21509#.Y940oa3MJPY</w:t>
        </w:r>
      </w:hyperlink>
    </w:p>
  </w:footnote>
  <w:footnote w:id="42">
    <w:p w14:paraId="0B1028A2" w14:textId="329A1551" w:rsidR="00B217A7" w:rsidRPr="004D5813" w:rsidRDefault="00B217A7">
      <w:pPr>
        <w:pStyle w:val="FootnoteText"/>
        <w:rPr>
          <w:rFonts w:ascii="Verdana" w:hAnsi="Verdana"/>
          <w:sz w:val="18"/>
          <w:szCs w:val="18"/>
        </w:rPr>
      </w:pPr>
      <w:r w:rsidRPr="004D5813">
        <w:rPr>
          <w:rStyle w:val="FootnoteReference"/>
          <w:rFonts w:ascii="Verdana" w:hAnsi="Verdana"/>
          <w:sz w:val="18"/>
          <w:szCs w:val="18"/>
        </w:rPr>
        <w:t>41</w:t>
      </w:r>
      <w:r w:rsidRPr="004D5813">
        <w:rPr>
          <w:rFonts w:ascii="Verdana" w:hAnsi="Verdana"/>
          <w:sz w:val="18"/>
          <w:szCs w:val="18"/>
        </w:rPr>
        <w:t xml:space="preserve"> James, E.P. y S.G. </w:t>
      </w:r>
      <w:r w:rsidRPr="004D5813">
        <w:rPr>
          <w:rFonts w:ascii="Verdana" w:hAnsi="Verdana"/>
          <w:sz w:val="18"/>
          <w:szCs w:val="18"/>
          <w:lang w:bidi="en-US"/>
        </w:rPr>
        <w:t xml:space="preserve">Benjamin, </w:t>
      </w:r>
      <w:r w:rsidRPr="004D5813">
        <w:rPr>
          <w:rFonts w:ascii="Verdana" w:hAnsi="Verdana"/>
          <w:sz w:val="18"/>
          <w:szCs w:val="18"/>
        </w:rPr>
        <w:t xml:space="preserve">2017: </w:t>
      </w:r>
      <w:r w:rsidRPr="004D5813">
        <w:rPr>
          <w:rFonts w:ascii="Verdana" w:hAnsi="Verdana"/>
          <w:sz w:val="18"/>
          <w:szCs w:val="18"/>
          <w:lang w:bidi="en-US"/>
        </w:rPr>
        <w:t>Observation system experiments with the hourly updating rapid refresh model using GSI hybrid ensemble-variational data assimilation. Monthly Weather Review, 145, pp. 2897-2918</w:t>
      </w:r>
    </w:p>
  </w:footnote>
  <w:footnote w:id="43">
    <w:p w14:paraId="64D6B982" w14:textId="6867C3BE" w:rsidR="00B217A7" w:rsidRPr="003475B8" w:rsidRDefault="00B217A7">
      <w:pPr>
        <w:pStyle w:val="FootnoteText"/>
        <w:rPr>
          <w:lang w:val="es-ES_tradnl"/>
        </w:rPr>
      </w:pPr>
      <w:r w:rsidRPr="004D5813">
        <w:rPr>
          <w:rStyle w:val="FootnoteReference"/>
          <w:rFonts w:ascii="Verdana" w:hAnsi="Verdana"/>
          <w:sz w:val="18"/>
          <w:szCs w:val="18"/>
        </w:rPr>
        <w:t>42</w:t>
      </w:r>
      <w:r w:rsidRPr="004D5813">
        <w:rPr>
          <w:rFonts w:ascii="Verdana" w:hAnsi="Verdana"/>
          <w:sz w:val="18"/>
          <w:szCs w:val="18"/>
        </w:rPr>
        <w:t xml:space="preserve"> James, E.P. y S.G. </w:t>
      </w:r>
      <w:r w:rsidRPr="004D5813">
        <w:rPr>
          <w:rFonts w:ascii="Verdana" w:hAnsi="Verdana"/>
          <w:sz w:val="18"/>
          <w:szCs w:val="18"/>
          <w:lang w:bidi="en-US"/>
        </w:rPr>
        <w:t xml:space="preserve">Benjamin, </w:t>
      </w:r>
      <w:r w:rsidRPr="004D5813">
        <w:rPr>
          <w:rFonts w:ascii="Verdana" w:hAnsi="Verdana"/>
          <w:sz w:val="18"/>
          <w:szCs w:val="18"/>
        </w:rPr>
        <w:t xml:space="preserve">2017: </w:t>
      </w:r>
      <w:r w:rsidRPr="004D5813">
        <w:rPr>
          <w:rFonts w:ascii="Verdana" w:hAnsi="Verdana"/>
          <w:sz w:val="18"/>
          <w:szCs w:val="18"/>
          <w:lang w:bidi="en-US"/>
        </w:rPr>
        <w:t xml:space="preserve">Observation system experiments with the hourly updating rapid refresh model using GSI hybrid ensemble-variational data assimilation. </w:t>
      </w:r>
      <w:proofErr w:type="spellStart"/>
      <w:r w:rsidRPr="004D5813">
        <w:rPr>
          <w:rFonts w:ascii="Verdana" w:hAnsi="Verdana"/>
          <w:sz w:val="18"/>
          <w:szCs w:val="18"/>
          <w:lang w:val="es-ES_tradnl" w:bidi="en-US"/>
        </w:rPr>
        <w:t>Monthly</w:t>
      </w:r>
      <w:proofErr w:type="spellEnd"/>
      <w:r w:rsidRPr="004D5813">
        <w:rPr>
          <w:rFonts w:ascii="Verdana" w:hAnsi="Verdana"/>
          <w:sz w:val="18"/>
          <w:szCs w:val="18"/>
          <w:lang w:val="es-ES_tradnl" w:bidi="en-US"/>
        </w:rPr>
        <w:t xml:space="preserve"> </w:t>
      </w:r>
      <w:proofErr w:type="spellStart"/>
      <w:r w:rsidRPr="004D5813">
        <w:rPr>
          <w:rFonts w:ascii="Verdana" w:hAnsi="Verdana"/>
          <w:sz w:val="18"/>
          <w:szCs w:val="18"/>
          <w:lang w:val="es-ES_tradnl" w:bidi="en-US"/>
        </w:rPr>
        <w:t>Weather</w:t>
      </w:r>
      <w:proofErr w:type="spellEnd"/>
      <w:r w:rsidRPr="004D5813">
        <w:rPr>
          <w:rFonts w:ascii="Verdana" w:hAnsi="Verdana"/>
          <w:sz w:val="18"/>
          <w:szCs w:val="18"/>
          <w:lang w:val="es-ES_tradnl" w:bidi="en-US"/>
        </w:rPr>
        <w:t xml:space="preserve"> </w:t>
      </w:r>
      <w:proofErr w:type="spellStart"/>
      <w:r w:rsidRPr="004D5813">
        <w:rPr>
          <w:rFonts w:ascii="Verdana" w:hAnsi="Verdana"/>
          <w:sz w:val="18"/>
          <w:szCs w:val="18"/>
          <w:lang w:val="es-ES_tradnl" w:bidi="en-US"/>
        </w:rPr>
        <w:t>Review</w:t>
      </w:r>
      <w:proofErr w:type="spellEnd"/>
      <w:r w:rsidRPr="004D5813">
        <w:rPr>
          <w:rFonts w:ascii="Verdana" w:hAnsi="Verdana"/>
          <w:sz w:val="18"/>
          <w:szCs w:val="18"/>
          <w:lang w:val="es-ES_tradnl" w:bidi="en-US"/>
        </w:rPr>
        <w:t>, 145, pp. 2897-2918</w:t>
      </w:r>
    </w:p>
  </w:footnote>
  <w:footnote w:id="44">
    <w:p w14:paraId="66E08806" w14:textId="4181EA5B" w:rsidR="00B217A7" w:rsidRDefault="00B217A7">
      <w:pPr>
        <w:pStyle w:val="Footnote0"/>
      </w:pPr>
      <w:r w:rsidRPr="00A75A4A">
        <w:rPr>
          <w:rStyle w:val="FootnoteReference"/>
          <w:rFonts w:asciiTheme="minorHAnsi" w:eastAsiaTheme="minorHAnsi" w:hAnsiTheme="minorHAnsi" w:cstheme="minorBidi"/>
          <w:b w:val="0"/>
          <w:bCs w:val="0"/>
          <w:color w:val="auto"/>
          <w:sz w:val="20"/>
          <w:szCs w:val="20"/>
          <w:lang w:val="es-ES_tradnl" w:eastAsia="en-US" w:bidi="ar-SA"/>
        </w:rPr>
        <w:t>43</w:t>
      </w:r>
      <w:r>
        <w:t xml:space="preserve"> La conmutación de mensajes es una técnica de conmutación de red que consiste en encaminar los datos en su totalidad desde el nodo de origen hasta el nodo de destino.</w:t>
      </w:r>
    </w:p>
  </w:footnote>
  <w:footnote w:id="45">
    <w:p w14:paraId="084EE0A4" w14:textId="0F5C0CFA" w:rsidR="00B217A7" w:rsidRPr="00C031AB" w:rsidRDefault="00B217A7">
      <w:pPr>
        <w:pStyle w:val="Footnote0"/>
        <w:ind w:left="0" w:firstLine="0"/>
        <w:rPr>
          <w:strike/>
          <w:color w:val="FF0000"/>
          <w:u w:val="dash"/>
        </w:rPr>
      </w:pPr>
      <w:r w:rsidRPr="00C031AB">
        <w:rPr>
          <w:rStyle w:val="FootnoteReference"/>
          <w:rFonts w:asciiTheme="minorHAnsi" w:eastAsiaTheme="minorHAnsi" w:hAnsiTheme="minorHAnsi" w:cstheme="minorBidi"/>
          <w:b w:val="0"/>
          <w:bCs w:val="0"/>
          <w:strike/>
          <w:color w:val="FF0000"/>
          <w:sz w:val="20"/>
          <w:szCs w:val="20"/>
          <w:u w:val="dash"/>
          <w:lang w:eastAsia="en-US" w:bidi="ar-SA"/>
        </w:rPr>
        <w:t>44</w:t>
      </w:r>
      <w:r w:rsidRPr="00C031AB">
        <w:rPr>
          <w:rFonts w:asciiTheme="minorHAnsi" w:eastAsiaTheme="minorHAnsi" w:hAnsiTheme="minorHAnsi" w:cstheme="minorBidi"/>
          <w:b w:val="0"/>
          <w:bCs w:val="0"/>
          <w:strike/>
          <w:color w:val="FF0000"/>
          <w:sz w:val="20"/>
          <w:szCs w:val="20"/>
          <w:u w:val="dash"/>
          <w:lang w:eastAsia="en-US" w:bidi="ar-SA"/>
        </w:rPr>
        <w:t xml:space="preserve"> </w:t>
      </w:r>
      <w:hyperlink r:id="rId25" w:history="1">
        <w:r w:rsidRPr="00C031AB">
          <w:rPr>
            <w:strike/>
            <w:color w:val="FF0000"/>
            <w:u w:val="dash"/>
          </w:rPr>
          <w:t xml:space="preserve"> </w:t>
        </w:r>
        <w:r w:rsidRPr="00C031AB">
          <w:rPr>
            <w:strike/>
            <w:color w:val="FF0000"/>
            <w:u w:val="dash"/>
            <w:lang w:eastAsia="en-US" w:bidi="en-US"/>
          </w:rPr>
          <w:t>https://community.wmo.int/activity-areas/aircraft-based-observations</w:t>
        </w:r>
      </w:hyperlink>
    </w:p>
  </w:footnote>
  <w:footnote w:id="46">
    <w:p w14:paraId="2CA95D0B" w14:textId="63BEC816" w:rsidR="00B217A7" w:rsidRPr="00C031AB" w:rsidRDefault="00B217A7">
      <w:pPr>
        <w:pStyle w:val="Footnote0"/>
        <w:ind w:left="0" w:firstLine="0"/>
        <w:rPr>
          <w:strike/>
          <w:color w:val="FF0000"/>
          <w:u w:val="dash"/>
        </w:rPr>
      </w:pPr>
      <w:r w:rsidRPr="00C031AB">
        <w:rPr>
          <w:rStyle w:val="FootnoteReference"/>
          <w:rFonts w:asciiTheme="minorHAnsi" w:eastAsiaTheme="minorHAnsi" w:hAnsiTheme="minorHAnsi" w:cstheme="minorBidi"/>
          <w:b w:val="0"/>
          <w:bCs w:val="0"/>
          <w:strike/>
          <w:color w:val="FF0000"/>
          <w:sz w:val="20"/>
          <w:szCs w:val="20"/>
          <w:u w:val="dash"/>
          <w:lang w:eastAsia="en-US" w:bidi="ar-SA"/>
        </w:rPr>
        <w:t>45</w:t>
      </w:r>
      <w:r w:rsidRPr="00C031AB">
        <w:rPr>
          <w:rFonts w:asciiTheme="minorHAnsi" w:eastAsiaTheme="minorHAnsi" w:hAnsiTheme="minorHAnsi" w:cstheme="minorBidi"/>
          <w:b w:val="0"/>
          <w:bCs w:val="0"/>
          <w:strike/>
          <w:color w:val="FF0000"/>
          <w:sz w:val="20"/>
          <w:szCs w:val="20"/>
          <w:u w:val="dash"/>
          <w:lang w:eastAsia="en-US" w:bidi="ar-SA"/>
        </w:rPr>
        <w:t xml:space="preserve"> </w:t>
      </w:r>
      <w:hyperlink r:id="rId26" w:history="1">
        <w:r w:rsidRPr="00C031AB">
          <w:rPr>
            <w:strike/>
            <w:color w:val="FF0000"/>
            <w:u w:val="dash"/>
          </w:rPr>
          <w:t xml:space="preserve"> </w:t>
        </w:r>
        <w:r w:rsidRPr="00C031AB">
          <w:rPr>
            <w:strike/>
            <w:color w:val="FF0000"/>
            <w:u w:val="dash"/>
            <w:lang w:eastAsia="en-US" w:bidi="en-US"/>
          </w:rPr>
          <w:t>https://community.wmo.int/activity-areas/aircraft-based-observations/amdar</w:t>
        </w:r>
      </w:hyperlink>
    </w:p>
  </w:footnote>
  <w:footnote w:id="47">
    <w:p w14:paraId="5D895359" w14:textId="773C74AB" w:rsidR="00B217A7" w:rsidRPr="00F31768" w:rsidRDefault="00B217A7">
      <w:pPr>
        <w:pStyle w:val="Footnote0"/>
        <w:ind w:left="0" w:firstLine="0"/>
        <w:rPr>
          <w:strike/>
          <w:color w:val="FF0000"/>
          <w:u w:val="dash"/>
        </w:rPr>
      </w:pPr>
      <w:r w:rsidRPr="00F31768">
        <w:rPr>
          <w:rStyle w:val="FootnoteReference"/>
          <w:rFonts w:asciiTheme="minorHAnsi" w:eastAsiaTheme="minorHAnsi" w:hAnsiTheme="minorHAnsi" w:cstheme="minorBidi"/>
          <w:b w:val="0"/>
          <w:bCs w:val="0"/>
          <w:strike/>
          <w:color w:val="FF0000"/>
          <w:sz w:val="20"/>
          <w:szCs w:val="20"/>
          <w:u w:val="dash"/>
          <w:lang w:eastAsia="en-US" w:bidi="ar-SA"/>
        </w:rPr>
        <w:t>46</w:t>
      </w:r>
      <w:r w:rsidRPr="00F31768">
        <w:rPr>
          <w:rFonts w:asciiTheme="minorHAnsi" w:eastAsiaTheme="minorHAnsi" w:hAnsiTheme="minorHAnsi" w:cstheme="minorBidi"/>
          <w:b w:val="0"/>
          <w:bCs w:val="0"/>
          <w:strike/>
          <w:color w:val="FF0000"/>
          <w:sz w:val="20"/>
          <w:szCs w:val="20"/>
          <w:u w:val="dash"/>
          <w:lang w:eastAsia="en-US" w:bidi="ar-SA"/>
        </w:rPr>
        <w:t xml:space="preserve"> </w:t>
      </w:r>
      <w:hyperlink r:id="rId27" w:history="1">
        <w:r w:rsidRPr="00F31768">
          <w:rPr>
            <w:strike/>
            <w:color w:val="FF0000"/>
            <w:u w:val="dash"/>
          </w:rPr>
          <w:t xml:space="preserve"> </w:t>
        </w:r>
        <w:r w:rsidRPr="00F31768">
          <w:rPr>
            <w:strike/>
            <w:color w:val="FF0000"/>
            <w:u w:val="dash"/>
            <w:lang w:eastAsia="en-US" w:bidi="en-US"/>
          </w:rPr>
          <w:t>https://community.wmo.int/activity-areas/aircraft-based-observations/newsletter</w:t>
        </w:r>
      </w:hyperlink>
    </w:p>
  </w:footnote>
  <w:footnote w:id="48">
    <w:p w14:paraId="55DE86A4" w14:textId="0E2652E6" w:rsidR="00B217A7" w:rsidRPr="00C86F02" w:rsidRDefault="00B217A7">
      <w:pPr>
        <w:pStyle w:val="Footnote0"/>
        <w:ind w:left="0" w:firstLine="0"/>
        <w:rPr>
          <w:strike/>
          <w:color w:val="FF0000"/>
          <w:u w:val="dash"/>
        </w:rPr>
      </w:pPr>
      <w:r w:rsidRPr="00C86F02">
        <w:rPr>
          <w:rStyle w:val="FootnoteReference"/>
          <w:rFonts w:asciiTheme="minorHAnsi" w:eastAsiaTheme="minorHAnsi" w:hAnsiTheme="minorHAnsi" w:cstheme="minorBidi"/>
          <w:b w:val="0"/>
          <w:bCs w:val="0"/>
          <w:strike/>
          <w:color w:val="FF0000"/>
          <w:sz w:val="20"/>
          <w:szCs w:val="20"/>
          <w:u w:val="dash"/>
          <w:lang w:eastAsia="en-US" w:bidi="ar-SA"/>
        </w:rPr>
        <w:t>47</w:t>
      </w:r>
      <w:r w:rsidRPr="00C86F02">
        <w:rPr>
          <w:rFonts w:asciiTheme="minorHAnsi" w:eastAsiaTheme="minorHAnsi" w:hAnsiTheme="minorHAnsi" w:cstheme="minorBidi"/>
          <w:b w:val="0"/>
          <w:bCs w:val="0"/>
          <w:strike/>
          <w:color w:val="FF0000"/>
          <w:sz w:val="20"/>
          <w:szCs w:val="20"/>
          <w:u w:val="dash"/>
          <w:lang w:eastAsia="en-US" w:bidi="ar-SA"/>
        </w:rPr>
        <w:t xml:space="preserve"> </w:t>
      </w:r>
      <w:hyperlink r:id="rId28" w:history="1">
        <w:r w:rsidRPr="00C86F02">
          <w:rPr>
            <w:strike/>
            <w:color w:val="FF0000"/>
            <w:u w:val="dash"/>
          </w:rPr>
          <w:t xml:space="preserve"> </w:t>
        </w:r>
        <w:r w:rsidRPr="00C86F02">
          <w:rPr>
            <w:strike/>
            <w:color w:val="FF0000"/>
            <w:u w:val="dash"/>
            <w:lang w:eastAsia="en-US" w:bidi="en-US"/>
          </w:rPr>
          <w:t>http://mode-s.knmi.nl/documents/EUMETNET_ADD_Report_FINAL_v1.0_03102015.pdf</w:t>
        </w:r>
      </w:hyperlink>
      <w:r w:rsidRPr="00C86F02">
        <w:rPr>
          <w:strike/>
          <w:color w:val="FF0000"/>
          <w:u w:val="dash"/>
          <w:lang w:eastAsia="en-US" w:bidi="en-US"/>
        </w:rPr>
        <w:t>.</w:t>
      </w:r>
    </w:p>
  </w:footnote>
  <w:footnote w:id="49">
    <w:p w14:paraId="6E9FD37F" w14:textId="6EC58E92" w:rsidR="00B217A7" w:rsidRDefault="00B217A7">
      <w:pPr>
        <w:pStyle w:val="Footnote0"/>
        <w:ind w:left="0" w:firstLine="0"/>
      </w:pPr>
      <w:r w:rsidRPr="001B7642">
        <w:rPr>
          <w:rStyle w:val="FootnoteReference"/>
          <w:rFonts w:asciiTheme="minorHAnsi" w:eastAsiaTheme="minorHAnsi" w:hAnsiTheme="minorHAnsi" w:cstheme="minorBidi"/>
          <w:b w:val="0"/>
          <w:bCs w:val="0"/>
          <w:color w:val="auto"/>
          <w:sz w:val="20"/>
          <w:szCs w:val="20"/>
          <w:lang w:eastAsia="en-US" w:bidi="ar-SA"/>
        </w:rPr>
        <w:t>48</w:t>
      </w:r>
      <w:r w:rsidRPr="001B7642">
        <w:rPr>
          <w:rFonts w:asciiTheme="minorHAnsi" w:eastAsiaTheme="minorHAnsi" w:hAnsiTheme="minorHAnsi" w:cstheme="minorBidi"/>
          <w:b w:val="0"/>
          <w:bCs w:val="0"/>
          <w:color w:val="auto"/>
          <w:sz w:val="20"/>
          <w:szCs w:val="20"/>
          <w:lang w:eastAsia="en-US" w:bidi="ar-SA"/>
        </w:rPr>
        <w:t xml:space="preserve"> </w:t>
      </w:r>
      <w:r w:rsidRPr="00293119">
        <w:rPr>
          <w:rFonts w:asciiTheme="minorHAnsi" w:eastAsiaTheme="minorHAnsi" w:hAnsiTheme="minorHAnsi" w:cstheme="minorBidi"/>
          <w:b w:val="0"/>
          <w:bCs w:val="0"/>
          <w:color w:val="008000"/>
          <w:sz w:val="20"/>
          <w:szCs w:val="20"/>
          <w:u w:val="dash"/>
          <w:lang w:eastAsia="en-US" w:bidi="ar-SA"/>
        </w:rPr>
        <w:t>https://skybrary.aero/articles/automatic-dependent-surveillance-ads</w:t>
      </w:r>
      <w:r w:rsidRPr="00DB765B">
        <w:rPr>
          <w:rFonts w:asciiTheme="minorHAnsi" w:eastAsiaTheme="minorHAnsi" w:hAnsiTheme="minorHAnsi" w:cstheme="minorBidi"/>
          <w:b w:val="0"/>
          <w:bCs w:val="0"/>
          <w:color w:val="auto"/>
          <w:sz w:val="20"/>
          <w:szCs w:val="20"/>
          <w:lang w:eastAsia="en-US" w:bidi="ar-SA"/>
        </w:rPr>
        <w:t xml:space="preserve">  </w:t>
      </w:r>
      <w:r w:rsidRPr="00293119">
        <w:rPr>
          <w:rFonts w:asciiTheme="minorHAnsi" w:eastAsiaTheme="minorHAnsi" w:hAnsiTheme="minorHAnsi" w:cstheme="minorBidi"/>
          <w:b w:val="0"/>
          <w:bCs w:val="0"/>
          <w:strike/>
          <w:color w:val="FF0000"/>
          <w:sz w:val="20"/>
          <w:szCs w:val="20"/>
          <w:u w:val="dash"/>
          <w:lang w:eastAsia="en-US" w:bidi="ar-SA"/>
        </w:rPr>
        <w:t>https://en.wikipedia.org/wiki/Automatic_Dependent_Surveillance-Broadcast_-_Relationship_to_Addressed_ADS</w:t>
      </w:r>
    </w:p>
  </w:footnote>
  <w:footnote w:id="50">
    <w:p w14:paraId="3FF5101E" w14:textId="77777777" w:rsidR="00B217A7" w:rsidRDefault="00B217A7" w:rsidP="00B40E88">
      <w:pPr>
        <w:pStyle w:val="Headerorfooter0"/>
      </w:pPr>
      <w:r>
        <w:rPr>
          <w:rStyle w:val="FootnoteReference"/>
        </w:rPr>
        <w:t>49</w:t>
      </w:r>
      <w:r>
        <w:t xml:space="preserve"> </w:t>
      </w:r>
      <w:r w:rsidRPr="00B40E88">
        <w:rPr>
          <w:b w:val="0"/>
          <w:bCs w:val="0"/>
          <w:color w:val="auto"/>
          <w:lang w:eastAsia="en-US" w:bidi="en-US"/>
        </w:rPr>
        <w:t>http://www.skybrary.aero/index.php/Transponder</w:t>
      </w:r>
      <w:r w:rsidRPr="00B40E88">
        <w:rPr>
          <w:lang w:eastAsia="en-US" w:bidi="en-US"/>
        </w:rPr>
        <w:t>.</w:t>
      </w:r>
    </w:p>
    <w:p w14:paraId="26FD5360" w14:textId="377828F7" w:rsidR="00B217A7" w:rsidRPr="00B40E88" w:rsidRDefault="00B217A7">
      <w:pPr>
        <w:pStyle w:val="FootnoteText"/>
        <w:rPr>
          <w:lang w:val="es-ES"/>
        </w:rPr>
      </w:pPr>
    </w:p>
  </w:footnote>
  <w:footnote w:id="51">
    <w:p w14:paraId="11268D0F" w14:textId="0DCA436D" w:rsidR="00B217A7" w:rsidRPr="005B6105" w:rsidRDefault="00B217A7">
      <w:pPr>
        <w:pStyle w:val="Footnote0"/>
        <w:rPr>
          <w:lang w:val="en-US"/>
        </w:rPr>
      </w:pPr>
      <w:r>
        <w:rPr>
          <w:rStyle w:val="FootnoteReference"/>
          <w:rFonts w:asciiTheme="minorHAnsi" w:eastAsiaTheme="minorHAnsi" w:hAnsiTheme="minorHAnsi" w:cstheme="minorBidi"/>
          <w:b w:val="0"/>
          <w:bCs w:val="0"/>
          <w:color w:val="auto"/>
          <w:sz w:val="20"/>
          <w:szCs w:val="20"/>
          <w:lang w:val="en-US" w:eastAsia="en-US" w:bidi="ar-SA"/>
        </w:rPr>
        <w:t>50</w:t>
      </w:r>
      <w:r w:rsidRPr="005B6105">
        <w:rPr>
          <w:lang w:val="en-US"/>
        </w:rPr>
        <w:t xml:space="preserve"> </w:t>
      </w:r>
      <w:proofErr w:type="spellStart"/>
      <w:r w:rsidRPr="005B6105">
        <w:rPr>
          <w:lang w:val="en-US"/>
        </w:rPr>
        <w:t>Véase</w:t>
      </w:r>
      <w:proofErr w:type="spellEnd"/>
      <w:r w:rsidRPr="005B6105">
        <w:rPr>
          <w:lang w:val="en-US"/>
        </w:rPr>
        <w:t xml:space="preserve"> </w:t>
      </w:r>
      <w:proofErr w:type="spellStart"/>
      <w:r w:rsidRPr="005B6105">
        <w:rPr>
          <w:lang w:val="en-US"/>
        </w:rPr>
        <w:t>también</w:t>
      </w:r>
      <w:proofErr w:type="spellEnd"/>
      <w:r w:rsidRPr="005B6105">
        <w:rPr>
          <w:lang w:val="en-US"/>
        </w:rPr>
        <w:t xml:space="preserve"> D </w:t>
      </w:r>
      <w:proofErr w:type="spellStart"/>
      <w:r>
        <w:rPr>
          <w:lang w:val="en-US" w:eastAsia="en-US" w:bidi="en-US"/>
        </w:rPr>
        <w:t>Haan</w:t>
      </w:r>
      <w:proofErr w:type="spellEnd"/>
      <w:r>
        <w:rPr>
          <w:lang w:val="en-US" w:eastAsia="en-US" w:bidi="en-US"/>
        </w:rPr>
        <w:t xml:space="preserve">, </w:t>
      </w:r>
      <w:r w:rsidRPr="005B6105">
        <w:rPr>
          <w:lang w:val="en-US"/>
        </w:rPr>
        <w:t xml:space="preserve">S., 2014: </w:t>
      </w:r>
      <w:r>
        <w:rPr>
          <w:lang w:val="en-US" w:eastAsia="en-US" w:bidi="en-US"/>
        </w:rPr>
        <w:t xml:space="preserve">Availability and Quality of </w:t>
      </w:r>
      <w:r w:rsidRPr="005B6105">
        <w:rPr>
          <w:lang w:val="en-US"/>
        </w:rPr>
        <w:t xml:space="preserve">Mode-S MRAR (BDS4.4) </w:t>
      </w:r>
      <w:r>
        <w:rPr>
          <w:lang w:val="en-US" w:eastAsia="en-US" w:bidi="en-US"/>
        </w:rPr>
        <w:t>in the MUAC Area: A First Study, Royal Netherlands Meteorological Institute Internal Report IR 2014-01,</w:t>
      </w:r>
      <w:r w:rsidRPr="00736749">
        <w:rPr>
          <w:lang w:val="en-GB"/>
        </w:rPr>
        <w:t xml:space="preserve"> </w:t>
      </w:r>
      <w:hyperlink r:id="rId29" w:history="1">
        <w:r w:rsidRPr="00736749">
          <w:rPr>
            <w:rStyle w:val="Hyperlink"/>
            <w:rFonts w:ascii="Verdana" w:hAnsi="Verdana"/>
            <w:color w:val="008000"/>
            <w:u w:val="dash"/>
            <w:lang w:val="en-GB"/>
          </w:rPr>
          <w:t>https://emaddc.com/PageByID.aspx?sectionID=215372&amp;contentPageID=1870766</w:t>
        </w:r>
      </w:hyperlink>
      <w:r w:rsidRPr="00736749">
        <w:rPr>
          <w:rFonts w:ascii="Verdana" w:hAnsi="Verdana"/>
          <w:color w:val="008000"/>
          <w:u w:val="dash"/>
          <w:lang w:val="en-GB"/>
        </w:rPr>
        <w:t xml:space="preserve"> </w:t>
      </w:r>
      <w:r w:rsidRPr="00736749">
        <w:rPr>
          <w:rFonts w:ascii="Verdana" w:hAnsi="Verdana"/>
          <w:strike/>
          <w:color w:val="FF0000"/>
          <w:u w:val="dash"/>
          <w:lang w:val="en-GB"/>
        </w:rPr>
        <w:t>http://</w:t>
      </w:r>
      <w:r w:rsidRPr="00736749">
        <w:rPr>
          <w:rFonts w:ascii="Arial" w:hAnsi="Arial" w:cs="Arial"/>
          <w:strike/>
          <w:color w:val="FF0000"/>
          <w:u w:val="dash"/>
          <w:lang w:val="en-GB"/>
        </w:rPr>
        <w:t>​</w:t>
      </w:r>
      <w:r w:rsidRPr="00736749">
        <w:rPr>
          <w:rFonts w:ascii="Verdana" w:hAnsi="Verdana"/>
          <w:strike/>
          <w:color w:val="FF0000"/>
          <w:u w:val="dash"/>
          <w:lang w:val="en-GB"/>
        </w:rPr>
        <w:t>mode-</w:t>
      </w:r>
      <w:r w:rsidRPr="00736749">
        <w:rPr>
          <w:rFonts w:ascii="Arial" w:hAnsi="Arial" w:cs="Arial"/>
          <w:strike/>
          <w:color w:val="FF0000"/>
          <w:u w:val="dash"/>
          <w:lang w:val="en-GB"/>
        </w:rPr>
        <w:t>​</w:t>
      </w:r>
      <w:r w:rsidRPr="00736749">
        <w:rPr>
          <w:rFonts w:ascii="Verdana" w:hAnsi="Verdana"/>
          <w:strike/>
          <w:color w:val="FF0000"/>
          <w:u w:val="dash"/>
          <w:lang w:val="en-GB"/>
        </w:rPr>
        <w:t>s.</w:t>
      </w:r>
      <w:r w:rsidRPr="00736749">
        <w:rPr>
          <w:rFonts w:ascii="Arial" w:hAnsi="Arial" w:cs="Arial"/>
          <w:strike/>
          <w:color w:val="FF0000"/>
          <w:u w:val="dash"/>
          <w:lang w:val="en-GB"/>
        </w:rPr>
        <w:t>​</w:t>
      </w:r>
      <w:r w:rsidRPr="00736749">
        <w:rPr>
          <w:rFonts w:ascii="Verdana" w:hAnsi="Verdana"/>
          <w:strike/>
          <w:color w:val="FF0000"/>
          <w:u w:val="dash"/>
          <w:lang w:val="en-GB"/>
        </w:rPr>
        <w:t>knmi.</w:t>
      </w:r>
      <w:r w:rsidRPr="00736749">
        <w:rPr>
          <w:rFonts w:ascii="Arial" w:hAnsi="Arial" w:cs="Arial"/>
          <w:strike/>
          <w:color w:val="FF0000"/>
          <w:u w:val="dash"/>
          <w:lang w:val="en-GB"/>
        </w:rPr>
        <w:t>​</w:t>
      </w:r>
      <w:r w:rsidRPr="00736749">
        <w:rPr>
          <w:rFonts w:ascii="Verdana" w:hAnsi="Verdana"/>
          <w:strike/>
          <w:color w:val="FF0000"/>
          <w:u w:val="dash"/>
          <w:lang w:val="en-GB"/>
        </w:rPr>
        <w:t>nl/</w:t>
      </w:r>
      <w:r w:rsidRPr="00736749">
        <w:rPr>
          <w:rFonts w:ascii="Arial" w:hAnsi="Arial" w:cs="Arial"/>
          <w:strike/>
          <w:color w:val="FF0000"/>
          <w:u w:val="dash"/>
          <w:lang w:val="en-GB"/>
        </w:rPr>
        <w:t>​</w:t>
      </w:r>
      <w:r w:rsidRPr="00736749">
        <w:rPr>
          <w:rFonts w:ascii="Verdana" w:hAnsi="Verdana"/>
          <w:strike/>
          <w:color w:val="FF0000"/>
          <w:u w:val="dash"/>
          <w:lang w:val="en-GB"/>
        </w:rPr>
        <w:t>documents/</w:t>
      </w:r>
      <w:r w:rsidRPr="00736749">
        <w:rPr>
          <w:rFonts w:ascii="Arial" w:hAnsi="Arial" w:cs="Arial"/>
          <w:strike/>
          <w:color w:val="FF0000"/>
          <w:u w:val="dash"/>
          <w:lang w:val="en-GB"/>
        </w:rPr>
        <w:t>​</w:t>
      </w:r>
      <w:r w:rsidRPr="00736749">
        <w:rPr>
          <w:rFonts w:ascii="Verdana" w:hAnsi="Verdana"/>
          <w:strike/>
          <w:color w:val="FF0000"/>
          <w:u w:val="dash"/>
          <w:lang w:val="en-GB"/>
        </w:rPr>
        <w:t>IR-</w:t>
      </w:r>
      <w:r w:rsidRPr="00736749">
        <w:rPr>
          <w:rFonts w:ascii="Arial" w:hAnsi="Arial" w:cs="Arial"/>
          <w:strike/>
          <w:color w:val="FF0000"/>
          <w:u w:val="dash"/>
          <w:lang w:val="en-GB"/>
        </w:rPr>
        <w:t>​</w:t>
      </w:r>
      <w:r w:rsidRPr="00736749">
        <w:rPr>
          <w:rFonts w:ascii="Verdana" w:hAnsi="Verdana"/>
          <w:strike/>
          <w:color w:val="FF0000"/>
          <w:u w:val="dash"/>
          <w:lang w:val="en-GB"/>
        </w:rPr>
        <w:t>2014-</w:t>
      </w:r>
      <w:r w:rsidRPr="00736749">
        <w:rPr>
          <w:rFonts w:ascii="Arial" w:hAnsi="Arial" w:cs="Arial"/>
          <w:strike/>
          <w:color w:val="FF0000"/>
          <w:u w:val="dash"/>
          <w:lang w:val="en-GB"/>
        </w:rPr>
        <w:t>​</w:t>
      </w:r>
      <w:r w:rsidRPr="00736749">
        <w:rPr>
          <w:rFonts w:ascii="Verdana" w:hAnsi="Verdana"/>
          <w:strike/>
          <w:color w:val="FF0000"/>
          <w:u w:val="dash"/>
          <w:lang w:val="en-GB"/>
        </w:rPr>
        <w:t>01.</w:t>
      </w:r>
      <w:r w:rsidRPr="00736749">
        <w:rPr>
          <w:rFonts w:ascii="Arial" w:hAnsi="Arial" w:cs="Arial"/>
          <w:strike/>
          <w:color w:val="FF0000"/>
          <w:u w:val="dash"/>
          <w:lang w:val="en-GB"/>
        </w:rPr>
        <w:t>​</w:t>
      </w:r>
      <w:r w:rsidRPr="00736749">
        <w:rPr>
          <w:rFonts w:ascii="Verdana" w:hAnsi="Verdana"/>
          <w:strike/>
          <w:color w:val="FF0000"/>
          <w:u w:val="dash"/>
          <w:lang w:val="en-GB"/>
        </w:rPr>
        <w:t>pdf.</w:t>
      </w:r>
    </w:p>
  </w:footnote>
  <w:footnote w:id="52">
    <w:p w14:paraId="27CE3D05" w14:textId="7C318B99" w:rsidR="00B217A7" w:rsidRPr="005B6105" w:rsidRDefault="00B217A7">
      <w:pPr>
        <w:pStyle w:val="Footnote0"/>
        <w:rPr>
          <w:lang w:val="en-US"/>
        </w:rPr>
      </w:pPr>
      <w:r>
        <w:rPr>
          <w:rStyle w:val="FootnoteReference"/>
          <w:rFonts w:asciiTheme="minorHAnsi" w:eastAsiaTheme="minorHAnsi" w:hAnsiTheme="minorHAnsi" w:cstheme="minorBidi"/>
          <w:b w:val="0"/>
          <w:bCs w:val="0"/>
          <w:color w:val="auto"/>
          <w:sz w:val="20"/>
          <w:szCs w:val="20"/>
          <w:lang w:val="en-US" w:eastAsia="en-US" w:bidi="ar-SA"/>
        </w:rPr>
        <w:t>51</w:t>
      </w:r>
      <w:r>
        <w:rPr>
          <w:lang w:val="en-US" w:eastAsia="en-US" w:bidi="en-US"/>
        </w:rPr>
        <w:t xml:space="preserve"> </w:t>
      </w:r>
      <w:proofErr w:type="spellStart"/>
      <w:r>
        <w:rPr>
          <w:lang w:val="en-US" w:eastAsia="en-US" w:bidi="en-US"/>
        </w:rPr>
        <w:t>Strajnar</w:t>
      </w:r>
      <w:proofErr w:type="spellEnd"/>
      <w:r>
        <w:rPr>
          <w:lang w:val="en-US" w:eastAsia="en-US" w:bidi="en-US"/>
        </w:rPr>
        <w:t xml:space="preserve">, B., N. </w:t>
      </w:r>
      <w:proofErr w:type="spellStart"/>
      <w:r>
        <w:rPr>
          <w:lang w:val="en-US" w:eastAsia="en-US" w:bidi="en-US"/>
        </w:rPr>
        <w:t>Zagar</w:t>
      </w:r>
      <w:proofErr w:type="spellEnd"/>
      <w:r>
        <w:rPr>
          <w:lang w:val="en-US" w:eastAsia="en-US" w:bidi="en-US"/>
        </w:rPr>
        <w:t xml:space="preserve"> </w:t>
      </w:r>
      <w:r w:rsidRPr="005B6105">
        <w:rPr>
          <w:lang w:val="en-US"/>
        </w:rPr>
        <w:t xml:space="preserve">y </w:t>
      </w:r>
      <w:r>
        <w:rPr>
          <w:lang w:val="en-US" w:eastAsia="en-US" w:bidi="en-US"/>
        </w:rPr>
        <w:t xml:space="preserve">L. </w:t>
      </w:r>
      <w:proofErr w:type="spellStart"/>
      <w:r>
        <w:rPr>
          <w:lang w:val="en-US" w:eastAsia="en-US" w:bidi="en-US"/>
        </w:rPr>
        <w:t>Berre</w:t>
      </w:r>
      <w:proofErr w:type="spellEnd"/>
      <w:r>
        <w:rPr>
          <w:lang w:val="en-US" w:eastAsia="en-US" w:bidi="en-US"/>
        </w:rPr>
        <w:t>, 2015: Impact of new aircraft observations Mode-S MRAR in a mesoscale NWP model, Journal of Geophysical Research - Atmospheres, 120:3920-3938.</w:t>
      </w:r>
    </w:p>
  </w:footnote>
  <w:footnote w:id="53">
    <w:p w14:paraId="6C27F3AE" w14:textId="5CB79310" w:rsidR="00B217A7" w:rsidRPr="005B6105" w:rsidRDefault="00B217A7" w:rsidP="00755506">
      <w:pPr>
        <w:pStyle w:val="FootnoteTextBODY"/>
        <w:rPr>
          <w:lang w:val="en-US"/>
        </w:rPr>
      </w:pPr>
      <w:r>
        <w:rPr>
          <w:rStyle w:val="FootnoteReference"/>
          <w:rFonts w:asciiTheme="minorHAnsi" w:hAnsiTheme="minorHAnsi" w:cstheme="minorBidi"/>
          <w:b/>
          <w:bCs/>
          <w:color w:val="auto"/>
          <w:sz w:val="20"/>
          <w:szCs w:val="20"/>
          <w:lang w:val="en-US"/>
        </w:rPr>
        <w:t>52</w:t>
      </w:r>
      <w:r>
        <w:rPr>
          <w:rFonts w:asciiTheme="minorHAnsi" w:hAnsiTheme="minorHAnsi" w:cstheme="minorBidi"/>
          <w:b/>
          <w:bCs/>
          <w:color w:val="auto"/>
          <w:sz w:val="20"/>
          <w:szCs w:val="20"/>
          <w:lang w:val="en-US"/>
        </w:rPr>
        <w:t xml:space="preserve"> </w:t>
      </w:r>
      <w:hyperlink r:id="rId30" w:history="1">
        <w:r w:rsidRPr="0076273B">
          <w:rPr>
            <w:rStyle w:val="Hyperlink"/>
            <w:color w:val="008000"/>
            <w:u w:val="dash"/>
          </w:rPr>
          <w:t>https://www.easa.europa.eu/sites/default/files/dfu/Annex%20I%20to%20ED%20Decision%202019</w:t>
        </w:r>
        <w:r>
          <w:rPr>
            <w:rStyle w:val="Hyperlink"/>
            <w:color w:val="008000"/>
            <w:u w:val="dash"/>
          </w:rPr>
          <w:t>–0</w:t>
        </w:r>
        <w:r w:rsidRPr="0076273B">
          <w:rPr>
            <w:rStyle w:val="Hyperlink"/>
            <w:color w:val="008000"/>
            <w:u w:val="dash"/>
          </w:rPr>
          <w:t>11-R%20-%20CS%20ACNS%20Issue%202.pdf</w:t>
        </w:r>
      </w:hyperlink>
      <w:r w:rsidRPr="0076273B">
        <w:rPr>
          <w:color w:val="008000"/>
          <w:u w:val="dash"/>
        </w:rPr>
        <w:t xml:space="preserve"> </w:t>
      </w:r>
      <w:r w:rsidRPr="0076273B">
        <w:rPr>
          <w:strike/>
          <w:color w:val="FF0000"/>
          <w:u w:val="dash"/>
        </w:rPr>
        <w:t>https://www.eurocontrol.int/sites/default/files/publication/files/mode-s-harmoni</w:t>
      </w:r>
      <w:r>
        <w:rPr>
          <w:strike/>
          <w:color w:val="FF0000"/>
          <w:u w:val="dash"/>
        </w:rPr>
        <w:t>z</w:t>
      </w:r>
      <w:r w:rsidRPr="0076273B">
        <w:rPr>
          <w:strike/>
          <w:color w:val="FF0000"/>
          <w:u w:val="dash"/>
        </w:rPr>
        <w:t>ation-of-the-transition-arrangements-for-state-ed-1.0</w:t>
      </w:r>
      <w:r>
        <w:rPr>
          <w:strike/>
          <w:color w:val="FF0000"/>
          <w:u w:val="dash"/>
        </w:rPr>
        <w:t>–2</w:t>
      </w:r>
      <w:r w:rsidRPr="0076273B">
        <w:rPr>
          <w:strike/>
          <w:color w:val="FF0000"/>
          <w:u w:val="dash"/>
        </w:rPr>
        <w:t>0050114.pdf.</w:t>
      </w:r>
    </w:p>
  </w:footnote>
  <w:footnote w:id="54">
    <w:p w14:paraId="5AD4EAD2" w14:textId="0B73C4AB" w:rsidR="00B217A7" w:rsidRPr="00755506" w:rsidRDefault="00B217A7">
      <w:pPr>
        <w:pStyle w:val="FootnoteText"/>
      </w:pPr>
      <w:r>
        <w:rPr>
          <w:rStyle w:val="FootnoteReference"/>
        </w:rPr>
        <w:t>53</w:t>
      </w:r>
      <w:r>
        <w:t xml:space="preserve"> </w:t>
      </w:r>
      <w:r w:rsidRPr="00303F8E">
        <w:rPr>
          <w:rStyle w:val="Hyperlink"/>
          <w:rFonts w:ascii="Verdana" w:hAnsi="Verdana"/>
          <w:strike/>
          <w:color w:val="FF0000"/>
          <w:u w:val="dash"/>
        </w:rPr>
        <w:t xml:space="preserve">http://www.airdat.com/tamdar/tamdar.php </w:t>
      </w:r>
      <w:r w:rsidRPr="00303F8E">
        <w:rPr>
          <w:rStyle w:val="Hyperlink"/>
          <w:rFonts w:ascii="Verdana" w:hAnsi="Verdana"/>
          <w:color w:val="008000"/>
          <w:u w:val="dash"/>
        </w:rPr>
        <w:t>https://flyht.com/weather-sensors/tamdar/.</w:t>
      </w:r>
    </w:p>
  </w:footnote>
  <w:footnote w:id="55">
    <w:p w14:paraId="755A18F2" w14:textId="557DCE2F" w:rsidR="00B217A7" w:rsidRPr="005B6105" w:rsidRDefault="00B217A7">
      <w:pPr>
        <w:pStyle w:val="Footnote0"/>
        <w:rPr>
          <w:lang w:val="en-US"/>
        </w:rPr>
      </w:pPr>
      <w:r>
        <w:rPr>
          <w:rStyle w:val="FootnoteReference"/>
          <w:rFonts w:asciiTheme="minorHAnsi" w:eastAsiaTheme="minorHAnsi" w:hAnsiTheme="minorHAnsi" w:cstheme="minorBidi"/>
          <w:b w:val="0"/>
          <w:bCs w:val="0"/>
          <w:color w:val="auto"/>
          <w:sz w:val="20"/>
          <w:szCs w:val="20"/>
          <w:lang w:val="en-US" w:eastAsia="en-US" w:bidi="ar-SA"/>
        </w:rPr>
        <w:t>54</w:t>
      </w:r>
      <w:r w:rsidRPr="005B6105">
        <w:rPr>
          <w:lang w:val="en-US"/>
        </w:rPr>
        <w:t xml:space="preserve"> Gao, F., X. </w:t>
      </w:r>
      <w:r>
        <w:rPr>
          <w:lang w:val="en-US" w:eastAsia="en-US" w:bidi="en-US"/>
        </w:rPr>
        <w:t xml:space="preserve">Zhang, </w:t>
      </w:r>
      <w:r w:rsidRPr="005B6105">
        <w:rPr>
          <w:lang w:val="en-US"/>
        </w:rPr>
        <w:t xml:space="preserve">N.A. Jacobs, X. </w:t>
      </w:r>
      <w:r>
        <w:rPr>
          <w:lang w:val="en-US" w:eastAsia="en-US" w:bidi="en-US"/>
        </w:rPr>
        <w:t xml:space="preserve">Huang, </w:t>
      </w:r>
      <w:r w:rsidRPr="005B6105">
        <w:rPr>
          <w:lang w:val="en-US"/>
        </w:rPr>
        <w:t xml:space="preserve">X. </w:t>
      </w:r>
      <w:r>
        <w:rPr>
          <w:lang w:val="en-US" w:eastAsia="en-US" w:bidi="en-US"/>
        </w:rPr>
        <w:t xml:space="preserve">Zhang </w:t>
      </w:r>
      <w:r w:rsidRPr="005B6105">
        <w:rPr>
          <w:lang w:val="en-US"/>
        </w:rPr>
        <w:t xml:space="preserve">y </w:t>
      </w:r>
      <w:r>
        <w:rPr>
          <w:lang w:val="en-US" w:eastAsia="en-US" w:bidi="en-US"/>
        </w:rPr>
        <w:t xml:space="preserve">P.P. Childs, </w:t>
      </w:r>
      <w:r w:rsidRPr="005B6105">
        <w:rPr>
          <w:lang w:val="en-US"/>
        </w:rPr>
        <w:t xml:space="preserve">2012: </w:t>
      </w:r>
      <w:r>
        <w:rPr>
          <w:lang w:val="en-US" w:eastAsia="en-US" w:bidi="en-US"/>
        </w:rPr>
        <w:t xml:space="preserve">"Estimation of </w:t>
      </w:r>
      <w:r w:rsidRPr="005B6105">
        <w:rPr>
          <w:lang w:val="en-US"/>
        </w:rPr>
        <w:t xml:space="preserve">TAMDAR </w:t>
      </w:r>
      <w:r>
        <w:rPr>
          <w:lang w:val="en-US" w:eastAsia="en-US" w:bidi="en-US"/>
        </w:rPr>
        <w:t xml:space="preserve">observational </w:t>
      </w:r>
      <w:r w:rsidRPr="005B6105">
        <w:rPr>
          <w:lang w:val="en-US"/>
        </w:rPr>
        <w:t xml:space="preserve">error </w:t>
      </w:r>
      <w:r>
        <w:rPr>
          <w:lang w:val="en-US" w:eastAsia="en-US" w:bidi="en-US"/>
        </w:rPr>
        <w:t xml:space="preserve">and assimilation experiments”, </w:t>
      </w:r>
      <w:proofErr w:type="spellStart"/>
      <w:r w:rsidRPr="005B6105">
        <w:rPr>
          <w:lang w:val="en-US"/>
        </w:rPr>
        <w:t>en</w:t>
      </w:r>
      <w:proofErr w:type="spellEnd"/>
      <w:r w:rsidRPr="005B6105">
        <w:rPr>
          <w:lang w:val="en-US"/>
        </w:rPr>
        <w:t xml:space="preserve"> </w:t>
      </w:r>
      <w:r>
        <w:rPr>
          <w:i/>
          <w:iCs/>
          <w:lang w:val="en-US" w:eastAsia="en-US" w:bidi="en-US"/>
        </w:rPr>
        <w:t>Weather Forecasting</w:t>
      </w:r>
      <w:r>
        <w:rPr>
          <w:lang w:val="en-US" w:eastAsia="en-US" w:bidi="en-US"/>
        </w:rPr>
        <w:t>, vol. 27, pp. 856-877.</w:t>
      </w:r>
    </w:p>
  </w:footnote>
  <w:footnote w:id="56">
    <w:p w14:paraId="446A9DBB" w14:textId="5ED5FE1C" w:rsidR="00B217A7" w:rsidRPr="005B6105" w:rsidRDefault="00B217A7">
      <w:pPr>
        <w:pStyle w:val="Footnote0"/>
        <w:ind w:left="0" w:firstLine="0"/>
        <w:rPr>
          <w:lang w:val="en-US"/>
        </w:rPr>
      </w:pPr>
      <w:r>
        <w:rPr>
          <w:rStyle w:val="FootnoteReference"/>
          <w:rFonts w:asciiTheme="minorHAnsi" w:eastAsiaTheme="minorHAnsi" w:hAnsiTheme="minorHAnsi" w:cstheme="minorBidi"/>
          <w:b w:val="0"/>
          <w:bCs w:val="0"/>
          <w:color w:val="auto"/>
          <w:sz w:val="20"/>
          <w:szCs w:val="20"/>
          <w:lang w:val="en-US" w:eastAsia="en-US" w:bidi="ar-SA"/>
        </w:rPr>
        <w:t>55</w:t>
      </w:r>
      <w:r>
        <w:rPr>
          <w:lang w:val="en-US" w:eastAsia="en-US" w:bidi="en-US"/>
        </w:rPr>
        <w:t xml:space="preserve"> </w:t>
      </w:r>
      <w:hyperlink r:id="rId31" w:history="1">
        <w:r>
          <w:rPr>
            <w:color w:val="0000FF"/>
            <w:lang w:val="en-US" w:eastAsia="en-US" w:bidi="en-US"/>
          </w:rPr>
          <w:t>http://flyht.com/products/</w:t>
        </w:r>
      </w:hyperlink>
      <w:r>
        <w:rPr>
          <w:lang w:val="en-US" w:eastAsia="en-US" w:bidi="en-US"/>
        </w:rPr>
        <w:t>.</w:t>
      </w:r>
    </w:p>
  </w:footnote>
  <w:footnote w:id="57">
    <w:p w14:paraId="429B619C" w14:textId="14FFD376" w:rsidR="00B217A7" w:rsidRPr="005B6105" w:rsidRDefault="00B217A7">
      <w:pPr>
        <w:pStyle w:val="Footnote0"/>
        <w:ind w:left="0" w:firstLine="0"/>
        <w:rPr>
          <w:lang w:val="en-US"/>
        </w:rPr>
      </w:pPr>
      <w:r>
        <w:rPr>
          <w:rStyle w:val="FootnoteReference"/>
          <w:rFonts w:asciiTheme="minorHAnsi" w:eastAsiaTheme="minorHAnsi" w:hAnsiTheme="minorHAnsi" w:cstheme="minorBidi"/>
          <w:b w:val="0"/>
          <w:bCs w:val="0"/>
          <w:color w:val="auto"/>
          <w:sz w:val="20"/>
          <w:szCs w:val="20"/>
          <w:lang w:val="en-US" w:eastAsia="en-US" w:bidi="ar-SA"/>
        </w:rPr>
        <w:t>56</w:t>
      </w:r>
      <w:r>
        <w:rPr>
          <w:lang w:val="en-US" w:eastAsia="en-US" w:bidi="en-US"/>
        </w:rPr>
        <w:t xml:space="preserve"> </w:t>
      </w:r>
      <w:hyperlink r:id="rId32" w:history="1">
        <w:r>
          <w:rPr>
            <w:color w:val="0000FF"/>
            <w:lang w:val="en-US" w:eastAsia="en-US" w:bidi="en-US"/>
          </w:rPr>
          <w:t>http://www.iagos.org/</w:t>
        </w:r>
      </w:hyperlink>
      <w:r>
        <w:rPr>
          <w:lang w:val="en-US" w:eastAsia="en-US" w:bidi="en-US"/>
        </w:rPr>
        <w:t>.</w:t>
      </w:r>
    </w:p>
  </w:footnote>
  <w:footnote w:id="58">
    <w:p w14:paraId="15B84DB9" w14:textId="4F38155A" w:rsidR="00B217A7" w:rsidRPr="00BA1913" w:rsidRDefault="00B217A7">
      <w:pPr>
        <w:pStyle w:val="FootnoteText"/>
      </w:pPr>
      <w:r w:rsidRPr="003148F6">
        <w:rPr>
          <w:rStyle w:val="FootnoteReference"/>
          <w:color w:val="008000"/>
          <w:u w:val="dash"/>
        </w:rPr>
        <w:t>57</w:t>
      </w:r>
      <w:r>
        <w:t xml:space="preserve"> </w:t>
      </w:r>
      <w:hyperlink r:id="rId33" w:history="1">
        <w:r w:rsidRPr="00303F8E">
          <w:rPr>
            <w:rStyle w:val="Hyperlink"/>
            <w:rFonts w:ascii="Verdana" w:hAnsi="Verdana"/>
            <w:color w:val="008000"/>
            <w:sz w:val="16"/>
            <w:szCs w:val="16"/>
            <w:u w:val="dash"/>
          </w:rPr>
          <w:t>https://iagos.aeris-data.fr/fleet/</w:t>
        </w:r>
      </w:hyperlink>
    </w:p>
  </w:footnote>
  <w:footnote w:id="59">
    <w:p w14:paraId="68B27823" w14:textId="64DB3F9F" w:rsidR="00B217A7" w:rsidRPr="005B6105" w:rsidRDefault="00B217A7">
      <w:pPr>
        <w:pStyle w:val="Footnote0"/>
        <w:ind w:left="0" w:firstLine="0"/>
        <w:rPr>
          <w:lang w:val="en-US"/>
        </w:rPr>
      </w:pPr>
      <w:r w:rsidRPr="003B6B72">
        <w:rPr>
          <w:rStyle w:val="FootnoteReference"/>
          <w:rFonts w:asciiTheme="minorHAnsi" w:eastAsiaTheme="minorHAnsi" w:hAnsiTheme="minorHAnsi" w:cstheme="minorBidi"/>
          <w:b w:val="0"/>
          <w:bCs w:val="0"/>
          <w:strike/>
          <w:color w:val="FF0000"/>
          <w:sz w:val="20"/>
          <w:szCs w:val="20"/>
          <w:u w:val="dash"/>
          <w:lang w:val="en-US" w:eastAsia="en-US" w:bidi="ar-SA"/>
        </w:rPr>
        <w:t>58</w:t>
      </w:r>
      <w:r w:rsidRPr="003B6B72">
        <w:rPr>
          <w:strike/>
          <w:color w:val="FF0000"/>
          <w:u w:val="dash"/>
          <w:lang w:val="en-US"/>
        </w:rPr>
        <w:t xml:space="preserve"> </w:t>
      </w:r>
      <w:hyperlink r:id="rId34" w:history="1">
        <w:r w:rsidRPr="003B6B72">
          <w:rPr>
            <w:strike/>
            <w:color w:val="FF0000"/>
            <w:u w:val="dash"/>
            <w:lang w:val="en-US" w:eastAsia="en-US" w:bidi="en-US"/>
          </w:rPr>
          <w:t>http://www.igas-project.org/index.php/ProjectInfo/ProjectInformation</w:t>
        </w:r>
      </w:hyperlink>
      <w:r>
        <w:rPr>
          <w:lang w:val="en-US" w:eastAsia="en-US" w:bidi="en-US"/>
        </w:rPr>
        <w:t>.</w:t>
      </w:r>
    </w:p>
  </w:footnote>
  <w:footnote w:id="60">
    <w:p w14:paraId="0B021B15" w14:textId="79D8F879" w:rsidR="00B217A7" w:rsidRPr="005B6105" w:rsidRDefault="00B217A7">
      <w:pPr>
        <w:pStyle w:val="Footnote0"/>
        <w:ind w:left="0" w:firstLine="0"/>
        <w:rPr>
          <w:lang w:val="en-US"/>
        </w:rPr>
      </w:pPr>
      <w:r>
        <w:rPr>
          <w:rStyle w:val="FootnoteReference"/>
          <w:rFonts w:asciiTheme="minorHAnsi" w:eastAsiaTheme="minorHAnsi" w:hAnsiTheme="minorHAnsi" w:cstheme="minorBidi"/>
          <w:b w:val="0"/>
          <w:bCs w:val="0"/>
          <w:color w:val="auto"/>
          <w:sz w:val="20"/>
          <w:szCs w:val="20"/>
          <w:lang w:val="en-US" w:eastAsia="en-US" w:bidi="ar-SA"/>
        </w:rPr>
        <w:t>59</w:t>
      </w:r>
      <w:r w:rsidRPr="005B6105">
        <w:rPr>
          <w:lang w:val="en-US"/>
        </w:rPr>
        <w:t xml:space="preserve"> </w:t>
      </w:r>
      <w:hyperlink r:id="rId35" w:history="1">
        <w:r w:rsidRPr="003B6B72">
          <w:rPr>
            <w:strike/>
            <w:color w:val="FF0000"/>
            <w:u w:val="dash"/>
            <w:lang w:val="en-US" w:eastAsia="en-US" w:bidi="en-US"/>
          </w:rPr>
          <w:t>https://public.wmo.int/en/programmes/global-atmosphere-watch-programme</w:t>
        </w:r>
      </w:hyperlink>
      <w:r w:rsidRPr="003B6B72">
        <w:rPr>
          <w:strike/>
          <w:color w:val="FF0000"/>
          <w:u w:val="dash"/>
          <w:lang w:val="en-US" w:eastAsia="en-US" w:bidi="en-US"/>
        </w:rPr>
        <w:t>.</w:t>
      </w:r>
    </w:p>
  </w:footnote>
  <w:footnote w:id="61">
    <w:p w14:paraId="012EDE85" w14:textId="226FD2AC" w:rsidR="00B217A7" w:rsidRPr="005B6105" w:rsidRDefault="00B217A7">
      <w:pPr>
        <w:pStyle w:val="Footnote0"/>
        <w:ind w:left="0" w:firstLine="0"/>
        <w:rPr>
          <w:lang w:val="en-US"/>
        </w:rPr>
      </w:pPr>
      <w:r>
        <w:rPr>
          <w:rStyle w:val="FootnoteReference"/>
          <w:rFonts w:asciiTheme="minorHAnsi" w:eastAsiaTheme="minorHAnsi" w:hAnsiTheme="minorHAnsi" w:cstheme="minorBidi"/>
          <w:b w:val="0"/>
          <w:bCs w:val="0"/>
          <w:color w:val="auto"/>
          <w:sz w:val="20"/>
          <w:szCs w:val="20"/>
          <w:lang w:val="en-US" w:eastAsia="en-US" w:bidi="ar-SA"/>
        </w:rPr>
        <w:t>60</w:t>
      </w:r>
      <w:r w:rsidRPr="005B6105">
        <w:rPr>
          <w:lang w:val="en-US"/>
        </w:rPr>
        <w:t xml:space="preserve"> </w:t>
      </w:r>
      <w:hyperlink r:id="rId36" w:history="1">
        <w:r>
          <w:rPr>
            <w:color w:val="0000FF"/>
            <w:lang w:val="en-US" w:eastAsia="en-US" w:bidi="en-US"/>
          </w:rPr>
          <w:t>http://www.caribic-atmospheric.com/</w:t>
        </w:r>
      </w:hyperlink>
      <w:r>
        <w:rPr>
          <w:lang w:val="en-US" w:eastAsia="en-US" w:bidi="en-US"/>
        </w:rPr>
        <w:t>.</w:t>
      </w:r>
    </w:p>
  </w:footnote>
  <w:footnote w:id="62">
    <w:p w14:paraId="5A9456B9" w14:textId="77777777" w:rsidR="00B217A7" w:rsidRPr="001D2DDD" w:rsidRDefault="00B217A7" w:rsidP="00891BC2">
      <w:pPr>
        <w:pStyle w:val="FootnoteTextBODY"/>
        <w:rPr>
          <w:rFonts w:ascii="Verdana" w:hAnsi="Verdana"/>
          <w:strike/>
          <w:color w:val="FF0000"/>
          <w:u w:val="dash"/>
        </w:rPr>
      </w:pPr>
      <w:r w:rsidRPr="001D2DDD">
        <w:rPr>
          <w:rFonts w:ascii="Verdana" w:hAnsi="Verdana"/>
          <w:strike/>
          <w:color w:val="FF0000"/>
          <w:u w:val="dash"/>
          <w:vertAlign w:val="superscript"/>
        </w:rPr>
        <w:footnoteRef/>
      </w:r>
      <w:r w:rsidRPr="001D2DDD">
        <w:rPr>
          <w:rFonts w:ascii="Verdana" w:hAnsi="Verdana"/>
          <w:strike/>
          <w:color w:val="FF0000"/>
          <w:u w:val="dash"/>
        </w:rPr>
        <w:tab/>
        <w:t>http://</w:t>
      </w:r>
      <w:r w:rsidRPr="001D2DDD">
        <w:rPr>
          <w:rFonts w:ascii="Arial" w:hAnsi="Arial" w:cs="Arial"/>
          <w:strike/>
          <w:color w:val="FF0000"/>
          <w:u w:val="dash"/>
        </w:rPr>
        <w:t>​</w:t>
      </w:r>
      <w:r w:rsidRPr="001D2DDD">
        <w:rPr>
          <w:rFonts w:ascii="Verdana" w:hAnsi="Verdana"/>
          <w:strike/>
          <w:color w:val="FF0000"/>
          <w:u w:val="dash"/>
        </w:rPr>
        <w:t>www.</w:t>
      </w:r>
      <w:r w:rsidRPr="001D2DDD">
        <w:rPr>
          <w:rFonts w:ascii="Arial" w:hAnsi="Arial" w:cs="Arial"/>
          <w:strike/>
          <w:color w:val="FF0000"/>
          <w:u w:val="dash"/>
        </w:rPr>
        <w:t>​</w:t>
      </w:r>
      <w:r w:rsidRPr="001D2DDD">
        <w:rPr>
          <w:rFonts w:ascii="Verdana" w:hAnsi="Verdana"/>
          <w:strike/>
          <w:color w:val="FF0000"/>
          <w:u w:val="dash"/>
        </w:rPr>
        <w:t>wmo.</w:t>
      </w:r>
      <w:r w:rsidRPr="001D2DDD">
        <w:rPr>
          <w:rFonts w:ascii="Arial" w:hAnsi="Arial" w:cs="Arial"/>
          <w:strike/>
          <w:color w:val="FF0000"/>
          <w:u w:val="dash"/>
        </w:rPr>
        <w:t>​</w:t>
      </w:r>
      <w:r w:rsidRPr="001D2DDD">
        <w:rPr>
          <w:rFonts w:ascii="Verdana" w:hAnsi="Verdana"/>
          <w:strike/>
          <w:color w:val="FF0000"/>
          <w:u w:val="dash"/>
        </w:rPr>
        <w:t>int/</w:t>
      </w:r>
      <w:r w:rsidRPr="001D2DDD">
        <w:rPr>
          <w:rFonts w:ascii="Arial" w:hAnsi="Arial" w:cs="Arial"/>
          <w:strike/>
          <w:color w:val="FF0000"/>
          <w:u w:val="dash"/>
        </w:rPr>
        <w:t>​</w:t>
      </w:r>
      <w:r w:rsidRPr="001D2DDD">
        <w:rPr>
          <w:rFonts w:ascii="Verdana" w:hAnsi="Verdana"/>
          <w:strike/>
          <w:color w:val="FF0000"/>
          <w:u w:val="dash"/>
        </w:rPr>
        <w:t>pages/</w:t>
      </w:r>
      <w:r w:rsidRPr="001D2DDD">
        <w:rPr>
          <w:rFonts w:ascii="Arial" w:hAnsi="Arial" w:cs="Arial"/>
          <w:strike/>
          <w:color w:val="FF0000"/>
          <w:u w:val="dash"/>
        </w:rPr>
        <w:t>​</w:t>
      </w:r>
      <w:r w:rsidRPr="001D2DDD">
        <w:rPr>
          <w:rFonts w:ascii="Verdana" w:hAnsi="Verdana"/>
          <w:strike/>
          <w:color w:val="FF0000"/>
          <w:u w:val="dash"/>
        </w:rPr>
        <w:t>prog/</w:t>
      </w:r>
      <w:r w:rsidRPr="001D2DDD">
        <w:rPr>
          <w:rFonts w:ascii="Arial" w:hAnsi="Arial" w:cs="Arial"/>
          <w:strike/>
          <w:color w:val="FF0000"/>
          <w:u w:val="dash"/>
        </w:rPr>
        <w:t>​</w:t>
      </w:r>
      <w:r w:rsidRPr="001D2DDD">
        <w:rPr>
          <w:rFonts w:ascii="Verdana" w:hAnsi="Verdana"/>
          <w:strike/>
          <w:color w:val="FF0000"/>
          <w:u w:val="dash"/>
        </w:rPr>
        <w:t>www/</w:t>
      </w:r>
      <w:r w:rsidRPr="001D2DDD">
        <w:rPr>
          <w:rFonts w:ascii="Arial" w:hAnsi="Arial" w:cs="Arial"/>
          <w:strike/>
          <w:color w:val="FF0000"/>
          <w:u w:val="dash"/>
        </w:rPr>
        <w:t>​</w:t>
      </w:r>
      <w:r w:rsidRPr="001D2DDD">
        <w:rPr>
          <w:rFonts w:ascii="Verdana" w:hAnsi="Verdana"/>
          <w:strike/>
          <w:color w:val="FF0000"/>
          <w:u w:val="dash"/>
        </w:rPr>
        <w:t>DPS/</w:t>
      </w:r>
      <w:r w:rsidRPr="001D2DDD">
        <w:rPr>
          <w:rFonts w:ascii="Arial" w:hAnsi="Arial" w:cs="Arial"/>
          <w:strike/>
          <w:color w:val="FF0000"/>
          <w:u w:val="dash"/>
        </w:rPr>
        <w:t>​</w:t>
      </w:r>
      <w:r w:rsidRPr="001D2DDD">
        <w:rPr>
          <w:rFonts w:ascii="Verdana" w:hAnsi="Verdana"/>
          <w:strike/>
          <w:color w:val="FF0000"/>
          <w:u w:val="dash"/>
        </w:rPr>
        <w:t>Monitoring-</w:t>
      </w:r>
      <w:r w:rsidRPr="001D2DDD">
        <w:rPr>
          <w:rFonts w:ascii="Arial" w:hAnsi="Arial" w:cs="Arial"/>
          <w:strike/>
          <w:color w:val="FF0000"/>
          <w:u w:val="dash"/>
        </w:rPr>
        <w:t>​</w:t>
      </w:r>
      <w:r w:rsidRPr="001D2DDD">
        <w:rPr>
          <w:rFonts w:ascii="Verdana" w:hAnsi="Verdana"/>
          <w:strike/>
          <w:color w:val="FF0000"/>
          <w:u w:val="dash"/>
        </w:rPr>
        <w:t>home/</w:t>
      </w:r>
      <w:r w:rsidRPr="001D2DDD">
        <w:rPr>
          <w:rFonts w:ascii="Arial" w:hAnsi="Arial" w:cs="Arial"/>
          <w:strike/>
          <w:color w:val="FF0000"/>
          <w:u w:val="dash"/>
        </w:rPr>
        <w:t>​</w:t>
      </w:r>
      <w:r w:rsidRPr="001D2DDD">
        <w:rPr>
          <w:rFonts w:ascii="Verdana" w:hAnsi="Verdana"/>
          <w:strike/>
          <w:color w:val="FF0000"/>
          <w:u w:val="dash"/>
        </w:rPr>
        <w:t>mon-</w:t>
      </w:r>
      <w:r w:rsidRPr="001D2DDD">
        <w:rPr>
          <w:rFonts w:ascii="Arial" w:hAnsi="Arial" w:cs="Arial"/>
          <w:strike/>
          <w:color w:val="FF0000"/>
          <w:u w:val="dash"/>
        </w:rPr>
        <w:t>​</w:t>
      </w:r>
      <w:r w:rsidRPr="001D2DDD">
        <w:rPr>
          <w:rFonts w:ascii="Verdana" w:hAnsi="Verdana"/>
          <w:strike/>
          <w:color w:val="FF0000"/>
          <w:u w:val="dash"/>
        </w:rPr>
        <w:t>procedures.</w:t>
      </w:r>
      <w:r w:rsidRPr="001D2DDD">
        <w:rPr>
          <w:rFonts w:ascii="Arial" w:hAnsi="Arial" w:cs="Arial"/>
          <w:strike/>
          <w:color w:val="FF0000"/>
          <w:u w:val="dash"/>
        </w:rPr>
        <w:t>​</w:t>
      </w:r>
      <w:r w:rsidRPr="001D2DDD">
        <w:rPr>
          <w:rFonts w:ascii="Verdana" w:hAnsi="Verdana"/>
          <w:strike/>
          <w:color w:val="FF0000"/>
          <w:u w:val="dash"/>
        </w:rPr>
        <w:t>htm</w:t>
      </w:r>
      <w:r w:rsidRPr="001D2DDD">
        <w:rPr>
          <w:rStyle w:val="Hyperlink"/>
          <w:rFonts w:ascii="Verdana" w:hAnsi="Verdana"/>
          <w:strike/>
          <w:color w:val="FF0000"/>
          <w:u w:val="dash"/>
        </w:rPr>
        <w:t>.</w:t>
      </w:r>
    </w:p>
  </w:footnote>
  <w:footnote w:id="63">
    <w:p w14:paraId="25B945A4" w14:textId="6CDD4649" w:rsidR="00B217A7" w:rsidRDefault="00B217A7">
      <w:pPr>
        <w:pStyle w:val="Footnote0"/>
        <w:ind w:left="0" w:firstLine="0"/>
      </w:pPr>
      <w:r w:rsidRPr="002F3979">
        <w:rPr>
          <w:rStyle w:val="FootnoteReference"/>
          <w:rFonts w:asciiTheme="minorHAnsi" w:eastAsiaTheme="minorHAnsi" w:hAnsiTheme="minorHAnsi" w:cstheme="minorBidi"/>
          <w:b w:val="0"/>
          <w:bCs w:val="0"/>
          <w:color w:val="auto"/>
          <w:sz w:val="20"/>
          <w:szCs w:val="20"/>
          <w:lang w:val="es-ES_tradnl" w:eastAsia="en-US" w:bidi="ar-SA"/>
        </w:rPr>
        <w:t>61</w:t>
      </w:r>
      <w:r>
        <w:t xml:space="preserve"> AOSFRS, versión 1.1 (mencionada anteriormente).</w:t>
      </w:r>
    </w:p>
  </w:footnote>
  <w:footnote w:id="64">
    <w:p w14:paraId="7CD80868" w14:textId="2AEB7034" w:rsidR="00B217A7" w:rsidRDefault="00B217A7">
      <w:pPr>
        <w:pStyle w:val="Footnote0"/>
        <w:ind w:left="0" w:firstLine="0"/>
      </w:pPr>
      <w:r w:rsidRPr="0095421D">
        <w:rPr>
          <w:rStyle w:val="FootnoteReference"/>
          <w:rFonts w:asciiTheme="minorHAnsi" w:eastAsiaTheme="minorHAnsi" w:hAnsiTheme="minorHAnsi" w:cstheme="minorBidi"/>
          <w:b w:val="0"/>
          <w:bCs w:val="0"/>
          <w:color w:val="auto"/>
          <w:sz w:val="20"/>
          <w:szCs w:val="20"/>
          <w:lang w:val="es-ES_tradnl" w:eastAsia="en-US" w:bidi="ar-SA"/>
        </w:rPr>
        <w:t>62</w:t>
      </w:r>
      <w:r>
        <w:t xml:space="preserve"> Véase la nota 1 de la tabla del adjunto C1.</w:t>
      </w:r>
    </w:p>
  </w:footnote>
  <w:footnote w:id="65">
    <w:p w14:paraId="0405442D" w14:textId="244BEE46" w:rsidR="00B217A7" w:rsidRDefault="00B217A7">
      <w:pPr>
        <w:pStyle w:val="Footnote0"/>
      </w:pPr>
      <w:r w:rsidRPr="0095421D">
        <w:rPr>
          <w:rStyle w:val="FootnoteReference"/>
          <w:rFonts w:asciiTheme="minorHAnsi" w:eastAsiaTheme="minorHAnsi" w:hAnsiTheme="minorHAnsi" w:cstheme="minorBidi"/>
          <w:b w:val="0"/>
          <w:bCs w:val="0"/>
          <w:color w:val="auto"/>
          <w:sz w:val="20"/>
          <w:szCs w:val="20"/>
          <w:lang w:val="es-ES_tradnl" w:eastAsia="en-US" w:bidi="ar-SA"/>
        </w:rPr>
        <w:t>63</w:t>
      </w:r>
      <w:r>
        <w:rPr>
          <w:rStyle w:val="FootnoteReference"/>
          <w:rFonts w:asciiTheme="minorHAnsi" w:eastAsiaTheme="minorHAnsi" w:hAnsiTheme="minorHAnsi" w:cstheme="minorBidi"/>
          <w:b w:val="0"/>
          <w:bCs w:val="0"/>
          <w:color w:val="auto"/>
          <w:sz w:val="20"/>
          <w:szCs w:val="20"/>
          <w:lang w:val="es-ES_tradnl" w:eastAsia="en-US" w:bidi="ar-SA"/>
        </w:rPr>
        <w:tab/>
      </w:r>
      <w:r w:rsidRPr="004049AF">
        <w:rPr>
          <w:b w:val="0"/>
          <w:bCs w:val="0"/>
        </w:rPr>
        <w:t xml:space="preserve">La altitud barométrica es una medida de la altura que está en función del nivel de referencia tipo de 1 013,25 hPa (véase el </w:t>
      </w:r>
      <w:r w:rsidRPr="004049AF">
        <w:rPr>
          <w:b w:val="0"/>
          <w:bCs w:val="0"/>
          <w:i/>
          <w:iCs/>
        </w:rPr>
        <w:t>Manual de claves</w:t>
      </w:r>
      <w:r w:rsidRPr="004049AF">
        <w:rPr>
          <w:b w:val="0"/>
          <w:bCs w:val="0"/>
        </w:rPr>
        <w:t xml:space="preserve"> (OMM-</w:t>
      </w:r>
      <w:proofErr w:type="spellStart"/>
      <w:r w:rsidRPr="004049AF">
        <w:rPr>
          <w:b w:val="0"/>
          <w:bCs w:val="0"/>
        </w:rPr>
        <w:t>N°</w:t>
      </w:r>
      <w:proofErr w:type="spellEnd"/>
      <w:r w:rsidRPr="004049AF">
        <w:rPr>
          <w:b w:val="0"/>
          <w:bCs w:val="0"/>
        </w:rPr>
        <w:t xml:space="preserve"> 306), volumen I.1, parte A - Claves alfanuméricas). De hecho, la altitud barométrica es la altitud indicada con un ajuste de altímetro de 1 013,25 hPa según la atmósfera tipo internacional (definida en la norma ISO 2533:1975). La atmósfera tipo internacional presupone una disminución lineal de la temperatura con la altura de 6,5 °C por kilómetro hasta los 11 kilómetros, y una temperatura y presión medias al nivel del mar de 15 °C y 1 013,25 hPa, respectivamente. De los 11 hasta los 20 kilómetros se presupone una temperatura constante de -56,5 °C. Como la variable del nivel de vuelo es igual a la altitud barométrica, la altitud también puede notificarse como nivel de vuelo. Obsérvese que para las observaciones por debajo del nivel de 1 013,25 hPa, la altitud barométrica o nivel de vuelo se notificarán como valores negativos</w:t>
      </w:r>
      <w:r>
        <w:t>.</w:t>
      </w:r>
    </w:p>
  </w:footnote>
  <w:footnote w:id="66">
    <w:p w14:paraId="651AD9CA" w14:textId="6D75DDA7" w:rsidR="00B217A7" w:rsidRPr="0031314C" w:rsidRDefault="00B217A7" w:rsidP="0009538D">
      <w:pPr>
        <w:pStyle w:val="FootnoteText"/>
        <w:rPr>
          <w:color w:val="008000"/>
          <w:u w:val="dash"/>
          <w:lang w:val="es-ES"/>
        </w:rPr>
      </w:pPr>
      <w:r w:rsidRPr="004049AF">
        <w:rPr>
          <w:rStyle w:val="FootnoteReference"/>
          <w:lang w:val="es-ES"/>
        </w:rPr>
        <w:t>64</w:t>
      </w:r>
      <w:r w:rsidRPr="0031314C">
        <w:rPr>
          <w:color w:val="008000"/>
          <w:u w:val="dash"/>
          <w:lang w:val="es-ES"/>
        </w:rPr>
        <w:t xml:space="preserve"> https://community.wmo.int/es/node/237195</w:t>
      </w:r>
    </w:p>
  </w:footnote>
  <w:footnote w:id="67">
    <w:p w14:paraId="3F5B8D06" w14:textId="0A5EA190" w:rsidR="00B217A7" w:rsidRDefault="00B217A7">
      <w:pPr>
        <w:pStyle w:val="Footnote0"/>
      </w:pPr>
      <w:r w:rsidRPr="004049AF">
        <w:rPr>
          <w:rStyle w:val="FootnoteReference"/>
          <w:rFonts w:asciiTheme="minorHAnsi" w:eastAsiaTheme="minorHAnsi" w:hAnsiTheme="minorHAnsi" w:cstheme="minorBidi"/>
          <w:b w:val="0"/>
          <w:bCs w:val="0"/>
          <w:color w:val="auto"/>
          <w:sz w:val="20"/>
          <w:szCs w:val="20"/>
          <w:lang w:val="es-ES_tradnl" w:eastAsia="en-US" w:bidi="ar-SA"/>
        </w:rPr>
        <w:t>65</w:t>
      </w:r>
      <w:r>
        <w:t xml:space="preserve"> El modelo BUFR o las secuencias comunes [3 11 008] y [3 11 009] (perfil de ascenso/descenso de la aeronave) pueden utilizarse para notificar los perfiles </w:t>
      </w:r>
      <w:r w:rsidRPr="005B6105">
        <w:rPr>
          <w:lang w:eastAsia="en-US" w:bidi="en-US"/>
        </w:rPr>
        <w:t xml:space="preserve">AM </w:t>
      </w:r>
      <w:r>
        <w:t>DAR. Sin embargo, se recomienda notificar conjuntos de observaciones de nivel único con arreglo al modelo BUFR [3 11 010] (modelo BUFR para AMDAR, versión 7).</w:t>
      </w:r>
    </w:p>
  </w:footnote>
  <w:footnote w:id="68">
    <w:p w14:paraId="65ECE177" w14:textId="136F873A" w:rsidR="00B217A7" w:rsidRDefault="00B217A7">
      <w:pPr>
        <w:pStyle w:val="Footnote0"/>
      </w:pPr>
      <w:r w:rsidRPr="00FE1697">
        <w:rPr>
          <w:rStyle w:val="FootnoteReference"/>
          <w:rFonts w:asciiTheme="minorHAnsi" w:eastAsiaTheme="minorHAnsi" w:hAnsiTheme="minorHAnsi" w:cstheme="minorBidi"/>
          <w:b w:val="0"/>
          <w:bCs w:val="0"/>
          <w:color w:val="auto"/>
          <w:sz w:val="20"/>
          <w:szCs w:val="20"/>
          <w:lang w:val="es-ES_tradnl" w:eastAsia="en-US" w:bidi="ar-SA"/>
        </w:rPr>
        <w:t>66</w:t>
      </w:r>
      <w:r>
        <w:t xml:space="preserve"> Los formatos </w:t>
      </w:r>
      <w:r w:rsidRPr="005B6105">
        <w:rPr>
          <w:lang w:eastAsia="en-US" w:bidi="en-US"/>
        </w:rPr>
        <w:t xml:space="preserve">CAT </w:t>
      </w:r>
      <w:r>
        <w:t>FM41 y FM42 se consideran obsoletos desde el 11 de noviembre de 2014, por lo que, cuando concluya esta transición, cabe esperar que todos los boletines de observaciones desde aeronaves utilicen únicamente el formato BUFR con T</w:t>
      </w:r>
      <w:r>
        <w:rPr>
          <w:rFonts w:ascii="Arial" w:eastAsia="Arial" w:hAnsi="Arial" w:cs="Arial"/>
          <w:sz w:val="8"/>
          <w:szCs w:val="8"/>
        </w:rPr>
        <w:t>1</w:t>
      </w:r>
      <w:r>
        <w:t>T</w:t>
      </w:r>
      <w:r>
        <w:rPr>
          <w:rFonts w:ascii="Arial" w:eastAsia="Arial" w:hAnsi="Arial" w:cs="Arial"/>
          <w:sz w:val="8"/>
          <w:szCs w:val="8"/>
        </w:rPr>
        <w:t>2</w:t>
      </w:r>
      <w:r>
        <w:t>= IU.</w:t>
      </w:r>
    </w:p>
  </w:footnote>
  <w:footnote w:id="69">
    <w:p w14:paraId="4B0C2928" w14:textId="7C3C5758" w:rsidR="00B217A7" w:rsidRPr="005B6105" w:rsidRDefault="00B217A7">
      <w:pPr>
        <w:pStyle w:val="Footnote0"/>
        <w:rPr>
          <w:lang w:val="en-US"/>
        </w:rPr>
      </w:pPr>
      <w:r w:rsidRPr="00ED0032">
        <w:rPr>
          <w:rStyle w:val="FootnoteReference"/>
          <w:rFonts w:asciiTheme="minorHAnsi" w:eastAsiaTheme="minorHAnsi" w:hAnsiTheme="minorHAnsi" w:cstheme="minorBidi"/>
          <w:b w:val="0"/>
          <w:bCs w:val="0"/>
          <w:color w:val="auto"/>
          <w:sz w:val="20"/>
          <w:szCs w:val="20"/>
          <w:lang w:val="es-ES_tradnl" w:eastAsia="en-US" w:bidi="ar-SA"/>
        </w:rPr>
        <w:t>67</w:t>
      </w:r>
      <w:r>
        <w:t xml:space="preserve"> OACI, 2014: Manual sobre coordinación entre los servicios de tránsito aéreo, los servicios de información aeronáutica y los servicios de meteorología aeronáutica. </w:t>
      </w:r>
      <w:r w:rsidRPr="005B6105">
        <w:rPr>
          <w:lang w:val="en-US"/>
        </w:rPr>
        <w:t>Norma: OACI 9377, 2.2.</w:t>
      </w:r>
    </w:p>
  </w:footnote>
  <w:footnote w:id="70">
    <w:p w14:paraId="6AF9431C" w14:textId="6EEF998D" w:rsidR="00B217A7" w:rsidRPr="005B6105" w:rsidRDefault="00B217A7">
      <w:pPr>
        <w:pStyle w:val="Footnote0"/>
        <w:rPr>
          <w:lang w:val="en-US"/>
        </w:rPr>
      </w:pPr>
      <w:r>
        <w:rPr>
          <w:rStyle w:val="FootnoteReference"/>
          <w:rFonts w:asciiTheme="minorHAnsi" w:eastAsiaTheme="minorHAnsi" w:hAnsiTheme="minorHAnsi" w:cstheme="minorBidi"/>
          <w:b w:val="0"/>
          <w:bCs w:val="0"/>
          <w:color w:val="auto"/>
          <w:sz w:val="20"/>
          <w:szCs w:val="20"/>
          <w:lang w:val="en-US" w:eastAsia="en-US" w:bidi="ar-SA"/>
        </w:rPr>
        <w:t>68</w:t>
      </w:r>
      <w:r w:rsidRPr="005B6105">
        <w:rPr>
          <w:lang w:val="en-US"/>
        </w:rPr>
        <w:t xml:space="preserve"> de </w:t>
      </w:r>
      <w:proofErr w:type="spellStart"/>
      <w:r w:rsidRPr="005B6105">
        <w:rPr>
          <w:lang w:val="en-US"/>
        </w:rPr>
        <w:t>Haan</w:t>
      </w:r>
      <w:proofErr w:type="spellEnd"/>
      <w:r w:rsidRPr="005B6105">
        <w:rPr>
          <w:lang w:val="en-US"/>
        </w:rPr>
        <w:t xml:space="preserve">, S., L.J. </w:t>
      </w:r>
      <w:r>
        <w:rPr>
          <w:lang w:val="en-US" w:eastAsia="en-US" w:bidi="en-US"/>
        </w:rPr>
        <w:t xml:space="preserve">Bailey </w:t>
      </w:r>
      <w:r w:rsidRPr="005B6105">
        <w:rPr>
          <w:lang w:val="en-US"/>
        </w:rPr>
        <w:t xml:space="preserve">y J.E. </w:t>
      </w:r>
      <w:proofErr w:type="spellStart"/>
      <w:r w:rsidRPr="005B6105">
        <w:rPr>
          <w:lang w:val="en-US"/>
        </w:rPr>
        <w:t>Konnen</w:t>
      </w:r>
      <w:proofErr w:type="spellEnd"/>
      <w:r w:rsidRPr="005B6105">
        <w:rPr>
          <w:lang w:val="en-US"/>
        </w:rPr>
        <w:t xml:space="preserve">, 2013: </w:t>
      </w:r>
      <w:r>
        <w:rPr>
          <w:lang w:val="en-US" w:eastAsia="en-US" w:bidi="en-US"/>
        </w:rPr>
        <w:t>Quality assessment of automatic dependent surveillance contract (ADS-C) wind and temperature observation from commercial aircraft. Atmospheric Measurement Techniques, 6:199-206.</w:t>
      </w:r>
    </w:p>
  </w:footnote>
  <w:footnote w:id="71">
    <w:p w14:paraId="53BE8FAA" w14:textId="5B6F48C2" w:rsidR="00B217A7" w:rsidRDefault="00B217A7">
      <w:pPr>
        <w:pStyle w:val="Footnote0"/>
      </w:pPr>
      <w:r>
        <w:rPr>
          <w:rStyle w:val="FootnoteReference"/>
          <w:rFonts w:asciiTheme="minorHAnsi" w:eastAsiaTheme="minorHAnsi" w:hAnsiTheme="minorHAnsi" w:cstheme="minorBidi"/>
          <w:b w:val="0"/>
          <w:bCs w:val="0"/>
          <w:color w:val="auto"/>
          <w:sz w:val="20"/>
          <w:szCs w:val="20"/>
          <w:lang w:val="en-US" w:eastAsia="en-US" w:bidi="ar-SA"/>
        </w:rPr>
        <w:t>69</w:t>
      </w:r>
      <w:r>
        <w:rPr>
          <w:lang w:val="en-US" w:eastAsia="en-US" w:bidi="en-US"/>
        </w:rPr>
        <w:t xml:space="preserve"> de </w:t>
      </w:r>
      <w:proofErr w:type="spellStart"/>
      <w:r>
        <w:rPr>
          <w:lang w:val="en-US" w:eastAsia="en-US" w:bidi="en-US"/>
        </w:rPr>
        <w:t>Haan</w:t>
      </w:r>
      <w:proofErr w:type="spellEnd"/>
      <w:r>
        <w:rPr>
          <w:lang w:val="en-US" w:eastAsia="en-US" w:bidi="en-US"/>
        </w:rPr>
        <w:t xml:space="preserve">, S., M. de </w:t>
      </w:r>
      <w:r w:rsidRPr="005B6105">
        <w:rPr>
          <w:lang w:val="en-US"/>
        </w:rPr>
        <w:t xml:space="preserve">Hay y </w:t>
      </w:r>
      <w:r>
        <w:rPr>
          <w:lang w:val="en-US" w:eastAsia="en-US" w:bidi="en-US"/>
        </w:rPr>
        <w:t xml:space="preserve">J. </w:t>
      </w:r>
      <w:proofErr w:type="spellStart"/>
      <w:r>
        <w:rPr>
          <w:lang w:val="en-US" w:eastAsia="en-US" w:bidi="en-US"/>
        </w:rPr>
        <w:t>Sondj</w:t>
      </w:r>
      <w:proofErr w:type="spellEnd"/>
      <w:r>
        <w:rPr>
          <w:lang w:val="en-US" w:eastAsia="en-US" w:bidi="en-US"/>
        </w:rPr>
        <w:t xml:space="preserve">, 2013: The use of a commercial ADS-B receiver to derive upper-air wind and temperature observations from Mode-S EHS information in the Netherlands. </w:t>
      </w:r>
      <w:r>
        <w:t xml:space="preserve">Informe técnico </w:t>
      </w:r>
      <w:r w:rsidRPr="005B6105">
        <w:rPr>
          <w:lang w:eastAsia="en-US" w:bidi="en-US"/>
        </w:rPr>
        <w:t xml:space="preserve">TR-336. </w:t>
      </w:r>
      <w:r>
        <w:t xml:space="preserve">Instituto </w:t>
      </w:r>
      <w:r w:rsidRPr="005B6105">
        <w:rPr>
          <w:lang w:eastAsia="en-US" w:bidi="en-US"/>
        </w:rPr>
        <w:t xml:space="preserve">Real de </w:t>
      </w:r>
      <w:r>
        <w:t xml:space="preserve">Meteorología </w:t>
      </w:r>
      <w:r w:rsidRPr="005B6105">
        <w:rPr>
          <w:lang w:eastAsia="en-US" w:bidi="en-US"/>
        </w:rPr>
        <w:t xml:space="preserve">de </w:t>
      </w:r>
      <w:r>
        <w:t>los Países Bajos.</w:t>
      </w:r>
    </w:p>
  </w:footnote>
  <w:footnote w:id="72">
    <w:p w14:paraId="559D9B8C" w14:textId="7E295801" w:rsidR="00B217A7" w:rsidRDefault="00B217A7">
      <w:pPr>
        <w:pStyle w:val="Footnote0"/>
        <w:ind w:left="0" w:firstLine="0"/>
        <w:jc w:val="both"/>
      </w:pPr>
      <w:r w:rsidRPr="00D00376">
        <w:rPr>
          <w:rStyle w:val="FootnoteReference"/>
          <w:rFonts w:asciiTheme="minorHAnsi" w:eastAsiaTheme="minorHAnsi" w:hAnsiTheme="minorHAnsi" w:cstheme="minorBidi"/>
          <w:b w:val="0"/>
          <w:bCs w:val="0"/>
          <w:color w:val="auto"/>
          <w:sz w:val="20"/>
          <w:szCs w:val="20"/>
          <w:lang w:eastAsia="en-US" w:bidi="ar-SA"/>
        </w:rPr>
        <w:t>70</w:t>
      </w:r>
      <w:r>
        <w:t xml:space="preserve"> </w:t>
      </w:r>
      <w:hyperlink r:id="rId37" w:history="1">
        <w:r w:rsidRPr="00AA085B">
          <w:rPr>
            <w:rStyle w:val="Hyperlink"/>
            <w:rFonts w:ascii="Verdana" w:hAnsi="Verdana"/>
            <w:color w:val="008000"/>
            <w:u w:val="dash"/>
          </w:rPr>
          <w:t>https://wmoomm.sharepoint.com/:b:/s/wmocpdb/EZkyvXwS5XBKglwYup7jf30BS6KakE1IVv83a92gcl-Jrw?e=AzKCHZ</w:t>
        </w:r>
      </w:hyperlink>
      <w:r w:rsidRPr="00AA085B">
        <w:rPr>
          <w:rFonts w:ascii="Verdana" w:hAnsi="Verdana"/>
          <w:color w:val="008000"/>
          <w:u w:val="dash"/>
        </w:rPr>
        <w:t xml:space="preserve"> </w:t>
      </w:r>
      <w:r w:rsidRPr="00AA085B">
        <w:rPr>
          <w:rFonts w:ascii="Verdana" w:hAnsi="Verdana"/>
          <w:strike/>
          <w:color w:val="FF0000"/>
          <w:u w:val="dash"/>
        </w:rPr>
        <w:t>http://www.wmo.int/pages/prog/www/OSY/Meetings/AMDAR-DM-Workshop-2012/DocPlan.html.</w:t>
      </w:r>
    </w:p>
  </w:footnote>
  <w:footnote w:id="73">
    <w:p w14:paraId="581BA46F" w14:textId="59BEF193" w:rsidR="00B217A7" w:rsidRPr="001C7B88" w:rsidRDefault="00B217A7">
      <w:pPr>
        <w:pStyle w:val="FootnoteText"/>
        <w:rPr>
          <w:lang w:val="es-ES"/>
        </w:rPr>
      </w:pPr>
      <w:r w:rsidRPr="00735787">
        <w:rPr>
          <w:rStyle w:val="FootnoteReference"/>
          <w:lang w:val="es-ES"/>
        </w:rPr>
        <w:t>71</w:t>
      </w:r>
      <w:r w:rsidRPr="006B55CF">
        <w:rPr>
          <w:lang w:val="es-ES"/>
        </w:rPr>
        <w:t xml:space="preserve"> </w:t>
      </w:r>
      <w:hyperlink r:id="rId38" w:history="1">
        <w:r w:rsidRPr="001C7B88">
          <w:rPr>
            <w:rStyle w:val="Hyperlink"/>
            <w:rFonts w:ascii="Verdana" w:hAnsi="Verdana"/>
            <w:color w:val="008000"/>
            <w:sz w:val="16"/>
            <w:szCs w:val="16"/>
            <w:u w:val="dash"/>
            <w:lang w:val="es-ES"/>
          </w:rPr>
          <w:t>https://oscar.wmo.int/surface/</w:t>
        </w:r>
      </w:hyperlink>
      <w:r w:rsidRPr="001C7B88">
        <w:rPr>
          <w:rStyle w:val="Hyperlink"/>
          <w:rFonts w:ascii="Verdana" w:hAnsi="Verdana"/>
          <w:color w:val="008000"/>
          <w:sz w:val="16"/>
          <w:szCs w:val="16"/>
          <w:u w:val="dash"/>
          <w:lang w:val="es-ES"/>
        </w:rPr>
        <w:t>.</w:t>
      </w:r>
    </w:p>
  </w:footnote>
  <w:footnote w:id="74">
    <w:p w14:paraId="4CAB797D" w14:textId="3A8D768D" w:rsidR="00B217A7" w:rsidRPr="000C1C38" w:rsidRDefault="00B217A7">
      <w:pPr>
        <w:pStyle w:val="Footnote0"/>
        <w:ind w:left="0" w:firstLine="0"/>
        <w:rPr>
          <w:strike/>
          <w:color w:val="FF0000"/>
          <w:u w:val="dash"/>
        </w:rPr>
      </w:pPr>
      <w:r w:rsidRPr="00E24334">
        <w:rPr>
          <w:rStyle w:val="FootnoteReference"/>
          <w:rFonts w:asciiTheme="minorHAnsi" w:eastAsiaTheme="minorHAnsi" w:hAnsiTheme="minorHAnsi" w:cstheme="minorBidi"/>
          <w:b w:val="0"/>
          <w:bCs w:val="0"/>
          <w:color w:val="auto"/>
          <w:sz w:val="20"/>
          <w:szCs w:val="20"/>
          <w:lang w:eastAsia="en-US" w:bidi="ar-SA"/>
        </w:rPr>
        <w:t>72</w:t>
      </w:r>
      <w:r w:rsidRPr="000C1C38">
        <w:rPr>
          <w:strike/>
          <w:color w:val="FF0000"/>
          <w:u w:val="dash"/>
        </w:rPr>
        <w:t xml:space="preserve"> </w:t>
      </w:r>
      <w:hyperlink r:id="rId39" w:history="1">
        <w:r w:rsidRPr="000C1C38">
          <w:rPr>
            <w:strike/>
            <w:color w:val="FF0000"/>
            <w:u w:val="dash"/>
            <w:lang w:eastAsia="en-US" w:bidi="en-US"/>
          </w:rPr>
          <w:t>http://www.wmo.int/amdar</w:t>
        </w:r>
      </w:hyperlink>
      <w:r w:rsidRPr="000C1C38">
        <w:rPr>
          <w:strike/>
          <w:color w:val="FF0000"/>
          <w:u w:val="dash"/>
          <w:lang w:eastAsia="en-US" w:bidi="en-US"/>
        </w:rPr>
        <w:t>.</w:t>
      </w:r>
    </w:p>
  </w:footnote>
  <w:footnote w:id="75">
    <w:p w14:paraId="2AD49819" w14:textId="48CC2CDB" w:rsidR="00B217A7" w:rsidRPr="005B6105" w:rsidRDefault="00B217A7">
      <w:pPr>
        <w:pStyle w:val="Footnote0"/>
        <w:rPr>
          <w:lang w:val="en-US"/>
        </w:rPr>
      </w:pPr>
      <w:r>
        <w:rPr>
          <w:rStyle w:val="FootnoteReference"/>
          <w:rFonts w:asciiTheme="minorHAnsi" w:eastAsiaTheme="minorHAnsi" w:hAnsiTheme="minorHAnsi" w:cstheme="minorBidi"/>
          <w:b w:val="0"/>
          <w:bCs w:val="0"/>
          <w:color w:val="auto"/>
          <w:sz w:val="20"/>
          <w:szCs w:val="20"/>
          <w:lang w:val="en-US" w:eastAsia="en-US" w:bidi="ar-SA"/>
        </w:rPr>
        <w:t>73</w:t>
      </w:r>
      <w:r w:rsidRPr="000C1C38">
        <w:rPr>
          <w:strike/>
          <w:color w:val="FF0000"/>
          <w:u w:val="dash"/>
          <w:lang w:val="en-US"/>
        </w:rPr>
        <w:t xml:space="preserve"> The WMOAMDAR </w:t>
      </w:r>
      <w:r w:rsidRPr="000C1C38">
        <w:rPr>
          <w:strike/>
          <w:color w:val="FF0000"/>
          <w:u w:val="dash"/>
          <w:lang w:val="en-US" w:eastAsia="en-US" w:bidi="en-US"/>
        </w:rPr>
        <w:t xml:space="preserve">Observing </w:t>
      </w:r>
      <w:r w:rsidRPr="000C1C38">
        <w:rPr>
          <w:strike/>
          <w:color w:val="FF0000"/>
          <w:u w:val="dash"/>
          <w:lang w:val="en-US"/>
        </w:rPr>
        <w:t xml:space="preserve">System: </w:t>
      </w:r>
      <w:r w:rsidRPr="000C1C38">
        <w:rPr>
          <w:strike/>
          <w:color w:val="FF0000"/>
          <w:u w:val="dash"/>
          <w:lang w:val="en-US" w:eastAsia="en-US" w:bidi="en-US"/>
        </w:rPr>
        <w:t xml:space="preserve">Benefits to airlines and aviation, </w:t>
      </w:r>
      <w:hyperlink r:id="rId40" w:history="1">
        <w:r w:rsidRPr="000C1C38">
          <w:rPr>
            <w:strike/>
            <w:color w:val="FF0000"/>
            <w:u w:val="dash"/>
            <w:lang w:val="en-US" w:eastAsia="en-US" w:bidi="en-US"/>
          </w:rPr>
          <w:t>http://www.wmo.int/pages/prog/www/</w:t>
        </w:r>
      </w:hyperlink>
      <w:r w:rsidRPr="000C1C38">
        <w:rPr>
          <w:strike/>
          <w:color w:val="FF0000"/>
          <w:u w:val="dash"/>
          <w:lang w:val="en-US" w:eastAsia="en-US" w:bidi="en-US"/>
        </w:rPr>
        <w:t xml:space="preserve"> GOS/ABO/AMDAR/documents/JN14991_amdar_foldout_080914_en.pdf.</w:t>
      </w:r>
    </w:p>
  </w:footnote>
  <w:footnote w:id="76">
    <w:p w14:paraId="41364348" w14:textId="0D4EA883" w:rsidR="00B217A7" w:rsidRPr="005B6105" w:rsidRDefault="00B217A7">
      <w:pPr>
        <w:pStyle w:val="Footnote0"/>
        <w:ind w:left="0" w:firstLine="0"/>
        <w:rPr>
          <w:lang w:val="en-US"/>
        </w:rPr>
      </w:pPr>
      <w:r>
        <w:rPr>
          <w:rStyle w:val="FootnoteReference"/>
          <w:rFonts w:asciiTheme="minorHAnsi" w:eastAsiaTheme="minorHAnsi" w:hAnsiTheme="minorHAnsi" w:cstheme="minorBidi"/>
          <w:b w:val="0"/>
          <w:bCs w:val="0"/>
          <w:color w:val="auto"/>
          <w:sz w:val="20"/>
          <w:szCs w:val="20"/>
          <w:lang w:val="en-US" w:eastAsia="en-US" w:bidi="ar-SA"/>
        </w:rPr>
        <w:t>74</w:t>
      </w:r>
      <w:r>
        <w:rPr>
          <w:lang w:val="en-US" w:eastAsia="en-US" w:bidi="en-US"/>
        </w:rPr>
        <w:t xml:space="preserve"> </w:t>
      </w:r>
      <w:hyperlink r:id="rId41" w:history="1">
        <w:r w:rsidRPr="00843B12">
          <w:rPr>
            <w:rStyle w:val="Hyperlink"/>
            <w:rFonts w:ascii="Verdana" w:hAnsi="Verdana"/>
            <w:color w:val="008000"/>
            <w:u w:val="dash"/>
            <w:lang w:val="en-US"/>
          </w:rPr>
          <w:t>https://community.wmo.int/es/node/186889</w:t>
        </w:r>
      </w:hyperlink>
      <w:hyperlink r:id="rId42" w:history="1">
        <w:r w:rsidRPr="00843B12">
          <w:rPr>
            <w:strike/>
            <w:color w:val="FF0000"/>
            <w:u w:val="dash"/>
            <w:lang w:val="en-US" w:eastAsia="en-US" w:bidi="en-US"/>
          </w:rPr>
          <w:t>http://www.wmo.int/pages/prog/www/OSY/GOS-RRR.html</w:t>
        </w:r>
      </w:hyperlink>
      <w:r>
        <w:rPr>
          <w:lang w:val="en-US" w:eastAsia="en-US" w:bidi="en-US"/>
        </w:rPr>
        <w:t>.</w:t>
      </w:r>
    </w:p>
  </w:footnote>
  <w:footnote w:id="77">
    <w:p w14:paraId="6B51AD32" w14:textId="33344C72" w:rsidR="00B217A7" w:rsidRDefault="00B217A7">
      <w:pPr>
        <w:pStyle w:val="Footnote0"/>
      </w:pPr>
      <w:r w:rsidRPr="002F0B5D">
        <w:rPr>
          <w:rStyle w:val="FootnoteReference"/>
          <w:rFonts w:asciiTheme="minorHAnsi" w:eastAsiaTheme="minorHAnsi" w:hAnsiTheme="minorHAnsi" w:cstheme="minorBidi"/>
          <w:b w:val="0"/>
          <w:bCs w:val="0"/>
          <w:color w:val="auto"/>
          <w:sz w:val="20"/>
          <w:szCs w:val="20"/>
          <w:lang w:val="es-ES_tradnl" w:eastAsia="en-US" w:bidi="ar-SA"/>
        </w:rPr>
        <w:t>75</w:t>
      </w:r>
      <w:r>
        <w:t xml:space="preserve"> Los mensajes </w:t>
      </w:r>
      <w:r w:rsidRPr="005B6105">
        <w:rPr>
          <w:lang w:eastAsia="en-US" w:bidi="en-US"/>
        </w:rPr>
        <w:t>"</w:t>
      </w:r>
      <w:proofErr w:type="spellStart"/>
      <w:r w:rsidRPr="005B6105">
        <w:rPr>
          <w:lang w:eastAsia="en-US" w:bidi="en-US"/>
        </w:rPr>
        <w:t>out</w:t>
      </w:r>
      <w:proofErr w:type="spellEnd"/>
      <w:r w:rsidRPr="005B6105">
        <w:rPr>
          <w:lang w:eastAsia="en-US" w:bidi="en-US"/>
        </w:rPr>
        <w:t xml:space="preserve">" </w:t>
      </w:r>
      <w:r>
        <w:t xml:space="preserve">(fuera de la puerta), </w:t>
      </w:r>
      <w:r w:rsidRPr="005B6105">
        <w:rPr>
          <w:lang w:eastAsia="en-US" w:bidi="en-US"/>
        </w:rPr>
        <w:t xml:space="preserve">"off" </w:t>
      </w:r>
      <w:r>
        <w:t xml:space="preserve">(fuera de la pista), </w:t>
      </w:r>
      <w:r w:rsidRPr="005B6105">
        <w:rPr>
          <w:lang w:eastAsia="en-US" w:bidi="en-US"/>
        </w:rPr>
        <w:t>"</w:t>
      </w:r>
      <w:proofErr w:type="spellStart"/>
      <w:r w:rsidRPr="005B6105">
        <w:rPr>
          <w:lang w:eastAsia="en-US" w:bidi="en-US"/>
        </w:rPr>
        <w:t>on</w:t>
      </w:r>
      <w:proofErr w:type="spellEnd"/>
      <w:r w:rsidRPr="005B6105">
        <w:rPr>
          <w:lang w:eastAsia="en-US" w:bidi="en-US"/>
        </w:rPr>
        <w:t xml:space="preserve">" </w:t>
      </w:r>
      <w:r>
        <w:t xml:space="preserve">(en la pista), e </w:t>
      </w:r>
      <w:r w:rsidRPr="005B6105">
        <w:rPr>
          <w:lang w:eastAsia="en-US" w:bidi="en-US"/>
        </w:rPr>
        <w:t>"</w:t>
      </w:r>
      <w:proofErr w:type="spellStart"/>
      <w:r w:rsidRPr="005B6105">
        <w:rPr>
          <w:lang w:eastAsia="en-US" w:bidi="en-US"/>
        </w:rPr>
        <w:t>into</w:t>
      </w:r>
      <w:proofErr w:type="spellEnd"/>
      <w:r w:rsidRPr="005B6105">
        <w:rPr>
          <w:lang w:eastAsia="en-US" w:bidi="en-US"/>
        </w:rPr>
        <w:t xml:space="preserve">" </w:t>
      </w:r>
      <w:r>
        <w:t>(en la puerta), conocidos colectivamente como "mensajes OOOI", son transmitidos automáticamente por los sistemas de las aeronaves a la estación en tierra. Se utilizan en el sector del transporte aéreo para seguir el estado de las aeronaves.</w:t>
      </w:r>
    </w:p>
  </w:footnote>
  <w:footnote w:id="78">
    <w:p w14:paraId="3931FFD5" w14:textId="54672501" w:rsidR="00B217A7" w:rsidRDefault="00B217A7">
      <w:pPr>
        <w:pStyle w:val="Footnote0"/>
      </w:pPr>
      <w:r w:rsidRPr="002F0B5D">
        <w:rPr>
          <w:rStyle w:val="FootnoteReference"/>
          <w:rFonts w:asciiTheme="minorHAnsi" w:eastAsiaTheme="minorHAnsi" w:hAnsiTheme="minorHAnsi" w:cstheme="minorBidi"/>
          <w:b w:val="0"/>
          <w:bCs w:val="0"/>
          <w:color w:val="auto"/>
          <w:sz w:val="20"/>
          <w:szCs w:val="20"/>
          <w:lang w:val="es-ES_tradnl" w:eastAsia="en-US" w:bidi="ar-SA"/>
        </w:rPr>
        <w:t>76</w:t>
      </w:r>
      <w:r>
        <w:t xml:space="preserve"> </w:t>
      </w:r>
      <w:r>
        <w:rPr>
          <w:i/>
          <w:iCs/>
        </w:rPr>
        <w:t>E-</w:t>
      </w:r>
      <w:proofErr w:type="spellStart"/>
      <w:r>
        <w:rPr>
          <w:i/>
          <w:iCs/>
        </w:rPr>
        <w:t>ADOSgeneral</w:t>
      </w:r>
      <w:proofErr w:type="spellEnd"/>
      <w:r>
        <w:rPr>
          <w:i/>
          <w:iCs/>
        </w:rPr>
        <w:t xml:space="preserve"> </w:t>
      </w:r>
      <w:proofErr w:type="spellStart"/>
      <w:r w:rsidRPr="005B6105">
        <w:rPr>
          <w:i/>
          <w:iCs/>
          <w:lang w:eastAsia="en-US" w:bidi="en-US"/>
        </w:rPr>
        <w:t>task</w:t>
      </w:r>
      <w:proofErr w:type="spellEnd"/>
      <w:r w:rsidRPr="005B6105">
        <w:rPr>
          <w:i/>
          <w:iCs/>
          <w:lang w:eastAsia="en-US" w:bidi="en-US"/>
        </w:rPr>
        <w:t xml:space="preserve"> </w:t>
      </w:r>
      <w:proofErr w:type="spellStart"/>
      <w:r w:rsidRPr="005B6105">
        <w:rPr>
          <w:i/>
          <w:iCs/>
          <w:lang w:eastAsia="en-US" w:bidi="en-US"/>
        </w:rPr>
        <w:t>description</w:t>
      </w:r>
      <w:proofErr w:type="spellEnd"/>
      <w:r w:rsidRPr="005B6105">
        <w:rPr>
          <w:lang w:eastAsia="en-US" w:bidi="en-US"/>
        </w:rPr>
        <w:t xml:space="preserve"> </w:t>
      </w:r>
      <w:r>
        <w:t xml:space="preserve">(Descripción general de tareas de E-ADOS), v1.8, 29 de octubre de 2014, </w:t>
      </w:r>
      <w:proofErr w:type="spellStart"/>
      <w:r w:rsidRPr="005B6105">
        <w:rPr>
          <w:lang w:eastAsia="en-US" w:bidi="en-US"/>
        </w:rPr>
        <w:t>Deutscher</w:t>
      </w:r>
      <w:proofErr w:type="spellEnd"/>
      <w:r w:rsidRPr="005B6105">
        <w:rPr>
          <w:lang w:eastAsia="en-US" w:bidi="en-US"/>
        </w:rPr>
        <w:t xml:space="preserve"> </w:t>
      </w:r>
      <w:proofErr w:type="spellStart"/>
      <w:r>
        <w:t>Wetterdienst</w:t>
      </w:r>
      <w:proofErr w:type="spellEnd"/>
      <w:r>
        <w:t>.</w:t>
      </w:r>
    </w:p>
  </w:footnote>
  <w:footnote w:id="79">
    <w:p w14:paraId="0708CE88" w14:textId="170B2D80" w:rsidR="00B217A7" w:rsidRDefault="00B217A7" w:rsidP="001122DC">
      <w:pPr>
        <w:pStyle w:val="FootnoteTextBODY"/>
        <w:spacing w:after="0"/>
      </w:pPr>
      <w:r w:rsidRPr="000E4BDC">
        <w:rPr>
          <w:rStyle w:val="FootnoteReference"/>
          <w:rFonts w:asciiTheme="minorHAnsi" w:hAnsiTheme="minorHAnsi" w:cstheme="minorBidi"/>
          <w:b/>
          <w:bCs/>
          <w:color w:val="auto"/>
          <w:sz w:val="20"/>
          <w:szCs w:val="20"/>
        </w:rPr>
        <w:t>77</w:t>
      </w:r>
      <w:r>
        <w:t xml:space="preserve"> </w:t>
      </w:r>
      <w:r w:rsidRPr="008D5DBA">
        <w:rPr>
          <w:rFonts w:ascii="Verdana" w:hAnsi="Verdana"/>
          <w:color w:val="008000"/>
          <w:u w:val="dash"/>
        </w:rPr>
        <w:t>AOSFRS version 1.1 (referenced previously)</w:t>
      </w:r>
      <w:r w:rsidRPr="008D5DBA">
        <w:rPr>
          <w:rFonts w:ascii="Verdana" w:hAnsi="Verdana"/>
        </w:rPr>
        <w:t xml:space="preserve"> </w:t>
      </w:r>
      <w:r w:rsidRPr="008D5DBA">
        <w:rPr>
          <w:rFonts w:ascii="Verdana" w:hAnsi="Verdana"/>
          <w:strike/>
          <w:color w:val="FF0000"/>
          <w:u w:val="dash"/>
        </w:rPr>
        <w:t>AOSFRS latest version is available at the WMO AMDAR Observing System Resources site: http://www.wmo.int/pages/prog/www/GOS/ABO/AMDAR/resources/index_en.html#amdar_stds.</w:t>
      </w:r>
    </w:p>
  </w:footnote>
  <w:footnote w:id="80">
    <w:p w14:paraId="08520D65" w14:textId="55BD9214" w:rsidR="00B217A7" w:rsidRPr="001122DC" w:rsidRDefault="00B217A7" w:rsidP="00B50445">
      <w:pPr>
        <w:pStyle w:val="FootnoteTextBODY"/>
      </w:pPr>
      <w:r>
        <w:rPr>
          <w:rStyle w:val="FootnoteReference"/>
          <w:rFonts w:asciiTheme="minorHAnsi" w:hAnsiTheme="minorHAnsi" w:cstheme="minorBidi"/>
          <w:b/>
          <w:bCs/>
          <w:color w:val="auto"/>
          <w:sz w:val="20"/>
          <w:szCs w:val="20"/>
          <w:lang w:val="en-US"/>
        </w:rPr>
        <w:t>78</w:t>
      </w:r>
      <w:r w:rsidRPr="001122DC">
        <w:rPr>
          <w:lang w:bidi="en-US"/>
        </w:rPr>
        <w:t xml:space="preserve"> </w:t>
      </w:r>
      <w:hyperlink r:id="rId43" w:history="1">
        <w:r w:rsidRPr="00B50445">
          <w:rPr>
            <w:strike/>
            <w:color w:val="FF0000"/>
            <w:u w:val="dash"/>
          </w:rPr>
          <w:t xml:space="preserve"> </w:t>
        </w:r>
        <w:r w:rsidRPr="007936A8">
          <w:rPr>
            <w:strike/>
            <w:color w:val="FF0000"/>
            <w:u w:val="dash"/>
          </w:rPr>
          <w:t>https://community.wmo.int/activity-areas/aircraft-based-observations/resources/papers-and-referenceshttp://www.wmo.int/pages/prog/www/GOS/ABO/AMDAR/resources/ABO_Papers_References.html.</w:t>
        </w:r>
      </w:hyperlink>
      <w:r>
        <w:rPr>
          <w:color w:val="0000FF"/>
          <w:lang w:bidi="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D9D8" w14:textId="77777777" w:rsidR="00B217A7" w:rsidRDefault="00B217A7">
    <w:pPr>
      <w:spacing w:line="1" w:lineRule="exact"/>
    </w:pPr>
    <w:r>
      <w:rPr>
        <w:noProof/>
      </w:rPr>
      <mc:AlternateContent>
        <mc:Choice Requires="wps">
          <w:drawing>
            <wp:anchor distT="0" distB="0" distL="0" distR="0" simplePos="0" relativeHeight="251658240" behindDoc="1" locked="0" layoutInCell="1" allowOverlap="1" wp14:anchorId="3CAD9072" wp14:editId="698B4C4A">
              <wp:simplePos x="0" y="0"/>
              <wp:positionH relativeFrom="page">
                <wp:posOffset>6240780</wp:posOffset>
              </wp:positionH>
              <wp:positionV relativeFrom="page">
                <wp:posOffset>742950</wp:posOffset>
              </wp:positionV>
              <wp:extent cx="289560" cy="97790"/>
              <wp:effectExtent l="0" t="0" r="0" b="0"/>
              <wp:wrapNone/>
              <wp:docPr id="5" name="Shape 5"/>
              <wp:cNvGraphicFramePr/>
              <a:graphic xmlns:a="http://schemas.openxmlformats.org/drawingml/2006/main">
                <a:graphicData uri="http://schemas.microsoft.com/office/word/2010/wordprocessingShape">
                  <wps:wsp>
                    <wps:cNvSpPr txBox="1"/>
                    <wps:spPr>
                      <a:xfrm>
                        <a:off x="0" y="0"/>
                        <a:ext cx="289560" cy="97790"/>
                      </a:xfrm>
                      <a:prstGeom prst="rect">
                        <a:avLst/>
                      </a:prstGeom>
                      <a:noFill/>
                    </wps:spPr>
                    <wps:txbx>
                      <w:txbxContent>
                        <w:p w14:paraId="164A5F4D" w14:textId="77777777" w:rsidR="00B217A7" w:rsidRDefault="00B217A7">
                          <w:pPr>
                            <w:pStyle w:val="Headerorfooter20"/>
                            <w:rPr>
                              <w:sz w:val="15"/>
                              <w:szCs w:val="15"/>
                            </w:rPr>
                          </w:pPr>
                          <w:r>
                            <w:rPr>
                              <w:rFonts w:ascii="Segoe UI" w:eastAsia="Segoe UI" w:hAnsi="Segoe UI" w:cs="Segoe UI"/>
                              <w:b/>
                              <w:bCs/>
                              <w:i/>
                              <w:iCs/>
                              <w:color w:val="231F20"/>
                              <w:sz w:val="15"/>
                              <w:szCs w:val="15"/>
                            </w:rPr>
                            <w:t>Página</w:t>
                          </w:r>
                        </w:p>
                      </w:txbxContent>
                    </wps:txbx>
                    <wps:bodyPr wrap="none" lIns="0" tIns="0" rIns="0" bIns="0">
                      <a:spAutoFit/>
                    </wps:bodyPr>
                  </wps:wsp>
                </a:graphicData>
              </a:graphic>
            </wp:anchor>
          </w:drawing>
        </mc:Choice>
        <mc:Fallback>
          <w:pict>
            <v:shapetype w14:anchorId="3CAD9072" id="_x0000_t202" coordsize="21600,21600" o:spt="202" path="m,l,21600r21600,l21600,xe">
              <v:stroke joinstyle="miter"/>
              <v:path gradientshapeok="t" o:connecttype="rect"/>
            </v:shapetype>
            <v:shape id="Shape 5" o:spid="_x0000_s1046" type="#_x0000_t202" style="position:absolute;margin-left:491.4pt;margin-top:58.5pt;width:22.8pt;height:7.7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" filled="f" stroked="f">
              <v:textbox style="mso-fit-shape-to-text:t" inset="0,0,0,0">
                <w:txbxContent>
                  <w:p w14:paraId="164A5F4D" w14:textId="77777777" w:rsidR="00B217A7" w:rsidRDefault="00B217A7">
                    <w:pPr>
                      <w:pStyle w:val="Headerorfooter20"/>
                      <w:rPr>
                        <w:sz w:val="15"/>
                        <w:szCs w:val="15"/>
                      </w:rPr>
                    </w:pPr>
                    <w:r>
                      <w:rPr>
                        <w:rFonts w:ascii="Segoe UI" w:eastAsia="Segoe UI" w:hAnsi="Segoe UI" w:cs="Segoe UI"/>
                        <w:b/>
                        <w:bCs/>
                        <w:i/>
                        <w:iCs/>
                        <w:color w:val="231F20"/>
                        <w:sz w:val="15"/>
                        <w:szCs w:val="15"/>
                      </w:rPr>
                      <w:t>Página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F9542" w14:textId="77777777" w:rsidR="00B217A7" w:rsidRDefault="00B217A7">
    <w:pPr>
      <w:spacing w:line="1" w:lineRule="exact"/>
    </w:pPr>
    <w:r>
      <w:rPr>
        <w:noProof/>
      </w:rPr>
      <mc:AlternateContent>
        <mc:Choice Requires="wps">
          <w:drawing>
            <wp:anchor distT="0" distB="0" distL="0" distR="0" simplePos="0" relativeHeight="251658247" behindDoc="1" locked="0" layoutInCell="1" allowOverlap="1" wp14:anchorId="10B8FF93" wp14:editId="24315F91">
              <wp:simplePos x="0" y="0"/>
              <wp:positionH relativeFrom="page">
                <wp:posOffset>2687955</wp:posOffset>
              </wp:positionH>
              <wp:positionV relativeFrom="page">
                <wp:posOffset>391795</wp:posOffset>
              </wp:positionV>
              <wp:extent cx="3837305" cy="115570"/>
              <wp:effectExtent l="0" t="0" r="0" b="0"/>
              <wp:wrapNone/>
              <wp:docPr id="59" name="Shape 5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4A1125B5"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10B8FF93" id="_x0000_t202" coordsize="21600,21600" o:spt="202" path="m,l,21600r21600,l21600,xe">
              <v:stroke joinstyle="miter"/>
              <v:path gradientshapeok="t" o:connecttype="rect"/>
            </v:shapetype>
            <v:shape id="Shape 59" o:spid="_x0000_s1054" type="#_x0000_t202" style="position:absolute;margin-left:211.65pt;margin-top:30.85pt;width:302.15pt;height:9.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" filled="f" stroked="f">
              <v:textbox style="mso-fit-shape-to-text:t" inset="0,0,0,0">
                <w:txbxContent>
                  <w:p w14:paraId="4A1125B5"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E32C" w14:textId="77777777" w:rsidR="00B217A7" w:rsidRDefault="00B217A7">
    <w:pPr>
      <w:spacing w:line="1" w:lineRule="exact"/>
    </w:pPr>
    <w:r>
      <w:rPr>
        <w:noProof/>
      </w:rPr>
      <mc:AlternateContent>
        <mc:Choice Requires="wps">
          <w:drawing>
            <wp:anchor distT="0" distB="0" distL="0" distR="0" simplePos="0" relativeHeight="251658249" behindDoc="1" locked="0" layoutInCell="1" allowOverlap="1" wp14:anchorId="152BFF81" wp14:editId="53F5AE13">
              <wp:simplePos x="0" y="0"/>
              <wp:positionH relativeFrom="page">
                <wp:posOffset>2715895</wp:posOffset>
              </wp:positionH>
              <wp:positionV relativeFrom="page">
                <wp:posOffset>537845</wp:posOffset>
              </wp:positionV>
              <wp:extent cx="3855720" cy="115570"/>
              <wp:effectExtent l="0" t="0" r="0" b="0"/>
              <wp:wrapNone/>
              <wp:docPr id="63" name="Shape 63"/>
              <wp:cNvGraphicFramePr/>
              <a:graphic xmlns:a="http://schemas.openxmlformats.org/drawingml/2006/main">
                <a:graphicData uri="http://schemas.microsoft.com/office/word/2010/wordprocessingShape">
                  <wps:wsp>
                    <wps:cNvSpPr txBox="1"/>
                    <wps:spPr>
                      <a:xfrm>
                        <a:off x="0" y="0"/>
                        <a:ext cx="3855720" cy="115570"/>
                      </a:xfrm>
                      <a:prstGeom prst="rect">
                        <a:avLst/>
                      </a:prstGeom>
                      <a:noFill/>
                    </wps:spPr>
                    <wps:txbx>
                      <w:txbxContent>
                        <w:p w14:paraId="7DCDA9D6" w14:textId="77777777" w:rsidR="00B217A7" w:rsidRDefault="00B217A7">
                          <w:pPr>
                            <w:pStyle w:val="Headerorfooter20"/>
                            <w:tabs>
                              <w:tab w:val="right" w:pos="6072"/>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152BFF81" id="_x0000_t202" coordsize="21600,21600" o:spt="202" path="m,l,21600r21600,l21600,xe">
              <v:stroke joinstyle="miter"/>
              <v:path gradientshapeok="t" o:connecttype="rect"/>
            </v:shapetype>
            <v:shape id="Shape 63" o:spid="_x0000_s1055" type="#_x0000_t202" style="position:absolute;margin-left:213.85pt;margin-top:42.35pt;width:303.6pt;height:9.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" filled="f" stroked="f">
              <v:textbox style="mso-fit-shape-to-text:t" inset="0,0,0,0">
                <w:txbxContent>
                  <w:p w14:paraId="7DCDA9D6" w14:textId="77777777" w:rsidR="00B217A7" w:rsidRDefault="00B217A7">
                    <w:pPr>
                      <w:pStyle w:val="Headerorfooter20"/>
                      <w:tabs>
                        <w:tab w:val="right" w:pos="6072"/>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50E42" w14:textId="77777777" w:rsidR="00B217A7" w:rsidRDefault="00B217A7">
    <w:pPr>
      <w:spacing w:line="1" w:lineRule="exact"/>
    </w:pPr>
    <w:r>
      <w:rPr>
        <w:noProof/>
      </w:rPr>
      <mc:AlternateContent>
        <mc:Choice Requires="wps">
          <w:drawing>
            <wp:anchor distT="0" distB="0" distL="0" distR="0" simplePos="0" relativeHeight="251658256" behindDoc="1" locked="0" layoutInCell="1" allowOverlap="1" wp14:anchorId="6767FD26" wp14:editId="1B677D7D">
              <wp:simplePos x="0" y="0"/>
              <wp:positionH relativeFrom="page">
                <wp:posOffset>1004570</wp:posOffset>
              </wp:positionH>
              <wp:positionV relativeFrom="page">
                <wp:posOffset>577850</wp:posOffset>
              </wp:positionV>
              <wp:extent cx="3843655" cy="115570"/>
              <wp:effectExtent l="0" t="0" r="0" b="0"/>
              <wp:wrapNone/>
              <wp:docPr id="85" name="Shape 85"/>
              <wp:cNvGraphicFramePr/>
              <a:graphic xmlns:a="http://schemas.openxmlformats.org/drawingml/2006/main">
                <a:graphicData uri="http://schemas.microsoft.com/office/word/2010/wordprocessingShape">
                  <wps:wsp>
                    <wps:cNvSpPr txBox="1"/>
                    <wps:spPr>
                      <a:xfrm>
                        <a:off x="0" y="0"/>
                        <a:ext cx="3843655" cy="115570"/>
                      </a:xfrm>
                      <a:prstGeom prst="rect">
                        <a:avLst/>
                      </a:prstGeom>
                      <a:noFill/>
                    </wps:spPr>
                    <wps:txbx>
                      <w:txbxContent>
                        <w:p w14:paraId="3F620E51" w14:textId="77777777" w:rsidR="00B217A7" w:rsidRDefault="00B217A7">
                          <w:pPr>
                            <w:pStyle w:val="Headerorfooter0"/>
                            <w:tabs>
                              <w:tab w:val="right" w:pos="605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6767FD26" id="_x0000_t202" coordsize="21600,21600" o:spt="202" path="m,l,21600r21600,l21600,xe">
              <v:stroke joinstyle="miter"/>
              <v:path gradientshapeok="t" o:connecttype="rect"/>
            </v:shapetype>
            <v:shape id="Shape 85" o:spid="_x0000_s1057" type="#_x0000_t202" style="position:absolute;margin-left:79.1pt;margin-top:45.5pt;width:302.65pt;height:9.1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" filled="f" stroked="f">
              <v:textbox style="mso-fit-shape-to-text:t" inset="0,0,0,0">
                <w:txbxContent>
                  <w:p w14:paraId="3F620E51" w14:textId="77777777" w:rsidR="00B217A7" w:rsidRDefault="00B217A7">
                    <w:pPr>
                      <w:pStyle w:val="Headerorfooter0"/>
                      <w:tabs>
                        <w:tab w:val="right" w:pos="605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E0C8D" w14:textId="77777777" w:rsidR="00B217A7" w:rsidRDefault="00B217A7">
    <w:pPr>
      <w:spacing w:line="1" w:lineRule="exact"/>
    </w:pPr>
    <w:r>
      <w:rPr>
        <w:noProof/>
      </w:rPr>
      <mc:AlternateContent>
        <mc:Choice Requires="wps">
          <w:drawing>
            <wp:anchor distT="0" distB="0" distL="0" distR="0" simplePos="0" relativeHeight="251658255" behindDoc="1" locked="0" layoutInCell="1" allowOverlap="1" wp14:anchorId="6C45E05A" wp14:editId="4FBCC286">
              <wp:simplePos x="0" y="0"/>
              <wp:positionH relativeFrom="page">
                <wp:posOffset>2687955</wp:posOffset>
              </wp:positionH>
              <wp:positionV relativeFrom="page">
                <wp:posOffset>391795</wp:posOffset>
              </wp:positionV>
              <wp:extent cx="3837305" cy="115570"/>
              <wp:effectExtent l="0" t="0" r="0" b="0"/>
              <wp:wrapNone/>
              <wp:docPr id="83" name="Shape 83"/>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214B90D9"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6C45E05A" id="_x0000_t202" coordsize="21600,21600" o:spt="202" path="m,l,21600r21600,l21600,xe">
              <v:stroke joinstyle="miter"/>
              <v:path gradientshapeok="t" o:connecttype="rect"/>
            </v:shapetype>
            <v:shape id="Shape 83" o:spid="_x0000_s1058" type="#_x0000_t202" style="position:absolute;margin-left:211.65pt;margin-top:30.85pt;width:302.15pt;height:9.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" filled="f" stroked="f">
              <v:textbox style="mso-fit-shape-to-text:t" inset="0,0,0,0">
                <w:txbxContent>
                  <w:p w14:paraId="214B90D9"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160A" w14:textId="77777777" w:rsidR="00B217A7" w:rsidRDefault="00B217A7">
    <w:pPr>
      <w:spacing w:line="1" w:lineRule="exact"/>
    </w:pPr>
    <w:r>
      <w:rPr>
        <w:noProof/>
      </w:rPr>
      <mc:AlternateContent>
        <mc:Choice Requires="wps">
          <w:drawing>
            <wp:anchor distT="0" distB="0" distL="0" distR="0" simplePos="0" relativeHeight="251658259" behindDoc="1" locked="0" layoutInCell="1" allowOverlap="1" wp14:anchorId="305B5E9C" wp14:editId="3C495ECA">
              <wp:simplePos x="0" y="0"/>
              <wp:positionH relativeFrom="page">
                <wp:posOffset>998220</wp:posOffset>
              </wp:positionH>
              <wp:positionV relativeFrom="page">
                <wp:posOffset>393065</wp:posOffset>
              </wp:positionV>
              <wp:extent cx="3837305" cy="115570"/>
              <wp:effectExtent l="0" t="0" r="0" b="0"/>
              <wp:wrapNone/>
              <wp:docPr id="91" name="Shape 9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4B7696D9"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305B5E9C" id="_x0000_t202" coordsize="21600,21600" o:spt="202" path="m,l,21600r21600,l21600,xe">
              <v:stroke joinstyle="miter"/>
              <v:path gradientshapeok="t" o:connecttype="rect"/>
            </v:shapetype>
            <v:shape id="Shape 91" o:spid="_x0000_s1059" type="#_x0000_t202" style="position:absolute;margin-left:78.6pt;margin-top:30.95pt;width:302.15pt;height:9.1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" filled="f" stroked="f">
              <v:textbox style="mso-fit-shape-to-text:t" inset="0,0,0,0">
                <w:txbxContent>
                  <w:p w14:paraId="4B7696D9"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1A74" w14:textId="77777777" w:rsidR="00B217A7" w:rsidRDefault="00B217A7">
    <w:pPr>
      <w:spacing w:line="1" w:lineRule="exact"/>
    </w:pPr>
    <w:r>
      <w:rPr>
        <w:noProof/>
      </w:rPr>
      <mc:AlternateContent>
        <mc:Choice Requires="wps">
          <w:drawing>
            <wp:anchor distT="0" distB="0" distL="0" distR="0" simplePos="0" relativeHeight="251658258" behindDoc="1" locked="0" layoutInCell="1" allowOverlap="1" wp14:anchorId="65C6363C" wp14:editId="001B8740">
              <wp:simplePos x="0" y="0"/>
              <wp:positionH relativeFrom="page">
                <wp:posOffset>998220</wp:posOffset>
              </wp:positionH>
              <wp:positionV relativeFrom="page">
                <wp:posOffset>393065</wp:posOffset>
              </wp:positionV>
              <wp:extent cx="3837305" cy="115570"/>
              <wp:effectExtent l="0" t="0" r="0" b="0"/>
              <wp:wrapNone/>
              <wp:docPr id="89" name="Shape 8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3505C3CC"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65C6363C" id="_x0000_t202" coordsize="21600,21600" o:spt="202" path="m,l,21600r21600,l21600,xe">
              <v:stroke joinstyle="miter"/>
              <v:path gradientshapeok="t" o:connecttype="rect"/>
            </v:shapetype>
            <v:shape id="Shape 89" o:spid="_x0000_s1060" type="#_x0000_t202" style="position:absolute;margin-left:78.6pt;margin-top:30.95pt;width:302.15pt;height:9.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" filled="f" stroked="f">
              <v:textbox style="mso-fit-shape-to-text:t" inset="0,0,0,0">
                <w:txbxContent>
                  <w:p w14:paraId="3505C3CC"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CB637" w14:textId="77777777" w:rsidR="00B217A7" w:rsidRDefault="00B217A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2583" w14:textId="77777777" w:rsidR="00B217A7" w:rsidRDefault="00B217A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4A3BF" w14:textId="77777777" w:rsidR="00B217A7" w:rsidRDefault="00B217A7">
    <w:pPr>
      <w:spacing w:line="1" w:lineRule="exact"/>
    </w:pPr>
    <w:r>
      <w:rPr>
        <w:noProof/>
      </w:rPr>
      <mc:AlternateContent>
        <mc:Choice Requires="wps">
          <w:drawing>
            <wp:anchor distT="0" distB="0" distL="0" distR="0" simplePos="0" relativeHeight="251658261" behindDoc="1" locked="0" layoutInCell="1" allowOverlap="1" wp14:anchorId="3B20417F" wp14:editId="5F7D7529">
              <wp:simplePos x="0" y="0"/>
              <wp:positionH relativeFrom="page">
                <wp:posOffset>998220</wp:posOffset>
              </wp:positionH>
              <wp:positionV relativeFrom="page">
                <wp:posOffset>393065</wp:posOffset>
              </wp:positionV>
              <wp:extent cx="3837305" cy="115570"/>
              <wp:effectExtent l="0" t="0" r="0" b="0"/>
              <wp:wrapNone/>
              <wp:docPr id="99" name="Shape 9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6DF8EAF8"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3B20417F" id="_x0000_t202" coordsize="21600,21600" o:spt="202" path="m,l,21600r21600,l21600,xe">
              <v:stroke joinstyle="miter"/>
              <v:path gradientshapeok="t" o:connecttype="rect"/>
            </v:shapetype>
            <v:shape id="Shape 99" o:spid="_x0000_s1061" type="#_x0000_t202" style="position:absolute;margin-left:78.6pt;margin-top:30.95pt;width:302.15pt;height:9.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" filled="f" stroked="f">
              <v:textbox style="mso-fit-shape-to-text:t" inset="0,0,0,0">
                <w:txbxContent>
                  <w:p w14:paraId="6DF8EAF8"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09E9" w14:textId="77777777" w:rsidR="00B217A7" w:rsidRDefault="00B217A7">
    <w:pPr>
      <w:spacing w:line="1" w:lineRule="exact"/>
    </w:pPr>
    <w:r>
      <w:rPr>
        <w:noProof/>
      </w:rPr>
      <mc:AlternateContent>
        <mc:Choice Requires="wps">
          <w:drawing>
            <wp:anchor distT="0" distB="0" distL="0" distR="0" simplePos="0" relativeHeight="251658260" behindDoc="1" locked="0" layoutInCell="1" allowOverlap="1" wp14:anchorId="6B048DD1" wp14:editId="28C188A8">
              <wp:simplePos x="0" y="0"/>
              <wp:positionH relativeFrom="page">
                <wp:posOffset>2687955</wp:posOffset>
              </wp:positionH>
              <wp:positionV relativeFrom="page">
                <wp:posOffset>391795</wp:posOffset>
              </wp:positionV>
              <wp:extent cx="3837305" cy="115570"/>
              <wp:effectExtent l="0" t="0" r="0" b="0"/>
              <wp:wrapNone/>
              <wp:docPr id="97" name="Shape 97"/>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359F3CF7"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6B048DD1" id="_x0000_t202" coordsize="21600,21600" o:spt="202" path="m,l,21600r21600,l21600,xe">
              <v:stroke joinstyle="miter"/>
              <v:path gradientshapeok="t" o:connecttype="rect"/>
            </v:shapetype>
            <v:shape id="Shape 97" o:spid="_x0000_s1062" type="#_x0000_t202" style="position:absolute;margin-left:211.65pt;margin-top:30.85pt;width:302.15pt;height:9.1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" filled="f" stroked="f">
              <v:textbox style="mso-fit-shape-to-text:t" inset="0,0,0,0">
                <w:txbxContent>
                  <w:p w14:paraId="359F3CF7"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4AD52" w14:textId="77777777" w:rsidR="00B217A7" w:rsidRDefault="00B217A7">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B570" w14:textId="77777777" w:rsidR="00B217A7" w:rsidRDefault="00B217A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EE2E" w14:textId="77777777" w:rsidR="00B217A7" w:rsidRDefault="00B217A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7FC4C" w14:textId="77777777" w:rsidR="00B217A7" w:rsidRDefault="00B217A7">
    <w:pPr>
      <w:spacing w:line="1" w:lineRule="exact"/>
    </w:pPr>
    <w:r>
      <w:rPr>
        <w:noProof/>
      </w:rPr>
      <mc:AlternateContent>
        <mc:Choice Requires="wps">
          <w:drawing>
            <wp:anchor distT="0" distB="0" distL="0" distR="0" simplePos="0" relativeHeight="251658263" behindDoc="1" locked="0" layoutInCell="1" allowOverlap="1" wp14:anchorId="23A46714" wp14:editId="75134021">
              <wp:simplePos x="0" y="0"/>
              <wp:positionH relativeFrom="page">
                <wp:posOffset>998220</wp:posOffset>
              </wp:positionH>
              <wp:positionV relativeFrom="page">
                <wp:posOffset>393065</wp:posOffset>
              </wp:positionV>
              <wp:extent cx="3837305" cy="115570"/>
              <wp:effectExtent l="0" t="0" r="0" b="0"/>
              <wp:wrapNone/>
              <wp:docPr id="103" name="Shape 103"/>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0A16F552"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23A46714" id="_x0000_t202" coordsize="21600,21600" o:spt="202" path="m,l,21600r21600,l21600,xe">
              <v:stroke joinstyle="miter"/>
              <v:path gradientshapeok="t" o:connecttype="rect"/>
            </v:shapetype>
            <v:shape id="Shape 103" o:spid="_x0000_s1063" type="#_x0000_t202" style="position:absolute;margin-left:78.6pt;margin-top:30.95pt;width:302.15pt;height:9.1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" filled="f" stroked="f">
              <v:textbox style="mso-fit-shape-to-text:t" inset="0,0,0,0">
                <w:txbxContent>
                  <w:p w14:paraId="0A16F552"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6355" w14:textId="77777777" w:rsidR="00B217A7" w:rsidRDefault="00B217A7">
    <w:pPr>
      <w:spacing w:line="1" w:lineRule="exact"/>
    </w:pPr>
    <w:r>
      <w:rPr>
        <w:noProof/>
      </w:rPr>
      <mc:AlternateContent>
        <mc:Choice Requires="wps">
          <w:drawing>
            <wp:anchor distT="0" distB="0" distL="0" distR="0" simplePos="0" relativeHeight="251658262" behindDoc="1" locked="0" layoutInCell="1" allowOverlap="1" wp14:anchorId="7E903855" wp14:editId="7DCE08F0">
              <wp:simplePos x="0" y="0"/>
              <wp:positionH relativeFrom="page">
                <wp:posOffset>2687955</wp:posOffset>
              </wp:positionH>
              <wp:positionV relativeFrom="page">
                <wp:posOffset>391795</wp:posOffset>
              </wp:positionV>
              <wp:extent cx="3837305" cy="115570"/>
              <wp:effectExtent l="0" t="0" r="0" b="0"/>
              <wp:wrapNone/>
              <wp:docPr id="101" name="Shape 10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33CF0F9B"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7E903855" id="_x0000_t202" coordsize="21600,21600" o:spt="202" path="m,l,21600r21600,l21600,xe">
              <v:stroke joinstyle="miter"/>
              <v:path gradientshapeok="t" o:connecttype="rect"/>
            </v:shapetype>
            <v:shape id="Shape 101" o:spid="_x0000_s1064" type="#_x0000_t202" style="position:absolute;margin-left:211.65pt;margin-top:30.85pt;width:302.15pt;height:9.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" filled="f" stroked="f">
              <v:textbox style="mso-fit-shape-to-text:t" inset="0,0,0,0">
                <w:txbxContent>
                  <w:p w14:paraId="33CF0F9B"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DB54" w14:textId="77777777" w:rsidR="00B217A7" w:rsidRDefault="00B217A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3DAA2" w14:textId="77777777" w:rsidR="00B217A7" w:rsidRDefault="00B217A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1F9E" w14:textId="77777777" w:rsidR="00B217A7" w:rsidRDefault="00B217A7">
    <w:pPr>
      <w:spacing w:line="1" w:lineRule="exact"/>
    </w:pPr>
    <w:r>
      <w:rPr>
        <w:noProof/>
      </w:rPr>
      <mc:AlternateContent>
        <mc:Choice Requires="wps">
          <w:drawing>
            <wp:anchor distT="0" distB="0" distL="0" distR="0" simplePos="0" relativeHeight="251658266" behindDoc="1" locked="0" layoutInCell="1" allowOverlap="1" wp14:anchorId="6439ED53" wp14:editId="1D527906">
              <wp:simplePos x="0" y="0"/>
              <wp:positionH relativeFrom="page">
                <wp:posOffset>1013460</wp:posOffset>
              </wp:positionH>
              <wp:positionV relativeFrom="page">
                <wp:posOffset>368300</wp:posOffset>
              </wp:positionV>
              <wp:extent cx="3837305" cy="115570"/>
              <wp:effectExtent l="0" t="0" r="0" b="0"/>
              <wp:wrapNone/>
              <wp:docPr id="109" name="Shape 10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39D27265"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6439ED53" id="_x0000_t202" coordsize="21600,21600" o:spt="202" path="m,l,21600r21600,l21600,xe">
              <v:stroke joinstyle="miter"/>
              <v:path gradientshapeok="t" o:connecttype="rect"/>
            </v:shapetype>
            <v:shape id="Shape 109" o:spid="_x0000_s1065" type="#_x0000_t202" style="position:absolute;margin-left:79.8pt;margin-top:29pt;width:302.15pt;height:9.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" filled="f" stroked="f">
              <v:textbox style="mso-fit-shape-to-text:t" inset="0,0,0,0">
                <w:txbxContent>
                  <w:p w14:paraId="39D27265"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2C4A4" w14:textId="77777777" w:rsidR="00B217A7" w:rsidRDefault="00B217A7">
    <w:pPr>
      <w:spacing w:line="1" w:lineRule="exact"/>
    </w:pPr>
    <w:r>
      <w:rPr>
        <w:noProof/>
      </w:rPr>
      <mc:AlternateContent>
        <mc:Choice Requires="wps">
          <w:drawing>
            <wp:anchor distT="0" distB="0" distL="0" distR="0" simplePos="0" relativeHeight="251658264" behindDoc="1" locked="0" layoutInCell="1" allowOverlap="1" wp14:anchorId="7FF995EB" wp14:editId="24F96829">
              <wp:simplePos x="0" y="0"/>
              <wp:positionH relativeFrom="page">
                <wp:posOffset>1013460</wp:posOffset>
              </wp:positionH>
              <wp:positionV relativeFrom="page">
                <wp:posOffset>368300</wp:posOffset>
              </wp:positionV>
              <wp:extent cx="3837305" cy="115570"/>
              <wp:effectExtent l="0" t="0" r="0" b="0"/>
              <wp:wrapNone/>
              <wp:docPr id="105" name="Shape 105"/>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0A922100"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7FF995EB" id="_x0000_t202" coordsize="21600,21600" o:spt="202" path="m,l,21600r21600,l21600,xe">
              <v:stroke joinstyle="miter"/>
              <v:path gradientshapeok="t" o:connecttype="rect"/>
            </v:shapetype>
            <v:shape id="Shape 105" o:spid="_x0000_s1066" type="#_x0000_t202" style="position:absolute;margin-left:79.8pt;margin-top:29pt;width:302.15pt;height:9.1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" filled="f" stroked="f">
              <v:textbox style="mso-fit-shape-to-text:t" inset="0,0,0,0">
                <w:txbxContent>
                  <w:p w14:paraId="0A922100"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39EC" w14:textId="77777777" w:rsidR="00B217A7" w:rsidRDefault="00B217A7">
    <w:pPr>
      <w:spacing w:line="1" w:lineRule="exact"/>
    </w:pPr>
    <w:r>
      <w:rPr>
        <w:noProof/>
      </w:rPr>
      <mc:AlternateContent>
        <mc:Choice Requires="wps">
          <w:drawing>
            <wp:anchor distT="0" distB="0" distL="0" distR="0" simplePos="0" relativeHeight="251658268" behindDoc="1" locked="0" layoutInCell="1" allowOverlap="1" wp14:anchorId="15E03402" wp14:editId="5537F9EE">
              <wp:simplePos x="0" y="0"/>
              <wp:positionH relativeFrom="page">
                <wp:posOffset>2699385</wp:posOffset>
              </wp:positionH>
              <wp:positionV relativeFrom="page">
                <wp:posOffset>455930</wp:posOffset>
              </wp:positionV>
              <wp:extent cx="3858895" cy="115570"/>
              <wp:effectExtent l="0" t="0" r="0" b="0"/>
              <wp:wrapNone/>
              <wp:docPr id="113" name="Shape 113"/>
              <wp:cNvGraphicFramePr/>
              <a:graphic xmlns:a="http://schemas.openxmlformats.org/drawingml/2006/main">
                <a:graphicData uri="http://schemas.microsoft.com/office/word/2010/wordprocessingShape">
                  <wps:wsp>
                    <wps:cNvSpPr txBox="1"/>
                    <wps:spPr>
                      <a:xfrm>
                        <a:off x="0" y="0"/>
                        <a:ext cx="3858895" cy="115570"/>
                      </a:xfrm>
                      <a:prstGeom prst="rect">
                        <a:avLst/>
                      </a:prstGeom>
                      <a:noFill/>
                    </wps:spPr>
                    <wps:txbx>
                      <w:txbxContent>
                        <w:p w14:paraId="1B91AC37" w14:textId="77777777" w:rsidR="00B217A7" w:rsidRDefault="00B217A7">
                          <w:pPr>
                            <w:pStyle w:val="Headerorfooter0"/>
                            <w:tabs>
                              <w:tab w:val="right" w:pos="6077"/>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15E03402" id="_x0000_t202" coordsize="21600,21600" o:spt="202" path="m,l,21600r21600,l21600,xe">
              <v:stroke joinstyle="miter"/>
              <v:path gradientshapeok="t" o:connecttype="rect"/>
            </v:shapetype>
            <v:shape id="Shape 113" o:spid="_x0000_s1069" type="#_x0000_t202" style="position:absolute;margin-left:212.55pt;margin-top:35.9pt;width:303.85pt;height:9.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" filled="f" stroked="f">
              <v:textbox style="mso-fit-shape-to-text:t" inset="0,0,0,0">
                <w:txbxContent>
                  <w:p w14:paraId="1B91AC37" w14:textId="77777777" w:rsidR="00B217A7" w:rsidRDefault="00B217A7">
                    <w:pPr>
                      <w:pStyle w:val="Headerorfooter0"/>
                      <w:tabs>
                        <w:tab w:val="right" w:pos="6077"/>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FA27" w14:textId="77777777" w:rsidR="00B217A7" w:rsidRDefault="00B217A7">
    <w:pPr>
      <w:spacing w:line="1" w:lineRule="exact"/>
    </w:pPr>
    <w:r>
      <w:rPr>
        <w:noProof/>
      </w:rPr>
      <mc:AlternateContent>
        <mc:Choice Requires="wps">
          <w:drawing>
            <wp:anchor distT="0" distB="0" distL="0" distR="0" simplePos="0" relativeHeight="251658271" behindDoc="1" locked="0" layoutInCell="1" allowOverlap="1" wp14:anchorId="6DDC2B6A" wp14:editId="327A8229">
              <wp:simplePos x="0" y="0"/>
              <wp:positionH relativeFrom="page">
                <wp:posOffset>1033780</wp:posOffset>
              </wp:positionH>
              <wp:positionV relativeFrom="page">
                <wp:posOffset>412115</wp:posOffset>
              </wp:positionV>
              <wp:extent cx="3837305" cy="115570"/>
              <wp:effectExtent l="0" t="0" r="0" b="0"/>
              <wp:wrapNone/>
              <wp:docPr id="119" name="Shape 11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44CF74B9"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6DDC2B6A" id="_x0000_t202" coordsize="21600,21600" o:spt="202" path="m,l,21600r21600,l21600,xe">
              <v:stroke joinstyle="miter"/>
              <v:path gradientshapeok="t" o:connecttype="rect"/>
            </v:shapetype>
            <v:shape id="Shape 119" o:spid="_x0000_s1071" type="#_x0000_t202" style="position:absolute;margin-left:81.4pt;margin-top:32.45pt;width:302.15pt;height:9.1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" filled="f" stroked="f">
              <v:textbox style="mso-fit-shape-to-text:t" inset="0,0,0,0">
                <w:txbxContent>
                  <w:p w14:paraId="44CF74B9"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9373" w14:textId="77777777" w:rsidR="00B217A7" w:rsidRDefault="00B217A7">
    <w:pPr>
      <w:spacing w:line="1" w:lineRule="exact"/>
    </w:pPr>
    <w:r>
      <w:rPr>
        <w:noProof/>
      </w:rPr>
      <mc:AlternateContent>
        <mc:Choice Requires="wps">
          <w:drawing>
            <wp:anchor distT="0" distB="0" distL="0" distR="0" simplePos="0" relativeHeight="251658242" behindDoc="1" locked="0" layoutInCell="1" allowOverlap="1" wp14:anchorId="1FFA9BC9" wp14:editId="6C372CE2">
              <wp:simplePos x="0" y="0"/>
              <wp:positionH relativeFrom="page">
                <wp:posOffset>998220</wp:posOffset>
              </wp:positionH>
              <wp:positionV relativeFrom="page">
                <wp:posOffset>393065</wp:posOffset>
              </wp:positionV>
              <wp:extent cx="3837305" cy="115570"/>
              <wp:effectExtent l="0" t="0" r="0" b="0"/>
              <wp:wrapNone/>
              <wp:docPr id="11" name="Shape 1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1B7B8BA0"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1FFA9BC9" id="_x0000_t202" coordsize="21600,21600" o:spt="202" path="m,l,21600r21600,l21600,xe">
              <v:stroke joinstyle="miter"/>
              <v:path gradientshapeok="t" o:connecttype="rect"/>
            </v:shapetype>
            <v:shape id="Shape 11" o:spid="_x0000_s1047" type="#_x0000_t202" style="position:absolute;margin-left:78.6pt;margin-top:30.95pt;width:302.15pt;height:9.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" filled="f" stroked="f">
              <v:textbox style="mso-fit-shape-to-text:t" inset="0,0,0,0">
                <w:txbxContent>
                  <w:p w14:paraId="1B7B8BA0"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848AE" w14:textId="77777777" w:rsidR="00B217A7" w:rsidRDefault="00B217A7">
    <w:pPr>
      <w:spacing w:line="1" w:lineRule="exact"/>
    </w:pPr>
    <w:r>
      <w:rPr>
        <w:noProof/>
      </w:rPr>
      <mc:AlternateContent>
        <mc:Choice Requires="wps">
          <w:drawing>
            <wp:anchor distT="0" distB="0" distL="0" distR="0" simplePos="0" relativeHeight="251658270" behindDoc="1" locked="0" layoutInCell="1" allowOverlap="1" wp14:anchorId="20E03417" wp14:editId="543B1DFC">
              <wp:simplePos x="0" y="0"/>
              <wp:positionH relativeFrom="page">
                <wp:posOffset>2685415</wp:posOffset>
              </wp:positionH>
              <wp:positionV relativeFrom="page">
                <wp:posOffset>412115</wp:posOffset>
              </wp:positionV>
              <wp:extent cx="3837305" cy="115570"/>
              <wp:effectExtent l="0" t="0" r="0" b="0"/>
              <wp:wrapNone/>
              <wp:docPr id="117" name="Shape 117"/>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6A56C7EB"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20E03417" id="_x0000_t202" coordsize="21600,21600" o:spt="202" path="m,l,21600r21600,l21600,xe">
              <v:stroke joinstyle="miter"/>
              <v:path gradientshapeok="t" o:connecttype="rect"/>
            </v:shapetype>
            <v:shape id="Shape 117" o:spid="_x0000_s1072" type="#_x0000_t202" style="position:absolute;margin-left:211.45pt;margin-top:32.45pt;width:302.15pt;height:9.1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" filled="f" stroked="f">
              <v:textbox style="mso-fit-shape-to-text:t" inset="0,0,0,0">
                <w:txbxContent>
                  <w:p w14:paraId="6A56C7EB"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929A1" w14:textId="77777777" w:rsidR="00B217A7" w:rsidRDefault="00B217A7">
    <w:pPr>
      <w:spacing w:line="1" w:lineRule="exact"/>
    </w:pPr>
    <w:r>
      <w:rPr>
        <w:noProof/>
      </w:rPr>
      <mc:AlternateContent>
        <mc:Choice Requires="wps">
          <w:drawing>
            <wp:anchor distT="0" distB="0" distL="0" distR="0" simplePos="0" relativeHeight="251658273" behindDoc="1" locked="0" layoutInCell="1" allowOverlap="1" wp14:anchorId="7AFA3F42" wp14:editId="6D59CAB3">
              <wp:simplePos x="0" y="0"/>
              <wp:positionH relativeFrom="page">
                <wp:posOffset>1046480</wp:posOffset>
              </wp:positionH>
              <wp:positionV relativeFrom="page">
                <wp:posOffset>346710</wp:posOffset>
              </wp:positionV>
              <wp:extent cx="3837305" cy="115570"/>
              <wp:effectExtent l="0" t="0" r="0" b="0"/>
              <wp:wrapNone/>
              <wp:docPr id="163" name="Shape 163"/>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642B0F13"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7AFA3F42" id="_x0000_t202" coordsize="21600,21600" o:spt="202" path="m,l,21600r21600,l21600,xe">
              <v:stroke joinstyle="miter"/>
              <v:path gradientshapeok="t" o:connecttype="rect"/>
            </v:shapetype>
            <v:shape id="Shape 163" o:spid="_x0000_s1073" type="#_x0000_t202" style="position:absolute;margin-left:82.4pt;margin-top:27.3pt;width:302.15pt;height:9.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" filled="f" stroked="f">
              <v:textbox style="mso-fit-shape-to-text:t" inset="0,0,0,0">
                <w:txbxContent>
                  <w:p w14:paraId="642B0F13"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B0C90" w14:textId="77777777" w:rsidR="00B217A7" w:rsidRDefault="00B217A7">
    <w:pPr>
      <w:spacing w:line="1" w:lineRule="exact"/>
    </w:pPr>
    <w:r>
      <w:rPr>
        <w:noProof/>
      </w:rPr>
      <mc:AlternateContent>
        <mc:Choice Requires="wps">
          <w:drawing>
            <wp:anchor distT="0" distB="0" distL="0" distR="0" simplePos="0" relativeHeight="251658272" behindDoc="1" locked="0" layoutInCell="1" allowOverlap="1" wp14:anchorId="28C21B75" wp14:editId="39A416AB">
              <wp:simplePos x="0" y="0"/>
              <wp:positionH relativeFrom="page">
                <wp:posOffset>2666365</wp:posOffset>
              </wp:positionH>
              <wp:positionV relativeFrom="page">
                <wp:posOffset>347345</wp:posOffset>
              </wp:positionV>
              <wp:extent cx="3837305" cy="115570"/>
              <wp:effectExtent l="0" t="0" r="0" b="0"/>
              <wp:wrapNone/>
              <wp:docPr id="161" name="Shape 16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2432FEFD"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28C21B75" id="_x0000_t202" coordsize="21600,21600" o:spt="202" path="m,l,21600r21600,l21600,xe">
              <v:stroke joinstyle="miter"/>
              <v:path gradientshapeok="t" o:connecttype="rect"/>
            </v:shapetype>
            <v:shape id="Shape 161" o:spid="_x0000_s1074" type="#_x0000_t202" style="position:absolute;margin-left:209.95pt;margin-top:27.35pt;width:302.15pt;height:9.1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" filled="f" stroked="f">
              <v:textbox style="mso-fit-shape-to-text:t" inset="0,0,0,0">
                <w:txbxContent>
                  <w:p w14:paraId="2432FEFD"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27266" w14:textId="77777777" w:rsidR="00B217A7" w:rsidRDefault="00B217A7">
    <w:pPr>
      <w:spacing w:line="1" w:lineRule="exact"/>
    </w:pPr>
    <w:r>
      <w:rPr>
        <w:noProof/>
      </w:rPr>
      <mc:AlternateContent>
        <mc:Choice Requires="wps">
          <w:drawing>
            <wp:anchor distT="0" distB="0" distL="0" distR="0" simplePos="0" relativeHeight="251658276" behindDoc="1" locked="0" layoutInCell="1" allowOverlap="1" wp14:anchorId="67067CAE" wp14:editId="7EEA01E3">
              <wp:simplePos x="0" y="0"/>
              <wp:positionH relativeFrom="page">
                <wp:posOffset>2717800</wp:posOffset>
              </wp:positionH>
              <wp:positionV relativeFrom="page">
                <wp:posOffset>574040</wp:posOffset>
              </wp:positionV>
              <wp:extent cx="3862070" cy="115570"/>
              <wp:effectExtent l="0" t="0" r="0" b="0"/>
              <wp:wrapNone/>
              <wp:docPr id="179" name="Shape 179"/>
              <wp:cNvGraphicFramePr/>
              <a:graphic xmlns:a="http://schemas.openxmlformats.org/drawingml/2006/main">
                <a:graphicData uri="http://schemas.microsoft.com/office/word/2010/wordprocessingShape">
                  <wps:wsp>
                    <wps:cNvSpPr txBox="1"/>
                    <wps:spPr>
                      <a:xfrm>
                        <a:off x="0" y="0"/>
                        <a:ext cx="3862070" cy="115570"/>
                      </a:xfrm>
                      <a:prstGeom prst="rect">
                        <a:avLst/>
                      </a:prstGeom>
                      <a:noFill/>
                    </wps:spPr>
                    <wps:txbx>
                      <w:txbxContent>
                        <w:p w14:paraId="405EE0DE" w14:textId="77777777" w:rsidR="00B217A7" w:rsidRDefault="00B217A7">
                          <w:pPr>
                            <w:pStyle w:val="Headerorfooter0"/>
                            <w:tabs>
                              <w:tab w:val="right" w:pos="6082"/>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67067CAE" id="_x0000_t202" coordsize="21600,21600" o:spt="202" path="m,l,21600r21600,l21600,xe">
              <v:stroke joinstyle="miter"/>
              <v:path gradientshapeok="t" o:connecttype="rect"/>
            </v:shapetype>
            <v:shape id="Shape 179" o:spid="_x0000_s1075" type="#_x0000_t202" style="position:absolute;margin-left:214pt;margin-top:45.2pt;width:304.1pt;height:9.1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" filled="f" stroked="f">
              <v:textbox style="mso-fit-shape-to-text:t" inset="0,0,0,0">
                <w:txbxContent>
                  <w:p w14:paraId="405EE0DE" w14:textId="77777777" w:rsidR="00B217A7" w:rsidRDefault="00B217A7">
                    <w:pPr>
                      <w:pStyle w:val="Headerorfooter0"/>
                      <w:tabs>
                        <w:tab w:val="right" w:pos="6082"/>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E10E" w14:textId="77777777" w:rsidR="00B217A7" w:rsidRDefault="00B217A7">
    <w:pPr>
      <w:spacing w:line="1" w:lineRule="exact"/>
    </w:pPr>
    <w:r>
      <w:rPr>
        <w:noProof/>
      </w:rPr>
      <mc:AlternateContent>
        <mc:Choice Requires="wps">
          <w:drawing>
            <wp:anchor distT="0" distB="0" distL="0" distR="0" simplePos="0" relativeHeight="251658274" behindDoc="1" locked="0" layoutInCell="1" allowOverlap="1" wp14:anchorId="72576A22" wp14:editId="1E8F802E">
              <wp:simplePos x="0" y="0"/>
              <wp:positionH relativeFrom="page">
                <wp:posOffset>2717800</wp:posOffset>
              </wp:positionH>
              <wp:positionV relativeFrom="page">
                <wp:posOffset>574040</wp:posOffset>
              </wp:positionV>
              <wp:extent cx="3862070" cy="115570"/>
              <wp:effectExtent l="0" t="0" r="0" b="0"/>
              <wp:wrapNone/>
              <wp:docPr id="175" name="Shape 175"/>
              <wp:cNvGraphicFramePr/>
              <a:graphic xmlns:a="http://schemas.openxmlformats.org/drawingml/2006/main">
                <a:graphicData uri="http://schemas.microsoft.com/office/word/2010/wordprocessingShape">
                  <wps:wsp>
                    <wps:cNvSpPr txBox="1"/>
                    <wps:spPr>
                      <a:xfrm>
                        <a:off x="0" y="0"/>
                        <a:ext cx="3862070" cy="115570"/>
                      </a:xfrm>
                      <a:prstGeom prst="rect">
                        <a:avLst/>
                      </a:prstGeom>
                      <a:noFill/>
                    </wps:spPr>
                    <wps:txbx>
                      <w:txbxContent>
                        <w:p w14:paraId="5DDA01E5" w14:textId="77777777" w:rsidR="00B217A7" w:rsidRDefault="00B217A7">
                          <w:pPr>
                            <w:pStyle w:val="Headerorfooter0"/>
                            <w:tabs>
                              <w:tab w:val="right" w:pos="6082"/>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72576A22" id="_x0000_t202" coordsize="21600,21600" o:spt="202" path="m,l,21600r21600,l21600,xe">
              <v:stroke joinstyle="miter"/>
              <v:path gradientshapeok="t" o:connecttype="rect"/>
            </v:shapetype>
            <v:shape id="Shape 175" o:spid="_x0000_s1076" type="#_x0000_t202" style="position:absolute;margin-left:214pt;margin-top:45.2pt;width:304.1pt;height:9.1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" filled="f" stroked="f">
              <v:textbox style="mso-fit-shape-to-text:t" inset="0,0,0,0">
                <w:txbxContent>
                  <w:p w14:paraId="5DDA01E5" w14:textId="77777777" w:rsidR="00B217A7" w:rsidRDefault="00B217A7">
                    <w:pPr>
                      <w:pStyle w:val="Headerorfooter0"/>
                      <w:tabs>
                        <w:tab w:val="right" w:pos="6082"/>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0C8BA" w14:textId="77777777" w:rsidR="00B217A7" w:rsidRDefault="00B217A7">
    <w:pPr>
      <w:spacing w:line="1" w:lineRule="exact"/>
    </w:pPr>
    <w:r>
      <w:rPr>
        <w:noProof/>
      </w:rPr>
      <mc:AlternateContent>
        <mc:Choice Requires="wps">
          <w:drawing>
            <wp:anchor distT="0" distB="0" distL="0" distR="0" simplePos="0" relativeHeight="251658278" behindDoc="1" locked="0" layoutInCell="1" allowOverlap="1" wp14:anchorId="35C9A311" wp14:editId="13818916">
              <wp:simplePos x="0" y="0"/>
              <wp:positionH relativeFrom="page">
                <wp:posOffset>1007745</wp:posOffset>
              </wp:positionH>
              <wp:positionV relativeFrom="page">
                <wp:posOffset>574040</wp:posOffset>
              </wp:positionV>
              <wp:extent cx="3837305" cy="115570"/>
              <wp:effectExtent l="0" t="0" r="0" b="0"/>
              <wp:wrapNone/>
              <wp:docPr id="183" name="Shape 183"/>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6AE34C2F"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35C9A311" id="_x0000_t202" coordsize="21600,21600" o:spt="202" path="m,l,21600r21600,l21600,xe">
              <v:stroke joinstyle="miter"/>
              <v:path gradientshapeok="t" o:connecttype="rect"/>
            </v:shapetype>
            <v:shape id="Shape 183" o:spid="_x0000_s1078" type="#_x0000_t202" style="position:absolute;margin-left:79.35pt;margin-top:45.2pt;width:302.15pt;height:9.1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" filled="f" stroked="f">
              <v:textbox style="mso-fit-shape-to-text:t" inset="0,0,0,0">
                <w:txbxContent>
                  <w:p w14:paraId="6AE34C2F"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88785" w14:textId="77777777" w:rsidR="00B217A7" w:rsidRDefault="00B217A7">
    <w:pPr>
      <w:spacing w:line="1" w:lineRule="exact"/>
    </w:pPr>
    <w:r>
      <w:rPr>
        <w:noProof/>
      </w:rPr>
      <mc:AlternateContent>
        <mc:Choice Requires="wps">
          <w:drawing>
            <wp:anchor distT="0" distB="0" distL="0" distR="0" simplePos="0" relativeHeight="251658281" behindDoc="1" locked="0" layoutInCell="1" allowOverlap="1" wp14:anchorId="276116D2" wp14:editId="52B532C1">
              <wp:simplePos x="0" y="0"/>
              <wp:positionH relativeFrom="page">
                <wp:posOffset>1046480</wp:posOffset>
              </wp:positionH>
              <wp:positionV relativeFrom="page">
                <wp:posOffset>346710</wp:posOffset>
              </wp:positionV>
              <wp:extent cx="3837305" cy="115570"/>
              <wp:effectExtent l="0" t="0" r="0" b="0"/>
              <wp:wrapNone/>
              <wp:docPr id="191" name="Shape 19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1010E192"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276116D2" id="_x0000_t202" coordsize="21600,21600" o:spt="202" path="m,l,21600r21600,l21600,xe">
              <v:stroke joinstyle="miter"/>
              <v:path gradientshapeok="t" o:connecttype="rect"/>
            </v:shapetype>
            <v:shape id="Shape 191" o:spid="_x0000_s1080" type="#_x0000_t202" style="position:absolute;margin-left:82.4pt;margin-top:27.3pt;width:302.15pt;height:9.1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" filled="f" stroked="f">
              <v:textbox style="mso-fit-shape-to-text:t" inset="0,0,0,0">
                <w:txbxContent>
                  <w:p w14:paraId="1010E192"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1423" w14:textId="77777777" w:rsidR="00B217A7" w:rsidRDefault="00B217A7">
    <w:pPr>
      <w:spacing w:line="1" w:lineRule="exact"/>
    </w:pPr>
    <w:r>
      <w:rPr>
        <w:noProof/>
      </w:rPr>
      <mc:AlternateContent>
        <mc:Choice Requires="wps">
          <w:drawing>
            <wp:anchor distT="0" distB="0" distL="0" distR="0" simplePos="0" relativeHeight="251658280" behindDoc="1" locked="0" layoutInCell="1" allowOverlap="1" wp14:anchorId="0C69065C" wp14:editId="3425AEA5">
              <wp:simplePos x="0" y="0"/>
              <wp:positionH relativeFrom="page">
                <wp:posOffset>2666365</wp:posOffset>
              </wp:positionH>
              <wp:positionV relativeFrom="page">
                <wp:posOffset>347345</wp:posOffset>
              </wp:positionV>
              <wp:extent cx="3837305" cy="115570"/>
              <wp:effectExtent l="0" t="0" r="0" b="0"/>
              <wp:wrapNone/>
              <wp:docPr id="189" name="Shape 18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38CBAF1F"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0C69065C" id="_x0000_t202" coordsize="21600,21600" o:spt="202" path="m,l,21600r21600,l21600,xe">
              <v:stroke joinstyle="miter"/>
              <v:path gradientshapeok="t" o:connecttype="rect"/>
            </v:shapetype>
            <v:shape id="Shape 189" o:spid="_x0000_s1081" type="#_x0000_t202" style="position:absolute;margin-left:209.95pt;margin-top:27.35pt;width:302.15pt;height:9.1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" filled="f" stroked="f">
              <v:textbox style="mso-fit-shape-to-text:t" inset="0,0,0,0">
                <w:txbxContent>
                  <w:p w14:paraId="38CBAF1F"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CB1E" w14:textId="77777777" w:rsidR="00B217A7" w:rsidRDefault="00B217A7">
    <w:pPr>
      <w:spacing w:line="1" w:lineRule="exact"/>
    </w:pPr>
    <w:r>
      <w:rPr>
        <w:noProof/>
      </w:rPr>
      <mc:AlternateContent>
        <mc:Choice Requires="wps">
          <w:drawing>
            <wp:anchor distT="0" distB="0" distL="0" distR="0" simplePos="0" relativeHeight="251658283" behindDoc="1" locked="0" layoutInCell="1" allowOverlap="1" wp14:anchorId="24A9C4C3" wp14:editId="1FEE37FF">
              <wp:simplePos x="0" y="0"/>
              <wp:positionH relativeFrom="page">
                <wp:posOffset>1046480</wp:posOffset>
              </wp:positionH>
              <wp:positionV relativeFrom="page">
                <wp:posOffset>346710</wp:posOffset>
              </wp:positionV>
              <wp:extent cx="3837305" cy="115570"/>
              <wp:effectExtent l="0" t="0" r="0" b="0"/>
              <wp:wrapNone/>
              <wp:docPr id="197" name="Shape 197"/>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018C2D8A"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24A9C4C3" id="_x0000_t202" coordsize="21600,21600" o:spt="202" path="m,l,21600r21600,l21600,xe">
              <v:stroke joinstyle="miter"/>
              <v:path gradientshapeok="t" o:connecttype="rect"/>
            </v:shapetype>
            <v:shape id="Shape 197" o:spid="_x0000_s1082" type="#_x0000_t202" style="position:absolute;margin-left:82.4pt;margin-top:27.3pt;width:302.15pt;height:9.1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" filled="f" stroked="f">
              <v:textbox style="mso-fit-shape-to-text:t" inset="0,0,0,0">
                <w:txbxContent>
                  <w:p w14:paraId="018C2D8A"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3E99" w14:textId="77777777" w:rsidR="00B217A7" w:rsidRDefault="00B217A7">
    <w:pPr>
      <w:spacing w:line="1" w:lineRule="exact"/>
    </w:pPr>
    <w:r>
      <w:rPr>
        <w:noProof/>
      </w:rPr>
      <mc:AlternateContent>
        <mc:Choice Requires="wps">
          <w:drawing>
            <wp:anchor distT="0" distB="0" distL="0" distR="0" simplePos="0" relativeHeight="251658282" behindDoc="1" locked="0" layoutInCell="1" allowOverlap="1" wp14:anchorId="10E6EC3C" wp14:editId="06016EED">
              <wp:simplePos x="0" y="0"/>
              <wp:positionH relativeFrom="page">
                <wp:posOffset>2666365</wp:posOffset>
              </wp:positionH>
              <wp:positionV relativeFrom="page">
                <wp:posOffset>347345</wp:posOffset>
              </wp:positionV>
              <wp:extent cx="3837305" cy="115570"/>
              <wp:effectExtent l="0" t="0" r="0" b="0"/>
              <wp:wrapNone/>
              <wp:docPr id="195" name="Shape 195"/>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4F43C134"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wps:txbx>
                    <wps:bodyPr lIns="0" tIns="0" rIns="0" bIns="0">
                      <a:spAutoFit/>
                    </wps:bodyPr>
                  </wps:wsp>
                </a:graphicData>
              </a:graphic>
            </wp:anchor>
          </w:drawing>
        </mc:Choice>
        <mc:Fallback>
          <w:pict>
            <v:shapetype w14:anchorId="10E6EC3C" id="_x0000_t202" coordsize="21600,21600" o:spt="202" path="m,l,21600r21600,l21600,xe">
              <v:stroke joinstyle="miter"/>
              <v:path gradientshapeok="t" o:connecttype="rect"/>
            </v:shapetype>
            <v:shape id="Shape 195" o:spid="_x0000_s1083" type="#_x0000_t202" style="position:absolute;margin-left:209.95pt;margin-top:27.35pt;width:302.15pt;height:9.1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" filled="f" stroked="f">
              <v:textbox style="mso-fit-shape-to-text:t" inset="0,0,0,0">
                <w:txbxContent>
                  <w:p w14:paraId="4F43C134" w14:textId="77777777" w:rsidR="00B217A7" w:rsidRDefault="00B217A7">
                    <w:pPr>
                      <w:pStyle w:val="Headerorfooter0"/>
                      <w:tabs>
                        <w:tab w:val="right" w:pos="6043"/>
                      </w:tabs>
                      <w:rPr>
                        <w:sz w:val="19"/>
                        <w:szCs w:val="19"/>
                      </w:rPr>
                    </w:pPr>
                    <w:r>
                      <w:t>GUÍA DE OBSERVACIONES DESDE AERONAVES</w:t>
                    </w:r>
                    <w:r>
                      <w:tab/>
                    </w:r>
                    <w:r>
                      <w:fldChar w:fldCharType="begin"/>
                    </w:r>
                    <w:r>
                      <w:instrText xml:space="preserve"> PAGE \* MERGEFORMAT </w:instrText>
                    </w:r>
                    <w:r>
                      <w:fldChar w:fldCharType="separate"/>
                    </w:r>
                    <w:r>
                      <w:rPr>
                        <w:sz w:val="19"/>
                        <w:szCs w:val="19"/>
                      </w:rPr>
                      <w:t>#</w:t>
                    </w:r>
                    <w:r>
                      <w:rPr>
                        <w:sz w:val="19"/>
                        <w:szCs w:val="19"/>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457D8" w14:textId="77777777" w:rsidR="00B217A7" w:rsidRDefault="00B217A7">
    <w:pPr>
      <w:spacing w:line="1" w:lineRule="exact"/>
    </w:pPr>
    <w:r>
      <w:rPr>
        <w:noProof/>
      </w:rPr>
      <mc:AlternateContent>
        <mc:Choice Requires="wps">
          <w:drawing>
            <wp:anchor distT="0" distB="0" distL="0" distR="0" simplePos="0" relativeHeight="251658241" behindDoc="1" locked="0" layoutInCell="1" allowOverlap="1" wp14:anchorId="1BC1C327" wp14:editId="73687C1E">
              <wp:simplePos x="0" y="0"/>
              <wp:positionH relativeFrom="page">
                <wp:posOffset>2687955</wp:posOffset>
              </wp:positionH>
              <wp:positionV relativeFrom="page">
                <wp:posOffset>391795</wp:posOffset>
              </wp:positionV>
              <wp:extent cx="3837305" cy="115570"/>
              <wp:effectExtent l="0" t="0" r="0" b="0"/>
              <wp:wrapNone/>
              <wp:docPr id="9" name="Shape 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6C0BB45E"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1BC1C327" id="_x0000_t202" coordsize="21600,21600" o:spt="202" path="m,l,21600r21600,l21600,xe">
              <v:stroke joinstyle="miter"/>
              <v:path gradientshapeok="t" o:connecttype="rect"/>
            </v:shapetype>
            <v:shape id="Shape 9" o:spid="_x0000_s1048" type="#_x0000_t202" style="position:absolute;margin-left:211.65pt;margin-top:30.85pt;width:302.15pt;height:9.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" filled="f" stroked="f">
              <v:textbox style="mso-fit-shape-to-text:t" inset="0,0,0,0">
                <w:txbxContent>
                  <w:p w14:paraId="6C0BB45E"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8C770" w14:textId="77777777" w:rsidR="00B217A7" w:rsidRDefault="00B217A7">
    <w:pPr>
      <w:spacing w:line="1" w:lineRule="exact"/>
    </w:pPr>
    <w:r>
      <w:rPr>
        <w:noProof/>
      </w:rPr>
      <mc:AlternateContent>
        <mc:Choice Requires="wps">
          <w:drawing>
            <wp:anchor distT="0" distB="0" distL="0" distR="0" simplePos="0" relativeHeight="251658284" behindDoc="1" locked="0" layoutInCell="1" allowOverlap="1" wp14:anchorId="00092543" wp14:editId="79E7206D">
              <wp:simplePos x="0" y="0"/>
              <wp:positionH relativeFrom="page">
                <wp:posOffset>1014730</wp:posOffset>
              </wp:positionH>
              <wp:positionV relativeFrom="page">
                <wp:posOffset>572770</wp:posOffset>
              </wp:positionV>
              <wp:extent cx="3837305" cy="115570"/>
              <wp:effectExtent l="0" t="0" r="0" b="0"/>
              <wp:wrapNone/>
              <wp:docPr id="199" name="Shape 199"/>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4A4549D9"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wps:txbx>
                    <wps:bodyPr lIns="0" tIns="0" rIns="0" bIns="0">
                      <a:spAutoFit/>
                    </wps:bodyPr>
                  </wps:wsp>
                </a:graphicData>
              </a:graphic>
            </wp:anchor>
          </w:drawing>
        </mc:Choice>
        <mc:Fallback>
          <w:pict>
            <v:shapetype w14:anchorId="00092543" id="_x0000_t202" coordsize="21600,21600" o:spt="202" path="m,l,21600r21600,l21600,xe">
              <v:stroke joinstyle="miter"/>
              <v:path gradientshapeok="t" o:connecttype="rect"/>
            </v:shapetype>
            <v:shape id="Shape 199" o:spid="_x0000_s1084" type="#_x0000_t202" style="position:absolute;margin-left:79.9pt;margin-top:45.1pt;width:302.15pt;height:9.1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" filled="f" stroked="f">
              <v:textbox style="mso-fit-shape-to-text:t" inset="0,0,0,0">
                <w:txbxContent>
                  <w:p w14:paraId="4A4549D9" w14:textId="77777777" w:rsidR="00B217A7" w:rsidRDefault="00B217A7">
                    <w:pPr>
                      <w:pStyle w:val="Headerorfooter0"/>
                      <w:tabs>
                        <w:tab w:val="right" w:pos="6043"/>
                      </w:tabs>
                    </w:pPr>
                    <w:r>
                      <w:fldChar w:fldCharType="begin"/>
                    </w:r>
                    <w:r>
                      <w:instrText xml:space="preserve"> PAGE \* MERGEFORMAT </w:instrText>
                    </w:r>
                    <w:r>
                      <w:fldChar w:fldCharType="separate"/>
                    </w:r>
                    <w:r>
                      <w:rPr>
                        <w:sz w:val="19"/>
                        <w:szCs w:val="19"/>
                        <w:lang w:val="en-US" w:eastAsia="en-US" w:bidi="en-US"/>
                      </w:rPr>
                      <w:t>#</w:t>
                    </w:r>
                    <w:r>
                      <w:rPr>
                        <w:sz w:val="19"/>
                        <w:szCs w:val="19"/>
                        <w:lang w:val="en-US" w:eastAsia="en-US" w:bidi="en-US"/>
                      </w:rPr>
                      <w:fldChar w:fldCharType="end"/>
                    </w:r>
                    <w:r>
                      <w:rPr>
                        <w:sz w:val="19"/>
                        <w:szCs w:val="19"/>
                        <w:lang w:val="en-US" w:eastAsia="en-US" w:bidi="en-US"/>
                      </w:rPr>
                      <w:tab/>
                    </w:r>
                    <w:r>
                      <w:t>GUÍA DE OBSERVACIONES DESDE AERONAVES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654D" w14:textId="77777777" w:rsidR="00B217A7" w:rsidRDefault="00B217A7"/>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8EE2" w14:textId="77777777" w:rsidR="00B217A7" w:rsidRDefault="00B217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3D78" w14:textId="77777777" w:rsidR="00B217A7" w:rsidRDefault="00B217A7">
    <w:pPr>
      <w:spacing w:line="1" w:lineRule="exact"/>
    </w:pPr>
    <w:r>
      <w:rPr>
        <w:noProof/>
      </w:rPr>
      <mc:AlternateContent>
        <mc:Choice Requires="wps">
          <w:drawing>
            <wp:anchor distT="0" distB="0" distL="0" distR="0" simplePos="0" relativeHeight="251658244" behindDoc="1" locked="0" layoutInCell="1" allowOverlap="1" wp14:anchorId="0A6E79A5" wp14:editId="4B3D7466">
              <wp:simplePos x="0" y="0"/>
              <wp:positionH relativeFrom="page">
                <wp:posOffset>3673475</wp:posOffset>
              </wp:positionH>
              <wp:positionV relativeFrom="page">
                <wp:posOffset>1007745</wp:posOffset>
              </wp:positionV>
              <wp:extent cx="6580505" cy="94615"/>
              <wp:effectExtent l="0" t="0" r="0" b="0"/>
              <wp:wrapNone/>
              <wp:docPr id="19" name="Shape 19"/>
              <wp:cNvGraphicFramePr/>
              <a:graphic xmlns:a="http://schemas.openxmlformats.org/drawingml/2006/main">
                <a:graphicData uri="http://schemas.microsoft.com/office/word/2010/wordprocessingShape">
                  <wps:wsp>
                    <wps:cNvSpPr txBox="1"/>
                    <wps:spPr>
                      <a:xfrm>
                        <a:off x="0" y="0"/>
                        <a:ext cx="6580505" cy="94615"/>
                      </a:xfrm>
                      <a:prstGeom prst="rect">
                        <a:avLst/>
                      </a:prstGeom>
                      <a:noFill/>
                    </wps:spPr>
                    <wps:txbx>
                      <w:txbxContent>
                        <w:p w14:paraId="32018698" w14:textId="77777777" w:rsidR="00B217A7" w:rsidRDefault="00B217A7">
                          <w:pPr>
                            <w:pStyle w:val="Headerorfooter20"/>
                            <w:tabs>
                              <w:tab w:val="right" w:pos="10363"/>
                            </w:tabs>
                            <w:rPr>
                              <w:sz w:val="19"/>
                              <w:szCs w:val="19"/>
                            </w:rPr>
                          </w:pPr>
                          <w:r w:rsidRPr="005B6105">
                            <w:rPr>
                              <w:rFonts w:ascii="Segoe UI" w:eastAsia="Segoe UI" w:hAnsi="Segoe UI" w:cs="Segoe UI"/>
                              <w:b/>
                              <w:bCs/>
                              <w:color w:val="231F20"/>
                              <w:sz w:val="19"/>
                              <w:szCs w:val="19"/>
                              <w:lang w:eastAsia="en-US" w:bidi="en-US"/>
                            </w:rPr>
                            <w:t xml:space="preserve">Tabla 1.1. Fuentes de </w:t>
                          </w:r>
                          <w:r>
                            <w:rPr>
                              <w:rFonts w:ascii="Segoe UI" w:eastAsia="Segoe UI" w:hAnsi="Segoe UI" w:cs="Segoe UI"/>
                              <w:b/>
                              <w:bCs/>
                              <w:color w:val="231F20"/>
                              <w:sz w:val="19"/>
                              <w:szCs w:val="19"/>
                            </w:rPr>
                            <w:t>observaciones desde aeronaves</w:t>
                          </w:r>
                          <w:r>
                            <w:rPr>
                              <w:rFonts w:ascii="Segoe UI" w:eastAsia="Segoe UI" w:hAnsi="Segoe UI" w:cs="Segoe UI"/>
                              <w:b/>
                              <w:bCs/>
                              <w:color w:val="231F20"/>
                              <w:sz w:val="19"/>
                              <w:szCs w:val="19"/>
                            </w:rPr>
                            <w:tab/>
                          </w:r>
                          <w:r w:rsidRPr="005B6105">
                            <w:rPr>
                              <w:rFonts w:ascii="Segoe UI" w:eastAsia="Segoe UI" w:hAnsi="Segoe UI" w:cs="Segoe UI"/>
                              <w:b/>
                              <w:bCs/>
                              <w:color w:val="231F20"/>
                              <w:sz w:val="19"/>
                              <w:szCs w:val="19"/>
                              <w:lang w:eastAsia="en-US" w:bidi="en-US"/>
                            </w:rPr>
                            <w:t>00</w:t>
                          </w:r>
                        </w:p>
                      </w:txbxContent>
                    </wps:txbx>
                    <wps:bodyPr lIns="0" tIns="0" rIns="0" bIns="0">
                      <a:spAutoFit/>
                    </wps:bodyPr>
                  </wps:wsp>
                </a:graphicData>
              </a:graphic>
            </wp:anchor>
          </w:drawing>
        </mc:Choice>
        <mc:Fallback>
          <w:pict>
            <v:shapetype w14:anchorId="0A6E79A5" id="_x0000_t202" coordsize="21600,21600" o:spt="202" path="m,l,21600r21600,l21600,xe">
              <v:stroke joinstyle="miter"/>
              <v:path gradientshapeok="t" o:connecttype="rect"/>
            </v:shapetype>
            <v:shape id="Shape 19" o:spid="_x0000_s1049" type="#_x0000_t202" style="position:absolute;margin-left:289.25pt;margin-top:79.35pt;width:518.15pt;height:7.4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" filled="f" stroked="f">
              <v:textbox style="mso-fit-shape-to-text:t" inset="0,0,0,0">
                <w:txbxContent>
                  <w:p w14:paraId="32018698" w14:textId="77777777" w:rsidR="00B217A7" w:rsidRDefault="00B217A7">
                    <w:pPr>
                      <w:pStyle w:val="Headerorfooter20"/>
                      <w:tabs>
                        <w:tab w:val="right" w:pos="10363"/>
                      </w:tabs>
                      <w:rPr>
                        <w:sz w:val="19"/>
                        <w:szCs w:val="19"/>
                      </w:rPr>
                    </w:pPr>
                    <w:r w:rsidRPr="005B6105">
                      <w:rPr>
                        <w:rFonts w:ascii="Segoe UI" w:eastAsia="Segoe UI" w:hAnsi="Segoe UI" w:cs="Segoe UI"/>
                        <w:b/>
                        <w:bCs/>
                        <w:color w:val="231F20"/>
                        <w:sz w:val="19"/>
                        <w:szCs w:val="19"/>
                        <w:lang w:eastAsia="en-US" w:bidi="en-US"/>
                      </w:rPr>
                      <w:t xml:space="preserve">Tabla 1.1. Fuentes de </w:t>
                    </w:r>
                    <w:r>
                      <w:rPr>
                        <w:rFonts w:ascii="Segoe UI" w:eastAsia="Segoe UI" w:hAnsi="Segoe UI" w:cs="Segoe UI"/>
                        <w:b/>
                        <w:bCs/>
                        <w:color w:val="231F20"/>
                        <w:sz w:val="19"/>
                        <w:szCs w:val="19"/>
                      </w:rPr>
                      <w:t>observaciones desde aeronaves</w:t>
                    </w:r>
                    <w:r>
                      <w:rPr>
                        <w:rFonts w:ascii="Segoe UI" w:eastAsia="Segoe UI" w:hAnsi="Segoe UI" w:cs="Segoe UI"/>
                        <w:b/>
                        <w:bCs/>
                        <w:color w:val="231F20"/>
                        <w:sz w:val="19"/>
                        <w:szCs w:val="19"/>
                      </w:rPr>
                      <w:tab/>
                    </w:r>
                    <w:r w:rsidRPr="005B6105">
                      <w:rPr>
                        <w:rFonts w:ascii="Segoe UI" w:eastAsia="Segoe UI" w:hAnsi="Segoe UI" w:cs="Segoe UI"/>
                        <w:b/>
                        <w:bCs/>
                        <w:color w:val="231F20"/>
                        <w:sz w:val="19"/>
                        <w:szCs w:val="19"/>
                        <w:lang w:eastAsia="en-US" w:bidi="en-US"/>
                      </w:rPr>
                      <w:t>00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9FCD" w14:textId="77777777" w:rsidR="00B217A7" w:rsidRDefault="00B217A7">
    <w:pPr>
      <w:spacing w:line="1" w:lineRule="exact"/>
    </w:pPr>
    <w:r>
      <w:rPr>
        <w:noProof/>
      </w:rPr>
      <mc:AlternateContent>
        <mc:Choice Requires="wps">
          <w:drawing>
            <wp:anchor distT="0" distB="0" distL="0" distR="0" simplePos="0" relativeHeight="251658243" behindDoc="1" locked="0" layoutInCell="1" allowOverlap="1" wp14:anchorId="0FA75582" wp14:editId="218817A6">
              <wp:simplePos x="0" y="0"/>
              <wp:positionH relativeFrom="page">
                <wp:posOffset>3673475</wp:posOffset>
              </wp:positionH>
              <wp:positionV relativeFrom="page">
                <wp:posOffset>1007745</wp:posOffset>
              </wp:positionV>
              <wp:extent cx="6580505" cy="94615"/>
              <wp:effectExtent l="0" t="0" r="0" b="0"/>
              <wp:wrapNone/>
              <wp:docPr id="17" name="Shape 17"/>
              <wp:cNvGraphicFramePr/>
              <a:graphic xmlns:a="http://schemas.openxmlformats.org/drawingml/2006/main">
                <a:graphicData uri="http://schemas.microsoft.com/office/word/2010/wordprocessingShape">
                  <wps:wsp>
                    <wps:cNvSpPr txBox="1"/>
                    <wps:spPr>
                      <a:xfrm>
                        <a:off x="0" y="0"/>
                        <a:ext cx="6580505" cy="94615"/>
                      </a:xfrm>
                      <a:prstGeom prst="rect">
                        <a:avLst/>
                      </a:prstGeom>
                      <a:noFill/>
                    </wps:spPr>
                    <wps:txbx>
                      <w:txbxContent>
                        <w:p w14:paraId="22F4D9FB" w14:textId="77777777" w:rsidR="00B217A7" w:rsidRDefault="00B217A7">
                          <w:pPr>
                            <w:pStyle w:val="Headerorfooter20"/>
                            <w:tabs>
                              <w:tab w:val="right" w:pos="10363"/>
                            </w:tabs>
                            <w:rPr>
                              <w:sz w:val="19"/>
                              <w:szCs w:val="19"/>
                            </w:rPr>
                          </w:pPr>
                          <w:r w:rsidRPr="005B6105">
                            <w:rPr>
                              <w:rFonts w:ascii="Segoe UI" w:eastAsia="Segoe UI" w:hAnsi="Segoe UI" w:cs="Segoe UI"/>
                              <w:b/>
                              <w:bCs/>
                              <w:color w:val="231F20"/>
                              <w:sz w:val="19"/>
                              <w:szCs w:val="19"/>
                              <w:lang w:eastAsia="en-US" w:bidi="en-US"/>
                            </w:rPr>
                            <w:t xml:space="preserve">Tabla 1.1. Fuentes de </w:t>
                          </w:r>
                          <w:r>
                            <w:rPr>
                              <w:rFonts w:ascii="Segoe UI" w:eastAsia="Segoe UI" w:hAnsi="Segoe UI" w:cs="Segoe UI"/>
                              <w:b/>
                              <w:bCs/>
                              <w:color w:val="231F20"/>
                              <w:sz w:val="19"/>
                              <w:szCs w:val="19"/>
                            </w:rPr>
                            <w:t>observaciones desde aeronaves</w:t>
                          </w:r>
                          <w:r>
                            <w:rPr>
                              <w:rFonts w:ascii="Segoe UI" w:eastAsia="Segoe UI" w:hAnsi="Segoe UI" w:cs="Segoe UI"/>
                              <w:b/>
                              <w:bCs/>
                              <w:color w:val="231F20"/>
                              <w:sz w:val="19"/>
                              <w:szCs w:val="19"/>
                            </w:rPr>
                            <w:tab/>
                          </w:r>
                          <w:r w:rsidRPr="005B6105">
                            <w:rPr>
                              <w:rFonts w:ascii="Segoe UI" w:eastAsia="Segoe UI" w:hAnsi="Segoe UI" w:cs="Segoe UI"/>
                              <w:b/>
                              <w:bCs/>
                              <w:color w:val="231F20"/>
                              <w:sz w:val="19"/>
                              <w:szCs w:val="19"/>
                              <w:lang w:eastAsia="en-US" w:bidi="en-US"/>
                            </w:rPr>
                            <w:t>00</w:t>
                          </w:r>
                        </w:p>
                      </w:txbxContent>
                    </wps:txbx>
                    <wps:bodyPr lIns="0" tIns="0" rIns="0" bIns="0">
                      <a:spAutoFit/>
                    </wps:bodyPr>
                  </wps:wsp>
                </a:graphicData>
              </a:graphic>
            </wp:anchor>
          </w:drawing>
        </mc:Choice>
        <mc:Fallback>
          <w:pict>
            <v:shapetype w14:anchorId="0FA75582" id="_x0000_t202" coordsize="21600,21600" o:spt="202" path="m,l,21600r21600,l21600,xe">
              <v:stroke joinstyle="miter"/>
              <v:path gradientshapeok="t" o:connecttype="rect"/>
            </v:shapetype>
            <v:shape id="Shape 17" o:spid="_x0000_s1050" type="#_x0000_t202" style="position:absolute;margin-left:289.25pt;margin-top:79.35pt;width:518.15pt;height:7.4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" filled="f" stroked="f">
              <v:textbox style="mso-fit-shape-to-text:t" inset="0,0,0,0">
                <w:txbxContent>
                  <w:p w14:paraId="22F4D9FB" w14:textId="77777777" w:rsidR="00B217A7" w:rsidRDefault="00B217A7">
                    <w:pPr>
                      <w:pStyle w:val="Headerorfooter20"/>
                      <w:tabs>
                        <w:tab w:val="right" w:pos="10363"/>
                      </w:tabs>
                      <w:rPr>
                        <w:sz w:val="19"/>
                        <w:szCs w:val="19"/>
                      </w:rPr>
                    </w:pPr>
                    <w:r w:rsidRPr="005B6105">
                      <w:rPr>
                        <w:rFonts w:ascii="Segoe UI" w:eastAsia="Segoe UI" w:hAnsi="Segoe UI" w:cs="Segoe UI"/>
                        <w:b/>
                        <w:bCs/>
                        <w:color w:val="231F20"/>
                        <w:sz w:val="19"/>
                        <w:szCs w:val="19"/>
                        <w:lang w:eastAsia="en-US" w:bidi="en-US"/>
                      </w:rPr>
                      <w:t xml:space="preserve">Tabla 1.1. Fuentes de </w:t>
                    </w:r>
                    <w:r>
                      <w:rPr>
                        <w:rFonts w:ascii="Segoe UI" w:eastAsia="Segoe UI" w:hAnsi="Segoe UI" w:cs="Segoe UI"/>
                        <w:b/>
                        <w:bCs/>
                        <w:color w:val="231F20"/>
                        <w:sz w:val="19"/>
                        <w:szCs w:val="19"/>
                      </w:rPr>
                      <w:t>observaciones desde aeronaves</w:t>
                    </w:r>
                    <w:r>
                      <w:rPr>
                        <w:rFonts w:ascii="Segoe UI" w:eastAsia="Segoe UI" w:hAnsi="Segoe UI" w:cs="Segoe UI"/>
                        <w:b/>
                        <w:bCs/>
                        <w:color w:val="231F20"/>
                        <w:sz w:val="19"/>
                        <w:szCs w:val="19"/>
                      </w:rPr>
                      <w:tab/>
                    </w:r>
                    <w:r w:rsidRPr="005B6105">
                      <w:rPr>
                        <w:rFonts w:ascii="Segoe UI" w:eastAsia="Segoe UI" w:hAnsi="Segoe UI" w:cs="Segoe UI"/>
                        <w:b/>
                        <w:bCs/>
                        <w:color w:val="231F20"/>
                        <w:sz w:val="19"/>
                        <w:szCs w:val="19"/>
                        <w:lang w:eastAsia="en-US" w:bidi="en-US"/>
                      </w:rPr>
                      <w:t>00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C3D80" w14:textId="77777777" w:rsidR="00B217A7" w:rsidRDefault="00B217A7">
    <w:pPr>
      <w:spacing w:line="1" w:lineRule="exact"/>
    </w:pPr>
    <w:r>
      <w:rPr>
        <w:noProof/>
      </w:rPr>
      <mc:AlternateContent>
        <mc:Choice Requires="wps">
          <w:drawing>
            <wp:anchor distT="0" distB="0" distL="0" distR="0" simplePos="0" relativeHeight="251658246" behindDoc="1" locked="0" layoutInCell="1" allowOverlap="1" wp14:anchorId="7CFFF05A" wp14:editId="01B49D9E">
              <wp:simplePos x="0" y="0"/>
              <wp:positionH relativeFrom="page">
                <wp:posOffset>998220</wp:posOffset>
              </wp:positionH>
              <wp:positionV relativeFrom="page">
                <wp:posOffset>393065</wp:posOffset>
              </wp:positionV>
              <wp:extent cx="3837305" cy="115570"/>
              <wp:effectExtent l="0" t="0" r="0" b="0"/>
              <wp:wrapNone/>
              <wp:docPr id="23" name="Shape 23"/>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7050AA60"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7CFFF05A" id="_x0000_t202" coordsize="21600,21600" o:spt="202" path="m,l,21600r21600,l21600,xe">
              <v:stroke joinstyle="miter"/>
              <v:path gradientshapeok="t" o:connecttype="rect"/>
            </v:shapetype>
            <v:shape id="Shape 23" o:spid="_x0000_s1051" type="#_x0000_t202" style="position:absolute;margin-left:78.6pt;margin-top:30.95pt;width:302.15pt;height:9.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" filled="f" stroked="f">
              <v:textbox style="mso-fit-shape-to-text:t" inset="0,0,0,0">
                <w:txbxContent>
                  <w:p w14:paraId="7050AA60"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4B32" w14:textId="77777777" w:rsidR="00B217A7" w:rsidRDefault="00B217A7">
    <w:pPr>
      <w:spacing w:line="1" w:lineRule="exact"/>
    </w:pPr>
    <w:r>
      <w:rPr>
        <w:noProof/>
      </w:rPr>
      <mc:AlternateContent>
        <mc:Choice Requires="wps">
          <w:drawing>
            <wp:anchor distT="0" distB="0" distL="0" distR="0" simplePos="0" relativeHeight="251658245" behindDoc="1" locked="0" layoutInCell="1" allowOverlap="1" wp14:anchorId="090F5FB0" wp14:editId="2DD699A4">
              <wp:simplePos x="0" y="0"/>
              <wp:positionH relativeFrom="page">
                <wp:posOffset>2687955</wp:posOffset>
              </wp:positionH>
              <wp:positionV relativeFrom="page">
                <wp:posOffset>391795</wp:posOffset>
              </wp:positionV>
              <wp:extent cx="3837305" cy="115570"/>
              <wp:effectExtent l="0" t="0" r="0" b="0"/>
              <wp:wrapNone/>
              <wp:docPr id="21" name="Shape 2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14264152"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wps:txbx>
                    <wps:bodyPr lIns="0" tIns="0" rIns="0" bIns="0">
                      <a:spAutoFit/>
                    </wps:bodyPr>
                  </wps:wsp>
                </a:graphicData>
              </a:graphic>
            </wp:anchor>
          </w:drawing>
        </mc:Choice>
        <mc:Fallback>
          <w:pict>
            <v:shapetype w14:anchorId="090F5FB0" id="_x0000_t202" coordsize="21600,21600" o:spt="202" path="m,l,21600r21600,l21600,xe">
              <v:stroke joinstyle="miter"/>
              <v:path gradientshapeok="t" o:connecttype="rect"/>
            </v:shapetype>
            <v:shape id="Shape 21" o:spid="_x0000_s1052" type="#_x0000_t202" style="position:absolute;margin-left:211.65pt;margin-top:30.85pt;width:302.15pt;height:9.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" filled="f" stroked="f">
              <v:textbox style="mso-fit-shape-to-text:t" inset="0,0,0,0">
                <w:txbxContent>
                  <w:p w14:paraId="14264152" w14:textId="77777777" w:rsidR="00B217A7" w:rsidRDefault="00B217A7">
                    <w:pPr>
                      <w:pStyle w:val="Headerorfooter20"/>
                      <w:tabs>
                        <w:tab w:val="right" w:pos="6043"/>
                      </w:tabs>
                      <w:rPr>
                        <w:sz w:val="19"/>
                        <w:szCs w:val="19"/>
                      </w:rPr>
                    </w:pPr>
                    <w:r>
                      <w:rPr>
                        <w:rFonts w:ascii="Segoe UI" w:eastAsia="Segoe UI" w:hAnsi="Segoe UI" w:cs="Segoe UI"/>
                        <w:b/>
                        <w:bCs/>
                        <w:color w:val="231F20"/>
                        <w:sz w:val="15"/>
                        <w:szCs w:val="15"/>
                      </w:rPr>
                      <w:t>GUÍA DE OBSERVACIONES DESDE AERONAVES</w:t>
                    </w:r>
                    <w:r>
                      <w:rPr>
                        <w:rFonts w:ascii="Segoe UI" w:eastAsia="Segoe UI" w:hAnsi="Segoe UI" w:cs="Segoe UI"/>
                        <w:b/>
                        <w:bCs/>
                        <w:color w:val="231F20"/>
                        <w:sz w:val="15"/>
                        <w:szCs w:val="15"/>
                      </w:rPr>
                      <w:tab/>
                    </w:r>
                    <w:r>
                      <w:fldChar w:fldCharType="begin"/>
                    </w:r>
                    <w:r>
                      <w:instrText xml:space="preserve"> PAGE \* MERGEFORMAT </w:instrText>
                    </w:r>
                    <w:r>
                      <w:fldChar w:fldCharType="separate"/>
                    </w:r>
                    <w:r>
                      <w:rPr>
                        <w:rFonts w:ascii="Segoe UI" w:eastAsia="Segoe UI" w:hAnsi="Segoe UI" w:cs="Segoe UI"/>
                        <w:b/>
                        <w:bCs/>
                        <w:color w:val="231F20"/>
                        <w:sz w:val="19"/>
                        <w:szCs w:val="19"/>
                      </w:rPr>
                      <w:t>#</w:t>
                    </w:r>
                    <w:r>
                      <w:rPr>
                        <w:rFonts w:ascii="Segoe UI" w:eastAsia="Segoe UI" w:hAnsi="Segoe UI" w:cs="Segoe UI"/>
                        <w:b/>
                        <w:bCs/>
                        <w:color w:val="231F20"/>
                        <w:sz w:val="19"/>
                        <w:szCs w:val="19"/>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3C61" w14:textId="77777777" w:rsidR="00B217A7" w:rsidRDefault="00B217A7">
    <w:pPr>
      <w:spacing w:line="1" w:lineRule="exact"/>
    </w:pPr>
    <w:r>
      <w:rPr>
        <w:noProof/>
      </w:rPr>
      <mc:AlternateContent>
        <mc:Choice Requires="wps">
          <w:drawing>
            <wp:anchor distT="0" distB="0" distL="0" distR="0" simplePos="0" relativeHeight="251658248" behindDoc="1" locked="0" layoutInCell="1" allowOverlap="1" wp14:anchorId="1CD0E39D" wp14:editId="14B8CDB9">
              <wp:simplePos x="0" y="0"/>
              <wp:positionH relativeFrom="page">
                <wp:posOffset>998220</wp:posOffset>
              </wp:positionH>
              <wp:positionV relativeFrom="page">
                <wp:posOffset>393065</wp:posOffset>
              </wp:positionV>
              <wp:extent cx="3837305" cy="115570"/>
              <wp:effectExtent l="0" t="0" r="0" b="0"/>
              <wp:wrapNone/>
              <wp:docPr id="61" name="Shape 61"/>
              <wp:cNvGraphicFramePr/>
              <a:graphic xmlns:a="http://schemas.openxmlformats.org/drawingml/2006/main">
                <a:graphicData uri="http://schemas.microsoft.com/office/word/2010/wordprocessingShape">
                  <wps:wsp>
                    <wps:cNvSpPr txBox="1"/>
                    <wps:spPr>
                      <a:xfrm>
                        <a:off x="0" y="0"/>
                        <a:ext cx="3837305" cy="115570"/>
                      </a:xfrm>
                      <a:prstGeom prst="rect">
                        <a:avLst/>
                      </a:prstGeom>
                      <a:noFill/>
                    </wps:spPr>
                    <wps:txbx>
                      <w:txbxContent>
                        <w:p w14:paraId="703F361F"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wps:txbx>
                    <wps:bodyPr lIns="0" tIns="0" rIns="0" bIns="0">
                      <a:spAutoFit/>
                    </wps:bodyPr>
                  </wps:wsp>
                </a:graphicData>
              </a:graphic>
            </wp:anchor>
          </w:drawing>
        </mc:Choice>
        <mc:Fallback>
          <w:pict>
            <v:shapetype w14:anchorId="1CD0E39D" id="_x0000_t202" coordsize="21600,21600" o:spt="202" path="m,l,21600r21600,l21600,xe">
              <v:stroke joinstyle="miter"/>
              <v:path gradientshapeok="t" o:connecttype="rect"/>
            </v:shapetype>
            <v:shape id="Shape 61" o:spid="_x0000_s1053" type="#_x0000_t202" style="position:absolute;margin-left:78.6pt;margin-top:30.95pt;width:302.15pt;height:9.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" filled="f" stroked="f">
              <v:textbox style="mso-fit-shape-to-text:t" inset="0,0,0,0">
                <w:txbxContent>
                  <w:p w14:paraId="703F361F" w14:textId="77777777" w:rsidR="00B217A7" w:rsidRDefault="00B217A7">
                    <w:pPr>
                      <w:pStyle w:val="Headerorfooter20"/>
                      <w:tabs>
                        <w:tab w:val="right" w:pos="6043"/>
                      </w:tabs>
                      <w:rPr>
                        <w:sz w:val="15"/>
                        <w:szCs w:val="15"/>
                      </w:rPr>
                    </w:pPr>
                    <w:r>
                      <w:fldChar w:fldCharType="begin"/>
                    </w:r>
                    <w:r>
                      <w:instrText xml:space="preserve"> PAGE \* MERGEFORMAT </w:instrText>
                    </w:r>
                    <w:r>
                      <w:fldChar w:fldCharType="separate"/>
                    </w:r>
                    <w:r>
                      <w:rPr>
                        <w:rFonts w:ascii="Segoe UI" w:eastAsia="Segoe UI" w:hAnsi="Segoe UI" w:cs="Segoe UI"/>
                        <w:b/>
                        <w:bCs/>
                        <w:color w:val="231F20"/>
                        <w:sz w:val="19"/>
                        <w:szCs w:val="19"/>
                        <w:lang w:val="en-US" w:eastAsia="en-US" w:bidi="en-US"/>
                      </w:rPr>
                      <w:t>#</w:t>
                    </w:r>
                    <w:r>
                      <w:rPr>
                        <w:rFonts w:ascii="Segoe UI" w:eastAsia="Segoe UI" w:hAnsi="Segoe UI" w:cs="Segoe UI"/>
                        <w:b/>
                        <w:bCs/>
                        <w:color w:val="231F20"/>
                        <w:sz w:val="19"/>
                        <w:szCs w:val="19"/>
                        <w:lang w:val="en-US" w:eastAsia="en-US" w:bidi="en-US"/>
                      </w:rPr>
                      <w:fldChar w:fldCharType="end"/>
                    </w:r>
                    <w:r>
                      <w:rPr>
                        <w:rFonts w:ascii="Segoe UI" w:eastAsia="Segoe UI" w:hAnsi="Segoe UI" w:cs="Segoe UI"/>
                        <w:b/>
                        <w:bCs/>
                        <w:color w:val="231F20"/>
                        <w:sz w:val="19"/>
                        <w:szCs w:val="19"/>
                        <w:lang w:val="en-US" w:eastAsia="en-US" w:bidi="en-US"/>
                      </w:rPr>
                      <w:tab/>
                    </w:r>
                    <w:r>
                      <w:rPr>
                        <w:rFonts w:ascii="Segoe UI" w:eastAsia="Segoe UI" w:hAnsi="Segoe UI" w:cs="Segoe UI"/>
                        <w:b/>
                        <w:bCs/>
                        <w:color w:val="231F20"/>
                        <w:sz w:val="15"/>
                        <w:szCs w:val="15"/>
                      </w:rPr>
                      <w:t>GUÍA DE OBSERVACIONES DESDE AERONAVES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CE5"/>
    <w:multiLevelType w:val="multilevel"/>
    <w:tmpl w:val="EDAA1F4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43AC1"/>
    <w:multiLevelType w:val="multilevel"/>
    <w:tmpl w:val="90F22D7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A71070"/>
    <w:multiLevelType w:val="multilevel"/>
    <w:tmpl w:val="8D18602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E1501F"/>
    <w:multiLevelType w:val="multilevel"/>
    <w:tmpl w:val="06125186"/>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FC41C7"/>
    <w:multiLevelType w:val="multilevel"/>
    <w:tmpl w:val="46DE458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D01A4"/>
    <w:multiLevelType w:val="multilevel"/>
    <w:tmpl w:val="539044E0"/>
    <w:lvl w:ilvl="0">
      <w:start w:val="1"/>
      <w:numFmt w:val="decimal"/>
      <w:lvlText w:val="%1"/>
      <w:lvlJc w:val="left"/>
    </w:lvl>
    <w:lvl w:ilvl="1">
      <w:start w:val="8"/>
      <w:numFmt w:val="decimal"/>
      <w:lvlText w:val="%1.%2"/>
      <w:lvlJc w:val="left"/>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7B28AE"/>
    <w:multiLevelType w:val="multilevel"/>
    <w:tmpl w:val="9646915C"/>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A32EE6"/>
    <w:multiLevelType w:val="multilevel"/>
    <w:tmpl w:val="EFD0A21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354503"/>
    <w:multiLevelType w:val="multilevel"/>
    <w:tmpl w:val="77E06B1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A92C2C"/>
    <w:multiLevelType w:val="multilevel"/>
    <w:tmpl w:val="849245CC"/>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A159C9"/>
    <w:multiLevelType w:val="multilevel"/>
    <w:tmpl w:val="6EFEA14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A44D8F"/>
    <w:multiLevelType w:val="multilevel"/>
    <w:tmpl w:val="58B8EB70"/>
    <w:lvl w:ilvl="0">
      <w:start w:val="1"/>
      <w:numFmt w:val="bullet"/>
      <w:lvlText w:val="-"/>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EF7AC1"/>
    <w:multiLevelType w:val="multilevel"/>
    <w:tmpl w:val="01E06A4A"/>
    <w:lvl w:ilvl="0">
      <w:start w:val="4"/>
      <w:numFmt w:val="decimal"/>
      <w:lvlText w:val="%1"/>
      <w:lvlJc w:val="left"/>
    </w:lvl>
    <w:lvl w:ilvl="1">
      <w:start w:val="2"/>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5257BA"/>
    <w:multiLevelType w:val="multilevel"/>
    <w:tmpl w:val="75B07DC6"/>
    <w:lvl w:ilvl="0">
      <w:start w:val="1"/>
      <w:numFmt w:val="decimal"/>
      <w:lvlText w:val="%1."/>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3D0FCB"/>
    <w:multiLevelType w:val="multilevel"/>
    <w:tmpl w:val="0D34F080"/>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C53E4A"/>
    <w:multiLevelType w:val="multilevel"/>
    <w:tmpl w:val="AD4CB33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2E6525"/>
    <w:multiLevelType w:val="multilevel"/>
    <w:tmpl w:val="1A4C140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F71957"/>
    <w:multiLevelType w:val="multilevel"/>
    <w:tmpl w:val="86200DF4"/>
    <w:lvl w:ilvl="0">
      <w:start w:val="1"/>
      <w:numFmt w:val="decimal"/>
      <w:lvlText w:val="%1"/>
      <w:lvlJc w:val="left"/>
    </w:lvl>
    <w:lvl w:ilvl="1">
      <w:start w:val="12"/>
      <w:numFmt w:val="decimal"/>
      <w:lvlText w:val="%1.%2"/>
      <w:lvlJc w:val="left"/>
    </w:lvl>
    <w:lvl w:ilvl="2">
      <w:start w:val="3"/>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B0041C"/>
    <w:multiLevelType w:val="multilevel"/>
    <w:tmpl w:val="A5DA0C34"/>
    <w:lvl w:ilvl="0">
      <w:start w:val="1"/>
      <w:numFmt w:val="decimal"/>
      <w:lvlText w:val="%1"/>
      <w:lvlJc w:val="left"/>
    </w:lvl>
    <w:lvl w:ilvl="1">
      <w:start w:val="1"/>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1B2076"/>
    <w:multiLevelType w:val="multilevel"/>
    <w:tmpl w:val="0AE07E8A"/>
    <w:lvl w:ilvl="0">
      <w:start w:val="1"/>
      <w:numFmt w:val="decimal"/>
      <w:lvlText w:val="(%1)"/>
      <w:lvlJc w:val="left"/>
      <w:rPr>
        <w:rFonts w:ascii="Segoe UI" w:eastAsia="Segoe UI" w:hAnsi="Segoe UI" w:cs="Segoe UI"/>
        <w:b/>
        <w:bCs/>
        <w:i w:val="0"/>
        <w:iCs w:val="0"/>
        <w:smallCaps w:val="0"/>
        <w:strike w:val="0"/>
        <w:color w:val="020404"/>
        <w:spacing w:val="0"/>
        <w:w w:val="100"/>
        <w:position w:val="0"/>
        <w:sz w:val="13"/>
        <w:szCs w:val="13"/>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B06AB4"/>
    <w:multiLevelType w:val="multilevel"/>
    <w:tmpl w:val="6F441AB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F65C40"/>
    <w:multiLevelType w:val="multilevel"/>
    <w:tmpl w:val="97B8E212"/>
    <w:lvl w:ilvl="0">
      <w:start w:val="1"/>
      <w:numFmt w:val="decimal"/>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start w:val="1"/>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11463D"/>
    <w:multiLevelType w:val="multilevel"/>
    <w:tmpl w:val="BFEE82E4"/>
    <w:lvl w:ilvl="0">
      <w:start w:val="1"/>
      <w:numFmt w:val="bullet"/>
      <w:lvlText w:val="-"/>
      <w:lvlJc w:val="left"/>
      <w:rPr>
        <w:rFonts w:ascii="Arial" w:eastAsia="Arial" w:hAnsi="Arial" w:cs="Arial"/>
        <w:b w:val="0"/>
        <w:bCs w:val="0"/>
        <w:i w:val="0"/>
        <w:iCs w:val="0"/>
        <w:smallCaps w:val="0"/>
        <w:strike w:val="0"/>
        <w:color w:val="626262"/>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2131059"/>
    <w:multiLevelType w:val="multilevel"/>
    <w:tmpl w:val="D7F21A1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A44D4C"/>
    <w:multiLevelType w:val="multilevel"/>
    <w:tmpl w:val="5E985C5A"/>
    <w:lvl w:ilvl="0">
      <w:start w:val="1"/>
      <w:numFmt w:val="decimal"/>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526D17"/>
    <w:multiLevelType w:val="multilevel"/>
    <w:tmpl w:val="B81EC89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903820"/>
    <w:multiLevelType w:val="multilevel"/>
    <w:tmpl w:val="A950D91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446F8B"/>
    <w:multiLevelType w:val="multilevel"/>
    <w:tmpl w:val="01C05B2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6563D7"/>
    <w:multiLevelType w:val="multilevel"/>
    <w:tmpl w:val="E3C8FAC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835F2F"/>
    <w:multiLevelType w:val="multilevel"/>
    <w:tmpl w:val="D24AEC0A"/>
    <w:lvl w:ilvl="0">
      <w:start w:val="1"/>
      <w:numFmt w:val="decimal"/>
      <w:lvlText w:val="%1"/>
      <w:lvlJc w:val="left"/>
    </w:lvl>
    <w:lvl w:ilvl="1">
      <w:start w:val="6"/>
      <w:numFmt w:val="decimal"/>
      <w:lvlText w:val="%1.%2"/>
      <w:lvlJc w:val="left"/>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15353E"/>
    <w:multiLevelType w:val="multilevel"/>
    <w:tmpl w:val="960E3B3A"/>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785DC4"/>
    <w:multiLevelType w:val="multilevel"/>
    <w:tmpl w:val="BF941D4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E5387C"/>
    <w:multiLevelType w:val="multilevel"/>
    <w:tmpl w:val="592072B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2A15A1"/>
    <w:multiLevelType w:val="multilevel"/>
    <w:tmpl w:val="D286F746"/>
    <w:lvl w:ilvl="0">
      <w:start w:val="1"/>
      <w:numFmt w:val="decimal"/>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835C78"/>
    <w:multiLevelType w:val="multilevel"/>
    <w:tmpl w:val="622CB66E"/>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AE73C5F"/>
    <w:multiLevelType w:val="multilevel"/>
    <w:tmpl w:val="AB14888C"/>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BF134DC"/>
    <w:multiLevelType w:val="multilevel"/>
    <w:tmpl w:val="3E722B4A"/>
    <w:lvl w:ilvl="0">
      <w:start w:val="1"/>
      <w:numFmt w:val="decimal"/>
      <w:lvlText w:val="%1"/>
      <w:lvlJc w:val="left"/>
    </w:lvl>
    <w:lvl w:ilvl="1">
      <w:start w:val="9"/>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D352DEA"/>
    <w:multiLevelType w:val="multilevel"/>
    <w:tmpl w:val="5D02A06A"/>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E9D272C"/>
    <w:multiLevelType w:val="multilevel"/>
    <w:tmpl w:val="19B0FA84"/>
    <w:lvl w:ilvl="0">
      <w:start w:val="1"/>
      <w:numFmt w:val="decimal"/>
      <w:lvlText w:val="%1"/>
      <w:lvlJc w:val="left"/>
    </w:lvl>
    <w:lvl w:ilvl="1">
      <w:start w:val="8"/>
      <w:numFmt w:val="decimal"/>
      <w:lvlText w:val="%1.%2"/>
      <w:lvlJc w:val="left"/>
    </w:lvl>
    <w:lvl w:ilvl="2">
      <w:start w:val="2"/>
      <w:numFmt w:val="decimal"/>
      <w:lvlText w:val="%1.%2.%3"/>
      <w:lvlJc w:val="left"/>
    </w:lvl>
    <w:lvl w:ilvl="3">
      <w:start w:val="2"/>
      <w:numFmt w:val="decimal"/>
      <w:lvlText w:val="%1.%2.%3.%4"/>
      <w:lvlJc w:val="left"/>
    </w:lvl>
    <w:lvl w:ilvl="4">
      <w:start w:val="1"/>
      <w:numFmt w:val="decimal"/>
      <w:lvlText w:val="%1.%2.%3.%4.%5"/>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445765"/>
    <w:multiLevelType w:val="multilevel"/>
    <w:tmpl w:val="1E7A8B3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2194FF2"/>
    <w:multiLevelType w:val="multilevel"/>
    <w:tmpl w:val="A01CFA0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2C87C4E"/>
    <w:multiLevelType w:val="multilevel"/>
    <w:tmpl w:val="3B1AE3A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42C6985"/>
    <w:multiLevelType w:val="multilevel"/>
    <w:tmpl w:val="9DEAA16A"/>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4E4062F"/>
    <w:multiLevelType w:val="multilevel"/>
    <w:tmpl w:val="AD704B6A"/>
    <w:lvl w:ilvl="0">
      <w:start w:val="2"/>
      <w:numFmt w:val="decimal"/>
      <w:lvlText w:val="%1"/>
      <w:lvlJc w:val="left"/>
    </w:lvl>
    <w:lvl w:ilvl="1">
      <w:start w:val="2"/>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5247FE0"/>
    <w:multiLevelType w:val="multilevel"/>
    <w:tmpl w:val="FDF4203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473CDB"/>
    <w:multiLevelType w:val="multilevel"/>
    <w:tmpl w:val="B7581A3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471B77"/>
    <w:multiLevelType w:val="multilevel"/>
    <w:tmpl w:val="9352167C"/>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EF5981"/>
    <w:multiLevelType w:val="multilevel"/>
    <w:tmpl w:val="CDEC723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76D27B1"/>
    <w:multiLevelType w:val="multilevel"/>
    <w:tmpl w:val="D4508FA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86B5A22"/>
    <w:multiLevelType w:val="multilevel"/>
    <w:tmpl w:val="441A07E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8A87EF9"/>
    <w:multiLevelType w:val="multilevel"/>
    <w:tmpl w:val="E23486B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D75D78"/>
    <w:multiLevelType w:val="multilevel"/>
    <w:tmpl w:val="27F65F24"/>
    <w:lvl w:ilvl="0">
      <w:start w:val="1"/>
      <w:numFmt w:val="decimal"/>
      <w:lvlText w:val="SECTION %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ADA2D3B"/>
    <w:multiLevelType w:val="multilevel"/>
    <w:tmpl w:val="DADCBEE8"/>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B3F4EBC"/>
    <w:multiLevelType w:val="multilevel"/>
    <w:tmpl w:val="92B2554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6D1EC6"/>
    <w:multiLevelType w:val="multilevel"/>
    <w:tmpl w:val="8C7CEDE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C1016A5"/>
    <w:multiLevelType w:val="multilevel"/>
    <w:tmpl w:val="CFE8B1C2"/>
    <w:lvl w:ilvl="0">
      <w:start w:val="2"/>
      <w:numFmt w:val="decimal"/>
      <w:lvlText w:val="%1"/>
      <w:lvlJc w:val="left"/>
    </w:lvl>
    <w:lvl w:ilvl="1">
      <w:start w:val="1"/>
      <w:numFmt w:val="decimal"/>
      <w:lvlText w:val="%1.%2"/>
      <w:lvlJc w:val="left"/>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405FF1"/>
    <w:multiLevelType w:val="multilevel"/>
    <w:tmpl w:val="C4F4375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C631799"/>
    <w:multiLevelType w:val="multilevel"/>
    <w:tmpl w:val="DA7C6522"/>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CF15016"/>
    <w:multiLevelType w:val="multilevel"/>
    <w:tmpl w:val="2972810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DC341C4"/>
    <w:multiLevelType w:val="multilevel"/>
    <w:tmpl w:val="93AEE94E"/>
    <w:lvl w:ilvl="0">
      <w:start w:val="1"/>
      <w:numFmt w:val="bullet"/>
      <w:lvlText w:val="-"/>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E077ADC"/>
    <w:multiLevelType w:val="multilevel"/>
    <w:tmpl w:val="45AC5DF4"/>
    <w:lvl w:ilvl="0">
      <w:start w:val="1"/>
      <w:numFmt w:val="decimal"/>
      <w:lvlText w:val="%1."/>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EA70ADF"/>
    <w:multiLevelType w:val="multilevel"/>
    <w:tmpl w:val="5A90C6C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EEA79F6"/>
    <w:multiLevelType w:val="multilevel"/>
    <w:tmpl w:val="3CAE3F3C"/>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F9E7A3E"/>
    <w:multiLevelType w:val="multilevel"/>
    <w:tmpl w:val="C292E4C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F9F209C"/>
    <w:multiLevelType w:val="multilevel"/>
    <w:tmpl w:val="53A2EF4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551CE1"/>
    <w:multiLevelType w:val="multilevel"/>
    <w:tmpl w:val="26889946"/>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2C85236"/>
    <w:multiLevelType w:val="multilevel"/>
    <w:tmpl w:val="4D3E948A"/>
    <w:lvl w:ilvl="0">
      <w:start w:val="1"/>
      <w:numFmt w:val="decimal"/>
      <w:lvlText w:val="%1"/>
      <w:lvlJc w:val="left"/>
    </w:lvl>
    <w:lvl w:ilvl="1">
      <w:start w:val="6"/>
      <w:numFmt w:val="decimal"/>
      <w:lvlText w:val="%1.%2"/>
      <w:lvlJc w:val="left"/>
    </w:lvl>
    <w:lvl w:ilvl="2">
      <w:start w:val="3"/>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35A4319"/>
    <w:multiLevelType w:val="multilevel"/>
    <w:tmpl w:val="C84C9E2A"/>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49D2DCD"/>
    <w:multiLevelType w:val="multilevel"/>
    <w:tmpl w:val="AD06647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4E61BC7"/>
    <w:multiLevelType w:val="multilevel"/>
    <w:tmpl w:val="B5F0345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4EF6DEB"/>
    <w:multiLevelType w:val="multilevel"/>
    <w:tmpl w:val="1D967464"/>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5293720"/>
    <w:multiLevelType w:val="multilevel"/>
    <w:tmpl w:val="2CD2FBB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5343CA3"/>
    <w:multiLevelType w:val="multilevel"/>
    <w:tmpl w:val="DA627C74"/>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62614AD"/>
    <w:multiLevelType w:val="multilevel"/>
    <w:tmpl w:val="E6029E8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6D260D6"/>
    <w:multiLevelType w:val="multilevel"/>
    <w:tmpl w:val="71BE25D0"/>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75C70CC"/>
    <w:multiLevelType w:val="multilevel"/>
    <w:tmpl w:val="0F86C9D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7EB70E2"/>
    <w:multiLevelType w:val="multilevel"/>
    <w:tmpl w:val="A4642A9A"/>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859736E"/>
    <w:multiLevelType w:val="multilevel"/>
    <w:tmpl w:val="346C7C6A"/>
    <w:lvl w:ilvl="0">
      <w:start w:val="2"/>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9E41326"/>
    <w:multiLevelType w:val="multilevel"/>
    <w:tmpl w:val="9A6219F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B0E38F7"/>
    <w:multiLevelType w:val="multilevel"/>
    <w:tmpl w:val="5A8AC9FA"/>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B597EBC"/>
    <w:multiLevelType w:val="multilevel"/>
    <w:tmpl w:val="A2DE935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C7C2803"/>
    <w:multiLevelType w:val="multilevel"/>
    <w:tmpl w:val="5A0E4000"/>
    <w:lvl w:ilvl="0">
      <w:start w:val="5"/>
      <w:numFmt w:val="decimal"/>
      <w:lvlText w:val="%1"/>
      <w:lvlJc w:val="left"/>
    </w:lvl>
    <w:lvl w:ilvl="1">
      <w:start w:val="1"/>
      <w:numFmt w:val="decimal"/>
      <w:lvlText w:val="%1.%2"/>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C22B67"/>
    <w:multiLevelType w:val="multilevel"/>
    <w:tmpl w:val="B78CF61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EB6CC3"/>
    <w:multiLevelType w:val="multilevel"/>
    <w:tmpl w:val="9F121E1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F1D01A7"/>
    <w:multiLevelType w:val="multilevel"/>
    <w:tmpl w:val="1884C1F8"/>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FB001B4"/>
    <w:multiLevelType w:val="multilevel"/>
    <w:tmpl w:val="F274CDFC"/>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2A14995"/>
    <w:multiLevelType w:val="multilevel"/>
    <w:tmpl w:val="24460F1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3C515D3"/>
    <w:multiLevelType w:val="multilevel"/>
    <w:tmpl w:val="CE8E9AA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3F669C9"/>
    <w:multiLevelType w:val="multilevel"/>
    <w:tmpl w:val="1152FB62"/>
    <w:lvl w:ilvl="0">
      <w:start w:val="6"/>
      <w:numFmt w:val="decimal"/>
      <w:lvlText w:val="%1."/>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3FC5AF0"/>
    <w:multiLevelType w:val="multilevel"/>
    <w:tmpl w:val="0A06FA7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44A192B"/>
    <w:multiLevelType w:val="multilevel"/>
    <w:tmpl w:val="7356408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5493B65"/>
    <w:multiLevelType w:val="multilevel"/>
    <w:tmpl w:val="ABC40574"/>
    <w:lvl w:ilvl="0">
      <w:start w:val="2"/>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start w:val="1"/>
      <w:numFmt w:val="decimal"/>
      <w:lvlText w:val="%1.%2.%3.%4.%5"/>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5CD18D0"/>
    <w:multiLevelType w:val="multilevel"/>
    <w:tmpl w:val="20C219B2"/>
    <w:lvl w:ilvl="0">
      <w:start w:val="10"/>
      <w:numFmt w:val="decimal"/>
      <w:lvlText w:val="%1."/>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6224B5E"/>
    <w:multiLevelType w:val="multilevel"/>
    <w:tmpl w:val="320C7BBC"/>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8675EAD"/>
    <w:multiLevelType w:val="multilevel"/>
    <w:tmpl w:val="9DFC354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AE5707C"/>
    <w:multiLevelType w:val="multilevel"/>
    <w:tmpl w:val="4C6AD208"/>
    <w:lvl w:ilvl="0">
      <w:start w:val="1"/>
      <w:numFmt w:val="decimal"/>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start w:val="1"/>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AEC14F7"/>
    <w:multiLevelType w:val="multilevel"/>
    <w:tmpl w:val="F648F15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B000FF9"/>
    <w:multiLevelType w:val="multilevel"/>
    <w:tmpl w:val="D2E4FFCC"/>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B7B009F"/>
    <w:multiLevelType w:val="multilevel"/>
    <w:tmpl w:val="0DC2254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997C66"/>
    <w:multiLevelType w:val="multilevel"/>
    <w:tmpl w:val="3F90DB4A"/>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D439C6"/>
    <w:multiLevelType w:val="multilevel"/>
    <w:tmpl w:val="22D21832"/>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CAC1E17"/>
    <w:multiLevelType w:val="multilevel"/>
    <w:tmpl w:val="0D943D26"/>
    <w:lvl w:ilvl="0">
      <w:start w:val="2"/>
      <w:numFmt w:val="decimal"/>
      <w:lvlText w:val="%1"/>
      <w:lvlJc w:val="left"/>
    </w:lvl>
    <w:lvl w:ilvl="1">
      <w:start w:val="1"/>
      <w:numFmt w:val="decimal"/>
      <w:lvlText w:val="%1.%2"/>
      <w:lvlJc w:val="left"/>
    </w:lvl>
    <w:lvl w:ilvl="2">
      <w:start w:val="3"/>
      <w:numFmt w:val="decimal"/>
      <w:lvlText w:val="%1.%2.%3"/>
      <w:lvlJc w:val="left"/>
    </w:lvl>
    <w:lvl w:ilvl="3">
      <w:start w:val="4"/>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CDF4C2C"/>
    <w:multiLevelType w:val="multilevel"/>
    <w:tmpl w:val="08CE0EC2"/>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DD82116"/>
    <w:multiLevelType w:val="multilevel"/>
    <w:tmpl w:val="23B41D1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F7D448E"/>
    <w:multiLevelType w:val="multilevel"/>
    <w:tmpl w:val="A08CC6E8"/>
    <w:lvl w:ilvl="0">
      <w:start w:val="63"/>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FAF376A"/>
    <w:multiLevelType w:val="multilevel"/>
    <w:tmpl w:val="305A51D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FB87CB5"/>
    <w:multiLevelType w:val="multilevel"/>
    <w:tmpl w:val="FAAC6400"/>
    <w:lvl w:ilvl="0">
      <w:start w:val="1"/>
      <w:numFmt w:val="decimal"/>
      <w:lvlText w:val="%1"/>
      <w:lvlJc w:val="left"/>
    </w:lvl>
    <w:lvl w:ilvl="1">
      <w:start w:val="12"/>
      <w:numFmt w:val="decimal"/>
      <w:lvlText w:val="%1.%2"/>
      <w:lvlJc w:val="left"/>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0092713"/>
    <w:multiLevelType w:val="multilevel"/>
    <w:tmpl w:val="77DE0C5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05A40B3"/>
    <w:multiLevelType w:val="multilevel"/>
    <w:tmpl w:val="85545958"/>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start w:val="1"/>
      <w:numFmt w:val="lowerLetter"/>
      <w:lvlText w:val="%1.%2"/>
      <w:lvlJc w:val="left"/>
    </w:lvl>
    <w:lvl w:ilvl="2">
      <w:start w:val="1"/>
      <w:numFmt w:val="lowerLetter"/>
      <w:lvlText w:val="%1.%2.%3"/>
      <w:lvlJc w:val="left"/>
    </w:lvl>
    <w:lvl w:ilvl="3">
      <w:start w:val="1"/>
      <w:numFmt w:val="lowerLetter"/>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076076B"/>
    <w:multiLevelType w:val="multilevel"/>
    <w:tmpl w:val="9EC6BBC4"/>
    <w:lvl w:ilvl="0">
      <w:start w:val="2"/>
      <w:numFmt w:val="decimal"/>
      <w:lvlText w:val="%1"/>
      <w:lvlJc w:val="left"/>
    </w:lvl>
    <w:lvl w:ilvl="1">
      <w:start w:val="7"/>
      <w:numFmt w:val="decimal"/>
      <w:lvlText w:val="%1.%2"/>
      <w:lvlJc w:val="left"/>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14F0DE4"/>
    <w:multiLevelType w:val="multilevel"/>
    <w:tmpl w:val="17BAB14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5E4166"/>
    <w:multiLevelType w:val="multilevel"/>
    <w:tmpl w:val="624C6DD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B3172F"/>
    <w:multiLevelType w:val="multilevel"/>
    <w:tmpl w:val="1B60AD9A"/>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1CE155E"/>
    <w:multiLevelType w:val="multilevel"/>
    <w:tmpl w:val="BF2A1F3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21F2F8F"/>
    <w:multiLevelType w:val="multilevel"/>
    <w:tmpl w:val="8064F9E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2B93DF2"/>
    <w:multiLevelType w:val="multilevel"/>
    <w:tmpl w:val="78B8BF6A"/>
    <w:lvl w:ilvl="0">
      <w:start w:val="1"/>
      <w:numFmt w:val="bullet"/>
      <w:lvlText w:val="-"/>
      <w:lvlJc w:val="left"/>
      <w:rPr>
        <w:rFonts w:ascii="Arial" w:eastAsia="Arial" w:hAnsi="Arial" w:cs="Arial"/>
        <w:b w:val="0"/>
        <w:bCs w:val="0"/>
        <w:i w:val="0"/>
        <w:iCs w:val="0"/>
        <w:smallCaps w:val="0"/>
        <w:strike w:val="0"/>
        <w:color w:val="626262"/>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2F2617A"/>
    <w:multiLevelType w:val="hybridMultilevel"/>
    <w:tmpl w:val="901613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531D5779"/>
    <w:multiLevelType w:val="multilevel"/>
    <w:tmpl w:val="09E29C7E"/>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3DC5BF7"/>
    <w:multiLevelType w:val="multilevel"/>
    <w:tmpl w:val="9456281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3DF4DD1"/>
    <w:multiLevelType w:val="multilevel"/>
    <w:tmpl w:val="3A8095B0"/>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3FE019E"/>
    <w:multiLevelType w:val="multilevel"/>
    <w:tmpl w:val="802A511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3FF2CF6"/>
    <w:multiLevelType w:val="multilevel"/>
    <w:tmpl w:val="19ECB19A"/>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4F91E11"/>
    <w:multiLevelType w:val="multilevel"/>
    <w:tmpl w:val="4F0CD568"/>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56715A5"/>
    <w:multiLevelType w:val="multilevel"/>
    <w:tmpl w:val="452C189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6E439BE"/>
    <w:multiLevelType w:val="multilevel"/>
    <w:tmpl w:val="F3C465D0"/>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88F395F"/>
    <w:multiLevelType w:val="hybridMultilevel"/>
    <w:tmpl w:val="208A972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6" w15:restartNumberingAfterBreak="0">
    <w:nsid w:val="5953021B"/>
    <w:multiLevelType w:val="multilevel"/>
    <w:tmpl w:val="EF6A4F12"/>
    <w:lvl w:ilvl="0">
      <w:start w:val="1"/>
      <w:numFmt w:val="decimal"/>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997434A"/>
    <w:multiLevelType w:val="multilevel"/>
    <w:tmpl w:val="70F4AD4C"/>
    <w:lvl w:ilvl="0">
      <w:start w:val="2"/>
      <w:numFmt w:val="decimal"/>
      <w:lvlText w:val="%1"/>
      <w:lvlJc w:val="left"/>
    </w:lvl>
    <w:lvl w:ilvl="1">
      <w:start w:val="2"/>
      <w:numFmt w:val="decimal"/>
      <w:lvlText w:val="%1.%2"/>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A523509"/>
    <w:multiLevelType w:val="multilevel"/>
    <w:tmpl w:val="C464C83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B314012"/>
    <w:multiLevelType w:val="multilevel"/>
    <w:tmpl w:val="6DB0708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C26785A"/>
    <w:multiLevelType w:val="multilevel"/>
    <w:tmpl w:val="B362469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D060592"/>
    <w:multiLevelType w:val="multilevel"/>
    <w:tmpl w:val="B886A5FC"/>
    <w:lvl w:ilvl="0">
      <w:start w:val="2"/>
      <w:numFmt w:val="decimal"/>
      <w:lvlText w:val="%1"/>
      <w:lvlJc w:val="left"/>
    </w:lvl>
    <w:lvl w:ilvl="1">
      <w:start w:val="1"/>
      <w:numFmt w:val="decimal"/>
      <w:lvlText w:val="%1.%2"/>
      <w:lvlJc w:val="left"/>
    </w:lvl>
    <w:lvl w:ilvl="2">
      <w:start w:val="2"/>
      <w:numFmt w:val="decimal"/>
      <w:lvlText w:val="%1.%2.%3"/>
      <w:lvlJc w:val="left"/>
    </w:lvl>
    <w:lvl w:ilvl="3">
      <w:start w:val="2"/>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D147FB4"/>
    <w:multiLevelType w:val="multilevel"/>
    <w:tmpl w:val="EC5C2D3A"/>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EFC2729"/>
    <w:multiLevelType w:val="multilevel"/>
    <w:tmpl w:val="F4481350"/>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F4054EC"/>
    <w:multiLevelType w:val="multilevel"/>
    <w:tmpl w:val="323809FA"/>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0AB3E7C"/>
    <w:multiLevelType w:val="multilevel"/>
    <w:tmpl w:val="C452013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1BD5F9A"/>
    <w:multiLevelType w:val="multilevel"/>
    <w:tmpl w:val="CA7456C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1E30015"/>
    <w:multiLevelType w:val="multilevel"/>
    <w:tmpl w:val="99027922"/>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2BB6AC1"/>
    <w:multiLevelType w:val="multilevel"/>
    <w:tmpl w:val="87740F20"/>
    <w:lvl w:ilvl="0">
      <w:start w:val="1"/>
      <w:numFmt w:val="decimal"/>
      <w:lvlText w:val="%1"/>
      <w:lvlJc w:val="left"/>
    </w:lvl>
    <w:lvl w:ilvl="1">
      <w:start w:val="6"/>
      <w:numFmt w:val="decimal"/>
      <w:lvlText w:val="%1.%2"/>
      <w:lvlJc w:val="left"/>
    </w:lvl>
    <w:lvl w:ilvl="2">
      <w:start w:val="2"/>
      <w:numFmt w:val="decimal"/>
      <w:lvlText w:val="%1.%2.%3"/>
      <w:lvlJc w:val="left"/>
    </w:lvl>
    <w:lvl w:ilvl="3">
      <w:start w:val="2"/>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3557B3F"/>
    <w:multiLevelType w:val="multilevel"/>
    <w:tmpl w:val="C276B334"/>
    <w:lvl w:ilvl="0">
      <w:start w:val="4"/>
      <w:numFmt w:val="decimal"/>
      <w:lvlText w:val="%1"/>
      <w:lvlJc w:val="left"/>
    </w:lvl>
    <w:lvl w:ilvl="1">
      <w:start w:val="3"/>
      <w:numFmt w:val="decimal"/>
      <w:lvlText w:val="%1.%2"/>
      <w:lvlJc w:val="left"/>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36310B7"/>
    <w:multiLevelType w:val="multilevel"/>
    <w:tmpl w:val="D5164B98"/>
    <w:lvl w:ilvl="0">
      <w:start w:val="1"/>
      <w:numFmt w:val="decimal"/>
      <w:lvlText w:val="%1."/>
      <w:lvlJc w:val="left"/>
      <w:rPr>
        <w:rFonts w:ascii="Segoe UI" w:eastAsia="Segoe UI" w:hAnsi="Segoe UI" w:cs="Segoe UI"/>
        <w:b/>
        <w:bCs/>
        <w:i w:val="0"/>
        <w:iCs w:val="0"/>
        <w:smallCaps w:val="0"/>
        <w:strike w:val="0"/>
        <w:color w:val="231F20"/>
        <w:spacing w:val="0"/>
        <w:w w:val="100"/>
        <w:position w:val="0"/>
        <w:sz w:val="15"/>
        <w:szCs w:val="15"/>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4765AD6"/>
    <w:multiLevelType w:val="multilevel"/>
    <w:tmpl w:val="2E2A623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47C3D1B"/>
    <w:multiLevelType w:val="multilevel"/>
    <w:tmpl w:val="EE667EA4"/>
    <w:lvl w:ilvl="0">
      <w:start w:val="2"/>
      <w:numFmt w:val="decimal"/>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start w:val="1"/>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5720697"/>
    <w:multiLevelType w:val="multilevel"/>
    <w:tmpl w:val="0EAA0D2A"/>
    <w:lvl w:ilvl="0">
      <w:start w:val="1"/>
      <w:numFmt w:val="decimal"/>
      <w:lvlText w:val="%1"/>
      <w:lvlJc w:val="left"/>
    </w:lvl>
    <w:lvl w:ilvl="1">
      <w:start w:val="5"/>
      <w:numFmt w:val="decimal"/>
      <w:lvlText w:val="%1.%2"/>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2">
      <w:start w:val="1"/>
      <w:numFmt w:val="decimal"/>
      <w:lvlText w:val="%1.%2.%3"/>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59F5A6C"/>
    <w:multiLevelType w:val="multilevel"/>
    <w:tmpl w:val="75EC41A8"/>
    <w:lvl w:ilvl="0">
      <w:start w:val="1"/>
      <w:numFmt w:val="bullet"/>
      <w:lvlText w:val="o"/>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7F443FD"/>
    <w:multiLevelType w:val="multilevel"/>
    <w:tmpl w:val="FC12CFC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89905A1"/>
    <w:multiLevelType w:val="multilevel"/>
    <w:tmpl w:val="48346A2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8FB3CC1"/>
    <w:multiLevelType w:val="multilevel"/>
    <w:tmpl w:val="CF7EB1C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9BB0686"/>
    <w:multiLevelType w:val="multilevel"/>
    <w:tmpl w:val="E9EEF2B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9CA43A4"/>
    <w:multiLevelType w:val="multilevel"/>
    <w:tmpl w:val="4462EE4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9D320F7"/>
    <w:multiLevelType w:val="multilevel"/>
    <w:tmpl w:val="DE026CB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A6B6859"/>
    <w:multiLevelType w:val="multilevel"/>
    <w:tmpl w:val="DB9A3F02"/>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A77159B"/>
    <w:multiLevelType w:val="multilevel"/>
    <w:tmpl w:val="1EB20722"/>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B5A370A"/>
    <w:multiLevelType w:val="multilevel"/>
    <w:tmpl w:val="5F7A20D2"/>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B7A6C12"/>
    <w:multiLevelType w:val="multilevel"/>
    <w:tmpl w:val="8E6425BA"/>
    <w:lvl w:ilvl="0">
      <w:start w:val="1"/>
      <w:numFmt w:val="decimal"/>
      <w:lvlText w:val="%1"/>
      <w:lvlJc w:val="left"/>
    </w:lvl>
    <w:lvl w:ilvl="1">
      <w:start w:val="6"/>
      <w:numFmt w:val="decimal"/>
      <w:lvlText w:val="%1.%2"/>
      <w:lvlJc w:val="left"/>
    </w:lvl>
    <w:lvl w:ilvl="2">
      <w:start w:val="2"/>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BB12A12"/>
    <w:multiLevelType w:val="multilevel"/>
    <w:tmpl w:val="6FB4BFA2"/>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BFA2EE6"/>
    <w:multiLevelType w:val="multilevel"/>
    <w:tmpl w:val="BCC8FB8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CEA1187"/>
    <w:multiLevelType w:val="multilevel"/>
    <w:tmpl w:val="2EBAF4B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D4D5FB1"/>
    <w:multiLevelType w:val="multilevel"/>
    <w:tmpl w:val="B628A2F8"/>
    <w:lvl w:ilvl="0">
      <w:start w:val="1"/>
      <w:numFmt w:val="lowerRoman"/>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D563C83"/>
    <w:multiLevelType w:val="multilevel"/>
    <w:tmpl w:val="71DA33E8"/>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DC73FBC"/>
    <w:multiLevelType w:val="multilevel"/>
    <w:tmpl w:val="ADFC21C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F170F85"/>
    <w:multiLevelType w:val="multilevel"/>
    <w:tmpl w:val="2C10CFD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F9B6E5B"/>
    <w:multiLevelType w:val="multilevel"/>
    <w:tmpl w:val="F036CFB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1627CC5"/>
    <w:multiLevelType w:val="multilevel"/>
    <w:tmpl w:val="C082D1C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20629A0"/>
    <w:multiLevelType w:val="multilevel"/>
    <w:tmpl w:val="0E56657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2347623"/>
    <w:multiLevelType w:val="multilevel"/>
    <w:tmpl w:val="B66848B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299330D"/>
    <w:multiLevelType w:val="multilevel"/>
    <w:tmpl w:val="5F78E588"/>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4AD59AE"/>
    <w:multiLevelType w:val="multilevel"/>
    <w:tmpl w:val="805CBF64"/>
    <w:lvl w:ilvl="0">
      <w:start w:val="1"/>
      <w:numFmt w:val="decimal"/>
      <w:lvlText w:val="%1"/>
      <w:lvlJc w:val="left"/>
    </w:lvl>
    <w:lvl w:ilvl="1">
      <w:start w:val="6"/>
      <w:numFmt w:val="decimal"/>
      <w:lvlText w:val="%1.%2"/>
      <w:lvlJc w:val="left"/>
    </w:lvl>
    <w:lvl w:ilvl="2">
      <w:start w:val="2"/>
      <w:numFmt w:val="decimal"/>
      <w:lvlText w:val="%1.%2.%3"/>
      <w:lvlJc w:val="left"/>
    </w:lvl>
    <w:lvl w:ilvl="3">
      <w:start w:val="4"/>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5896220"/>
    <w:multiLevelType w:val="multilevel"/>
    <w:tmpl w:val="8182E316"/>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66C6BC0"/>
    <w:multiLevelType w:val="multilevel"/>
    <w:tmpl w:val="E9F2A98A"/>
    <w:lvl w:ilvl="0">
      <w:start w:val="8"/>
      <w:numFmt w:val="decimal"/>
      <w:lvlText w:val="%1)"/>
      <w:lvlJc w:val="left"/>
    </w:lvl>
    <w:lvl w:ilvl="1">
      <w:start w:val="1"/>
      <w:numFmt w:val="decimal"/>
      <w:lvlText w:val="%1.%2"/>
      <w:lvlJc w:val="left"/>
    </w:lvl>
    <w:lvl w:ilvl="2">
      <w:start w:val="2"/>
      <w:numFmt w:val="decimal"/>
      <w:lvlText w:val="%1.%2.%3"/>
      <w:lvlJc w:val="left"/>
    </w:lvl>
    <w:lvl w:ilvl="3">
      <w:start w:val="1"/>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6C117A5"/>
    <w:multiLevelType w:val="multilevel"/>
    <w:tmpl w:val="A6A229CC"/>
    <w:lvl w:ilvl="0">
      <w:start w:val="2"/>
      <w:numFmt w:val="decimal"/>
      <w:lvlText w:val="(%1)"/>
      <w:lvlJc w:val="left"/>
      <w:rPr>
        <w:rFonts w:ascii="Segoe UI" w:eastAsia="Segoe UI" w:hAnsi="Segoe UI" w:cs="Segoe UI"/>
        <w:b/>
        <w:bCs/>
        <w:i w:val="0"/>
        <w:iCs w:val="0"/>
        <w:smallCaps w:val="0"/>
        <w:strike w:val="0"/>
        <w:color w:val="020404"/>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6EA47E4"/>
    <w:multiLevelType w:val="multilevel"/>
    <w:tmpl w:val="984C0E78"/>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6EE51B3"/>
    <w:multiLevelType w:val="multilevel"/>
    <w:tmpl w:val="307A2D30"/>
    <w:lvl w:ilvl="0">
      <w:start w:val="1"/>
      <w:numFmt w:val="decimal"/>
      <w:lvlText w:val="%1"/>
      <w:lvlJc w:val="left"/>
    </w:lvl>
    <w:lvl w:ilvl="1">
      <w:start w:val="6"/>
      <w:numFmt w:val="decimal"/>
      <w:lvlText w:val="%1.%2"/>
      <w:lvlJc w:val="left"/>
    </w:lvl>
    <w:lvl w:ilvl="2">
      <w:start w:val="1"/>
      <w:numFmt w:val="decimal"/>
      <w:lvlText w:val="%1.%2.%3"/>
      <w:lvlJc w:val="left"/>
    </w:lvl>
    <w:lvl w:ilvl="3">
      <w:start w:val="2"/>
      <w:numFmt w:val="decimal"/>
      <w:lvlText w:val="%1.%2.%3.%4"/>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760639E"/>
    <w:multiLevelType w:val="multilevel"/>
    <w:tmpl w:val="EDF2165E"/>
    <w:lvl w:ilvl="0">
      <w:start w:val="1"/>
      <w:numFmt w:val="decimal"/>
      <w:lvlText w:val="%1"/>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8994FC1"/>
    <w:multiLevelType w:val="multilevel"/>
    <w:tmpl w:val="F08A9B74"/>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91D132D"/>
    <w:multiLevelType w:val="multilevel"/>
    <w:tmpl w:val="B134CA76"/>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A892DD4"/>
    <w:multiLevelType w:val="multilevel"/>
    <w:tmpl w:val="D2327CEE"/>
    <w:lvl w:ilvl="0">
      <w:start w:val="1"/>
      <w:numFmt w:val="bullet"/>
      <w:lvlText w:val="o"/>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AB2455C"/>
    <w:multiLevelType w:val="multilevel"/>
    <w:tmpl w:val="5AE229E2"/>
    <w:lvl w:ilvl="0">
      <w:start w:val="1"/>
      <w:numFmt w:val="bullet"/>
      <w:lvlText w:val="■"/>
      <w:lvlJc w:val="left"/>
      <w:rPr>
        <w:rFonts w:ascii="Arial" w:eastAsia="Arial" w:hAnsi="Arial" w:cs="Arial"/>
        <w:b w:val="0"/>
        <w:bCs w:val="0"/>
        <w:i w:val="0"/>
        <w:iCs w:val="0"/>
        <w:smallCaps w:val="0"/>
        <w:strike w:val="0"/>
        <w:color w:val="626262"/>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DE0533E"/>
    <w:multiLevelType w:val="multilevel"/>
    <w:tmpl w:val="6994AE80"/>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DE46750"/>
    <w:multiLevelType w:val="multilevel"/>
    <w:tmpl w:val="8B78E36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F04145C"/>
    <w:multiLevelType w:val="multilevel"/>
    <w:tmpl w:val="9A1465AC"/>
    <w:lvl w:ilvl="0">
      <w:start w:val="1"/>
      <w:numFmt w:val="lowerLetter"/>
      <w:lvlText w:val="%1)"/>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FAD6031"/>
    <w:multiLevelType w:val="multilevel"/>
    <w:tmpl w:val="1B8E82FE"/>
    <w:lvl w:ilvl="0">
      <w:start w:val="1"/>
      <w:numFmt w:val="bullet"/>
      <w:lvlText w:val="-"/>
      <w:lvlJc w:val="left"/>
      <w:rPr>
        <w:rFonts w:ascii="Segoe UI" w:eastAsia="Segoe UI" w:hAnsi="Segoe UI" w:cs="Segoe UI"/>
        <w:b/>
        <w:bCs/>
        <w:i w:val="0"/>
        <w:iCs w:val="0"/>
        <w:smallCaps w:val="0"/>
        <w:strike w:val="0"/>
        <w:color w:val="231F20"/>
        <w:spacing w:val="0"/>
        <w:w w:val="100"/>
        <w:position w:val="0"/>
        <w:sz w:val="19"/>
        <w:szCs w:val="19"/>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8"/>
  </w:num>
  <w:num w:numId="3">
    <w:abstractNumId w:val="119"/>
  </w:num>
  <w:num w:numId="4">
    <w:abstractNumId w:val="25"/>
  </w:num>
  <w:num w:numId="5">
    <w:abstractNumId w:val="148"/>
  </w:num>
  <w:num w:numId="6">
    <w:abstractNumId w:val="143"/>
  </w:num>
  <w:num w:numId="7">
    <w:abstractNumId w:val="45"/>
  </w:num>
  <w:num w:numId="8">
    <w:abstractNumId w:val="27"/>
  </w:num>
  <w:num w:numId="9">
    <w:abstractNumId w:val="29"/>
  </w:num>
  <w:num w:numId="10">
    <w:abstractNumId w:val="179"/>
  </w:num>
  <w:num w:numId="11">
    <w:abstractNumId w:val="115"/>
  </w:num>
  <w:num w:numId="12">
    <w:abstractNumId w:val="177"/>
  </w:num>
  <w:num w:numId="13">
    <w:abstractNumId w:val="22"/>
  </w:num>
  <w:num w:numId="14">
    <w:abstractNumId w:val="172"/>
  </w:num>
  <w:num w:numId="15">
    <w:abstractNumId w:val="154"/>
  </w:num>
  <w:num w:numId="16">
    <w:abstractNumId w:val="109"/>
  </w:num>
  <w:num w:numId="17">
    <w:abstractNumId w:val="1"/>
  </w:num>
  <w:num w:numId="18">
    <w:abstractNumId w:val="138"/>
  </w:num>
  <w:num w:numId="19">
    <w:abstractNumId w:val="127"/>
  </w:num>
  <w:num w:numId="20">
    <w:abstractNumId w:val="167"/>
  </w:num>
  <w:num w:numId="21">
    <w:abstractNumId w:val="146"/>
  </w:num>
  <w:num w:numId="22">
    <w:abstractNumId w:val="66"/>
  </w:num>
  <w:num w:numId="23">
    <w:abstractNumId w:val="9"/>
  </w:num>
  <w:num w:numId="24">
    <w:abstractNumId w:val="5"/>
  </w:num>
  <w:num w:numId="25">
    <w:abstractNumId w:val="100"/>
  </w:num>
  <w:num w:numId="26">
    <w:abstractNumId w:val="134"/>
  </w:num>
  <w:num w:numId="27">
    <w:abstractNumId w:val="38"/>
  </w:num>
  <w:num w:numId="28">
    <w:abstractNumId w:val="62"/>
  </w:num>
  <w:num w:numId="29">
    <w:abstractNumId w:val="36"/>
  </w:num>
  <w:num w:numId="30">
    <w:abstractNumId w:val="4"/>
  </w:num>
  <w:num w:numId="31">
    <w:abstractNumId w:val="141"/>
  </w:num>
  <w:num w:numId="32">
    <w:abstractNumId w:val="81"/>
  </w:num>
  <w:num w:numId="33">
    <w:abstractNumId w:val="113"/>
  </w:num>
  <w:num w:numId="34">
    <w:abstractNumId w:val="106"/>
  </w:num>
  <w:num w:numId="35">
    <w:abstractNumId w:val="175"/>
  </w:num>
  <w:num w:numId="36">
    <w:abstractNumId w:val="99"/>
  </w:num>
  <w:num w:numId="37">
    <w:abstractNumId w:val="67"/>
  </w:num>
  <w:num w:numId="38">
    <w:abstractNumId w:val="17"/>
  </w:num>
  <w:num w:numId="39">
    <w:abstractNumId w:val="107"/>
  </w:num>
  <w:num w:numId="40">
    <w:abstractNumId w:val="85"/>
  </w:num>
  <w:num w:numId="41">
    <w:abstractNumId w:val="142"/>
  </w:num>
  <w:num w:numId="42">
    <w:abstractNumId w:val="174"/>
  </w:num>
  <w:num w:numId="43">
    <w:abstractNumId w:val="55"/>
  </w:num>
  <w:num w:numId="44">
    <w:abstractNumId w:val="15"/>
  </w:num>
  <w:num w:numId="45">
    <w:abstractNumId w:val="47"/>
  </w:num>
  <w:num w:numId="46">
    <w:abstractNumId w:val="48"/>
  </w:num>
  <w:num w:numId="47">
    <w:abstractNumId w:val="166"/>
  </w:num>
  <w:num w:numId="48">
    <w:abstractNumId w:val="23"/>
  </w:num>
  <w:num w:numId="49">
    <w:abstractNumId w:val="65"/>
  </w:num>
  <w:num w:numId="50">
    <w:abstractNumId w:val="133"/>
  </w:num>
  <w:num w:numId="51">
    <w:abstractNumId w:val="28"/>
  </w:num>
  <w:num w:numId="52">
    <w:abstractNumId w:val="164"/>
  </w:num>
  <w:num w:numId="53">
    <w:abstractNumId w:val="121"/>
  </w:num>
  <w:num w:numId="54">
    <w:abstractNumId w:val="163"/>
  </w:num>
  <w:num w:numId="55">
    <w:abstractNumId w:val="145"/>
  </w:num>
  <w:num w:numId="56">
    <w:abstractNumId w:val="128"/>
  </w:num>
  <w:num w:numId="57">
    <w:abstractNumId w:val="76"/>
  </w:num>
  <w:num w:numId="58">
    <w:abstractNumId w:val="130"/>
  </w:num>
  <w:num w:numId="59">
    <w:abstractNumId w:val="129"/>
  </w:num>
  <w:num w:numId="60">
    <w:abstractNumId w:val="80"/>
  </w:num>
  <w:num w:numId="61">
    <w:abstractNumId w:val="16"/>
  </w:num>
  <w:num w:numId="62">
    <w:abstractNumId w:val="111"/>
  </w:num>
  <w:num w:numId="63">
    <w:abstractNumId w:val="108"/>
  </w:num>
  <w:num w:numId="64">
    <w:abstractNumId w:val="169"/>
  </w:num>
  <w:num w:numId="65">
    <w:abstractNumId w:val="96"/>
  </w:num>
  <w:num w:numId="66">
    <w:abstractNumId w:val="181"/>
  </w:num>
  <w:num w:numId="67">
    <w:abstractNumId w:val="131"/>
  </w:num>
  <w:num w:numId="68">
    <w:abstractNumId w:val="52"/>
  </w:num>
  <w:num w:numId="69">
    <w:abstractNumId w:val="82"/>
  </w:num>
  <w:num w:numId="70">
    <w:abstractNumId w:val="73"/>
  </w:num>
  <w:num w:numId="71">
    <w:abstractNumId w:val="63"/>
  </w:num>
  <w:num w:numId="72">
    <w:abstractNumId w:val="132"/>
  </w:num>
  <w:num w:numId="73">
    <w:abstractNumId w:val="91"/>
  </w:num>
  <w:num w:numId="74">
    <w:abstractNumId w:val="123"/>
  </w:num>
  <w:num w:numId="75">
    <w:abstractNumId w:val="149"/>
  </w:num>
  <w:num w:numId="76">
    <w:abstractNumId w:val="32"/>
  </w:num>
  <w:num w:numId="77">
    <w:abstractNumId w:val="42"/>
  </w:num>
  <w:num w:numId="78">
    <w:abstractNumId w:val="2"/>
  </w:num>
  <w:num w:numId="79">
    <w:abstractNumId w:val="50"/>
  </w:num>
  <w:num w:numId="80">
    <w:abstractNumId w:val="101"/>
  </w:num>
  <w:num w:numId="81">
    <w:abstractNumId w:val="44"/>
  </w:num>
  <w:num w:numId="82">
    <w:abstractNumId w:val="49"/>
  </w:num>
  <w:num w:numId="83">
    <w:abstractNumId w:val="90"/>
  </w:num>
  <w:num w:numId="84">
    <w:abstractNumId w:val="77"/>
  </w:num>
  <w:num w:numId="85">
    <w:abstractNumId w:val="53"/>
  </w:num>
  <w:num w:numId="86">
    <w:abstractNumId w:val="43"/>
  </w:num>
  <w:num w:numId="87">
    <w:abstractNumId w:val="98"/>
  </w:num>
  <w:num w:numId="88">
    <w:abstractNumId w:val="114"/>
  </w:num>
  <w:num w:numId="89">
    <w:abstractNumId w:val="78"/>
  </w:num>
  <w:num w:numId="90">
    <w:abstractNumId w:val="54"/>
  </w:num>
  <w:num w:numId="91">
    <w:abstractNumId w:val="72"/>
  </w:num>
  <w:num w:numId="92">
    <w:abstractNumId w:val="11"/>
  </w:num>
  <w:num w:numId="93">
    <w:abstractNumId w:val="118"/>
  </w:num>
  <w:num w:numId="94">
    <w:abstractNumId w:val="112"/>
  </w:num>
  <w:num w:numId="95">
    <w:abstractNumId w:val="105"/>
  </w:num>
  <w:num w:numId="96">
    <w:abstractNumId w:val="41"/>
  </w:num>
  <w:num w:numId="97">
    <w:abstractNumId w:val="8"/>
  </w:num>
  <w:num w:numId="98">
    <w:abstractNumId w:val="152"/>
  </w:num>
  <w:num w:numId="99">
    <w:abstractNumId w:val="165"/>
  </w:num>
  <w:num w:numId="100">
    <w:abstractNumId w:val="13"/>
  </w:num>
  <w:num w:numId="101">
    <w:abstractNumId w:val="84"/>
  </w:num>
  <w:num w:numId="102">
    <w:abstractNumId w:val="137"/>
  </w:num>
  <w:num w:numId="103">
    <w:abstractNumId w:val="122"/>
  </w:num>
  <w:num w:numId="104">
    <w:abstractNumId w:val="126"/>
  </w:num>
  <w:num w:numId="105">
    <w:abstractNumId w:val="155"/>
  </w:num>
  <w:num w:numId="106">
    <w:abstractNumId w:val="24"/>
  </w:num>
  <w:num w:numId="107">
    <w:abstractNumId w:val="70"/>
  </w:num>
  <w:num w:numId="108">
    <w:abstractNumId w:val="103"/>
  </w:num>
  <w:num w:numId="109">
    <w:abstractNumId w:val="57"/>
  </w:num>
  <w:num w:numId="110">
    <w:abstractNumId w:val="59"/>
  </w:num>
  <w:num w:numId="111">
    <w:abstractNumId w:val="150"/>
  </w:num>
  <w:num w:numId="112">
    <w:abstractNumId w:val="60"/>
  </w:num>
  <w:num w:numId="113">
    <w:abstractNumId w:val="140"/>
  </w:num>
  <w:num w:numId="114">
    <w:abstractNumId w:val="102"/>
  </w:num>
  <w:num w:numId="115">
    <w:abstractNumId w:val="88"/>
  </w:num>
  <w:num w:numId="116">
    <w:abstractNumId w:val="92"/>
  </w:num>
  <w:num w:numId="117">
    <w:abstractNumId w:val="10"/>
  </w:num>
  <w:num w:numId="118">
    <w:abstractNumId w:val="173"/>
  </w:num>
  <w:num w:numId="119">
    <w:abstractNumId w:val="93"/>
  </w:num>
  <w:num w:numId="120">
    <w:abstractNumId w:val="74"/>
  </w:num>
  <w:num w:numId="121">
    <w:abstractNumId w:val="171"/>
  </w:num>
  <w:num w:numId="122">
    <w:abstractNumId w:val="56"/>
  </w:num>
  <w:num w:numId="123">
    <w:abstractNumId w:val="104"/>
  </w:num>
  <w:num w:numId="124">
    <w:abstractNumId w:val="51"/>
  </w:num>
  <w:num w:numId="125">
    <w:abstractNumId w:val="71"/>
  </w:num>
  <w:num w:numId="126">
    <w:abstractNumId w:val="64"/>
  </w:num>
  <w:num w:numId="127">
    <w:abstractNumId w:val="33"/>
  </w:num>
  <w:num w:numId="128">
    <w:abstractNumId w:val="161"/>
  </w:num>
  <w:num w:numId="129">
    <w:abstractNumId w:val="117"/>
  </w:num>
  <w:num w:numId="130">
    <w:abstractNumId w:val="34"/>
  </w:num>
  <w:num w:numId="131">
    <w:abstractNumId w:val="39"/>
  </w:num>
  <w:num w:numId="132">
    <w:abstractNumId w:val="136"/>
  </w:num>
  <w:num w:numId="133">
    <w:abstractNumId w:val="135"/>
  </w:num>
  <w:num w:numId="134">
    <w:abstractNumId w:val="68"/>
  </w:num>
  <w:num w:numId="135">
    <w:abstractNumId w:val="75"/>
  </w:num>
  <w:num w:numId="136">
    <w:abstractNumId w:val="159"/>
  </w:num>
  <w:num w:numId="137">
    <w:abstractNumId w:val="97"/>
  </w:num>
  <w:num w:numId="138">
    <w:abstractNumId w:val="168"/>
  </w:num>
  <w:num w:numId="139">
    <w:abstractNumId w:val="40"/>
  </w:num>
  <w:num w:numId="140">
    <w:abstractNumId w:val="157"/>
  </w:num>
  <w:num w:numId="141">
    <w:abstractNumId w:val="19"/>
  </w:num>
  <w:num w:numId="142">
    <w:abstractNumId w:val="170"/>
  </w:num>
  <w:num w:numId="143">
    <w:abstractNumId w:val="180"/>
  </w:num>
  <w:num w:numId="144">
    <w:abstractNumId w:val="7"/>
  </w:num>
  <w:num w:numId="145">
    <w:abstractNumId w:val="151"/>
  </w:num>
  <w:num w:numId="146">
    <w:abstractNumId w:val="124"/>
  </w:num>
  <w:num w:numId="147">
    <w:abstractNumId w:val="35"/>
  </w:num>
  <w:num w:numId="148">
    <w:abstractNumId w:val="153"/>
  </w:num>
  <w:num w:numId="149">
    <w:abstractNumId w:val="79"/>
  </w:num>
  <w:num w:numId="150">
    <w:abstractNumId w:val="0"/>
  </w:num>
  <w:num w:numId="151">
    <w:abstractNumId w:val="46"/>
  </w:num>
  <w:num w:numId="152">
    <w:abstractNumId w:val="176"/>
  </w:num>
  <w:num w:numId="153">
    <w:abstractNumId w:val="58"/>
  </w:num>
  <w:num w:numId="154">
    <w:abstractNumId w:val="30"/>
  </w:num>
  <w:num w:numId="155">
    <w:abstractNumId w:val="89"/>
  </w:num>
  <w:num w:numId="156">
    <w:abstractNumId w:val="120"/>
  </w:num>
  <w:num w:numId="157">
    <w:abstractNumId w:val="31"/>
  </w:num>
  <w:num w:numId="158">
    <w:abstractNumId w:val="144"/>
  </w:num>
  <w:num w:numId="159">
    <w:abstractNumId w:val="37"/>
  </w:num>
  <w:num w:numId="160">
    <w:abstractNumId w:val="94"/>
  </w:num>
  <w:num w:numId="161">
    <w:abstractNumId w:val="21"/>
  </w:num>
  <w:num w:numId="162">
    <w:abstractNumId w:val="61"/>
  </w:num>
  <w:num w:numId="163">
    <w:abstractNumId w:val="26"/>
  </w:num>
  <w:num w:numId="164">
    <w:abstractNumId w:val="147"/>
  </w:num>
  <w:num w:numId="165">
    <w:abstractNumId w:val="87"/>
  </w:num>
  <w:num w:numId="166">
    <w:abstractNumId w:val="20"/>
  </w:num>
  <w:num w:numId="167">
    <w:abstractNumId w:val="12"/>
  </w:num>
  <w:num w:numId="168">
    <w:abstractNumId w:val="178"/>
  </w:num>
  <w:num w:numId="169">
    <w:abstractNumId w:val="162"/>
  </w:num>
  <w:num w:numId="170">
    <w:abstractNumId w:val="156"/>
  </w:num>
  <w:num w:numId="171">
    <w:abstractNumId w:val="6"/>
  </w:num>
  <w:num w:numId="172">
    <w:abstractNumId w:val="160"/>
  </w:num>
  <w:num w:numId="173">
    <w:abstractNumId w:val="139"/>
  </w:num>
  <w:num w:numId="174">
    <w:abstractNumId w:val="83"/>
  </w:num>
  <w:num w:numId="175">
    <w:abstractNumId w:val="69"/>
  </w:num>
  <w:num w:numId="176">
    <w:abstractNumId w:val="86"/>
  </w:num>
  <w:num w:numId="177">
    <w:abstractNumId w:val="14"/>
  </w:num>
  <w:num w:numId="178">
    <w:abstractNumId w:val="3"/>
  </w:num>
  <w:num w:numId="179">
    <w:abstractNumId w:val="158"/>
  </w:num>
  <w:num w:numId="180">
    <w:abstractNumId w:val="110"/>
  </w:num>
  <w:num w:numId="181">
    <w:abstractNumId w:val="125"/>
  </w:num>
  <w:num w:numId="182">
    <w:abstractNumId w:val="116"/>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0C7"/>
    <w:rsid w:val="000017D4"/>
    <w:rsid w:val="0000443A"/>
    <w:rsid w:val="0000585F"/>
    <w:rsid w:val="0000617F"/>
    <w:rsid w:val="000104C6"/>
    <w:rsid w:val="000450CD"/>
    <w:rsid w:val="00047C6B"/>
    <w:rsid w:val="00051FDC"/>
    <w:rsid w:val="000715A2"/>
    <w:rsid w:val="00081A65"/>
    <w:rsid w:val="00082B4C"/>
    <w:rsid w:val="0008648C"/>
    <w:rsid w:val="000865C3"/>
    <w:rsid w:val="0009538D"/>
    <w:rsid w:val="000A2622"/>
    <w:rsid w:val="000A2BF8"/>
    <w:rsid w:val="000A38D2"/>
    <w:rsid w:val="000A690B"/>
    <w:rsid w:val="000B0FFC"/>
    <w:rsid w:val="000C1C38"/>
    <w:rsid w:val="000C6D05"/>
    <w:rsid w:val="000D7842"/>
    <w:rsid w:val="000E4475"/>
    <w:rsid w:val="000E4BDC"/>
    <w:rsid w:val="000F1110"/>
    <w:rsid w:val="000F30D2"/>
    <w:rsid w:val="000F34C3"/>
    <w:rsid w:val="000F6625"/>
    <w:rsid w:val="00101573"/>
    <w:rsid w:val="00105F8F"/>
    <w:rsid w:val="001122DC"/>
    <w:rsid w:val="0011321E"/>
    <w:rsid w:val="001228C3"/>
    <w:rsid w:val="00125A5A"/>
    <w:rsid w:val="0014045F"/>
    <w:rsid w:val="001414DA"/>
    <w:rsid w:val="00145827"/>
    <w:rsid w:val="001466AA"/>
    <w:rsid w:val="0015090E"/>
    <w:rsid w:val="001513FC"/>
    <w:rsid w:val="00154155"/>
    <w:rsid w:val="00155385"/>
    <w:rsid w:val="001624F9"/>
    <w:rsid w:val="00163A5F"/>
    <w:rsid w:val="00171850"/>
    <w:rsid w:val="00181551"/>
    <w:rsid w:val="00193501"/>
    <w:rsid w:val="00193F1A"/>
    <w:rsid w:val="00196674"/>
    <w:rsid w:val="001A1EA8"/>
    <w:rsid w:val="001A577A"/>
    <w:rsid w:val="001A64C9"/>
    <w:rsid w:val="001B7642"/>
    <w:rsid w:val="001C076C"/>
    <w:rsid w:val="001C4C88"/>
    <w:rsid w:val="001C4CCF"/>
    <w:rsid w:val="001C4F3B"/>
    <w:rsid w:val="001C5046"/>
    <w:rsid w:val="001C6759"/>
    <w:rsid w:val="001C7B88"/>
    <w:rsid w:val="001D1973"/>
    <w:rsid w:val="001D53E3"/>
    <w:rsid w:val="001D67F1"/>
    <w:rsid w:val="002065A3"/>
    <w:rsid w:val="00216BF7"/>
    <w:rsid w:val="00223D8B"/>
    <w:rsid w:val="00224DED"/>
    <w:rsid w:val="002330D2"/>
    <w:rsid w:val="00255DCA"/>
    <w:rsid w:val="00256C37"/>
    <w:rsid w:val="0026121E"/>
    <w:rsid w:val="00261363"/>
    <w:rsid w:val="0026513B"/>
    <w:rsid w:val="0027790D"/>
    <w:rsid w:val="00292392"/>
    <w:rsid w:val="00293119"/>
    <w:rsid w:val="002A6749"/>
    <w:rsid w:val="002B0D12"/>
    <w:rsid w:val="002B2776"/>
    <w:rsid w:val="002B454C"/>
    <w:rsid w:val="002B4588"/>
    <w:rsid w:val="002B7705"/>
    <w:rsid w:val="002C22F9"/>
    <w:rsid w:val="002C3CB3"/>
    <w:rsid w:val="002C3CFD"/>
    <w:rsid w:val="002D4C87"/>
    <w:rsid w:val="002E1B8A"/>
    <w:rsid w:val="002E2438"/>
    <w:rsid w:val="002F0B5D"/>
    <w:rsid w:val="002F3979"/>
    <w:rsid w:val="002F5ACA"/>
    <w:rsid w:val="002F7015"/>
    <w:rsid w:val="003000B2"/>
    <w:rsid w:val="00302039"/>
    <w:rsid w:val="003024FC"/>
    <w:rsid w:val="00303232"/>
    <w:rsid w:val="003070C6"/>
    <w:rsid w:val="00310955"/>
    <w:rsid w:val="00310AF4"/>
    <w:rsid w:val="0031314C"/>
    <w:rsid w:val="003148F6"/>
    <w:rsid w:val="0031625E"/>
    <w:rsid w:val="00327A64"/>
    <w:rsid w:val="003335A8"/>
    <w:rsid w:val="00337B46"/>
    <w:rsid w:val="00340052"/>
    <w:rsid w:val="00346643"/>
    <w:rsid w:val="003475B8"/>
    <w:rsid w:val="00354031"/>
    <w:rsid w:val="00363303"/>
    <w:rsid w:val="00373B87"/>
    <w:rsid w:val="00376C6D"/>
    <w:rsid w:val="00382486"/>
    <w:rsid w:val="00382EAC"/>
    <w:rsid w:val="003A1401"/>
    <w:rsid w:val="003A48B7"/>
    <w:rsid w:val="003A5C47"/>
    <w:rsid w:val="003A69AA"/>
    <w:rsid w:val="003B6B72"/>
    <w:rsid w:val="003B72BA"/>
    <w:rsid w:val="003C114A"/>
    <w:rsid w:val="003C1886"/>
    <w:rsid w:val="003C57D8"/>
    <w:rsid w:val="003C5C12"/>
    <w:rsid w:val="003C64BE"/>
    <w:rsid w:val="003D7077"/>
    <w:rsid w:val="003E1DE9"/>
    <w:rsid w:val="003F7C09"/>
    <w:rsid w:val="00400EE0"/>
    <w:rsid w:val="0040347A"/>
    <w:rsid w:val="004049AF"/>
    <w:rsid w:val="00413ADA"/>
    <w:rsid w:val="00415621"/>
    <w:rsid w:val="00422EA5"/>
    <w:rsid w:val="004245D5"/>
    <w:rsid w:val="00441A4E"/>
    <w:rsid w:val="0044366A"/>
    <w:rsid w:val="0044617C"/>
    <w:rsid w:val="004510B7"/>
    <w:rsid w:val="00457282"/>
    <w:rsid w:val="00462EB1"/>
    <w:rsid w:val="004709A3"/>
    <w:rsid w:val="00471A48"/>
    <w:rsid w:val="00475869"/>
    <w:rsid w:val="00475E5B"/>
    <w:rsid w:val="004771A3"/>
    <w:rsid w:val="0048260E"/>
    <w:rsid w:val="00484004"/>
    <w:rsid w:val="00486C7A"/>
    <w:rsid w:val="00486EA5"/>
    <w:rsid w:val="004909EC"/>
    <w:rsid w:val="004968FD"/>
    <w:rsid w:val="004973AB"/>
    <w:rsid w:val="004A6C4B"/>
    <w:rsid w:val="004B678D"/>
    <w:rsid w:val="004C0EAD"/>
    <w:rsid w:val="004C1F94"/>
    <w:rsid w:val="004C286F"/>
    <w:rsid w:val="004C2A79"/>
    <w:rsid w:val="004C5839"/>
    <w:rsid w:val="004D21E8"/>
    <w:rsid w:val="004D51E1"/>
    <w:rsid w:val="004D5813"/>
    <w:rsid w:val="004D5F6A"/>
    <w:rsid w:val="004D6A05"/>
    <w:rsid w:val="004E1C48"/>
    <w:rsid w:val="004E729F"/>
    <w:rsid w:val="004F2CBE"/>
    <w:rsid w:val="004F33D6"/>
    <w:rsid w:val="0050080F"/>
    <w:rsid w:val="00510140"/>
    <w:rsid w:val="00512479"/>
    <w:rsid w:val="00512544"/>
    <w:rsid w:val="00515519"/>
    <w:rsid w:val="00515EC2"/>
    <w:rsid w:val="0052624F"/>
    <w:rsid w:val="0052677B"/>
    <w:rsid w:val="00547D3E"/>
    <w:rsid w:val="00552915"/>
    <w:rsid w:val="00553917"/>
    <w:rsid w:val="00555395"/>
    <w:rsid w:val="0056039E"/>
    <w:rsid w:val="00563E98"/>
    <w:rsid w:val="0056464D"/>
    <w:rsid w:val="0056592A"/>
    <w:rsid w:val="005660C7"/>
    <w:rsid w:val="00570A00"/>
    <w:rsid w:val="00593CD2"/>
    <w:rsid w:val="005A3C3D"/>
    <w:rsid w:val="005A5674"/>
    <w:rsid w:val="005B4CE5"/>
    <w:rsid w:val="005B6105"/>
    <w:rsid w:val="005C6C8B"/>
    <w:rsid w:val="005D5BB0"/>
    <w:rsid w:val="005E008F"/>
    <w:rsid w:val="005E5491"/>
    <w:rsid w:val="005F3943"/>
    <w:rsid w:val="006008A5"/>
    <w:rsid w:val="00607CBC"/>
    <w:rsid w:val="00615E24"/>
    <w:rsid w:val="006241C6"/>
    <w:rsid w:val="00624CF6"/>
    <w:rsid w:val="00625474"/>
    <w:rsid w:val="00625B4E"/>
    <w:rsid w:val="0063006B"/>
    <w:rsid w:val="006320A3"/>
    <w:rsid w:val="00633A87"/>
    <w:rsid w:val="0063535A"/>
    <w:rsid w:val="00637EDA"/>
    <w:rsid w:val="00641F0D"/>
    <w:rsid w:val="0064203C"/>
    <w:rsid w:val="00647E5A"/>
    <w:rsid w:val="00650958"/>
    <w:rsid w:val="00653A2F"/>
    <w:rsid w:val="00662087"/>
    <w:rsid w:val="0066221C"/>
    <w:rsid w:val="00666AE3"/>
    <w:rsid w:val="00670A55"/>
    <w:rsid w:val="00671111"/>
    <w:rsid w:val="00674CDA"/>
    <w:rsid w:val="0067515D"/>
    <w:rsid w:val="006937EA"/>
    <w:rsid w:val="006A6CAE"/>
    <w:rsid w:val="006B24A9"/>
    <w:rsid w:val="006B3F2C"/>
    <w:rsid w:val="006B55CF"/>
    <w:rsid w:val="006C79DF"/>
    <w:rsid w:val="006D0630"/>
    <w:rsid w:val="006D0A56"/>
    <w:rsid w:val="006D1B45"/>
    <w:rsid w:val="006D63F1"/>
    <w:rsid w:val="006D7AD1"/>
    <w:rsid w:val="006E085C"/>
    <w:rsid w:val="006E2488"/>
    <w:rsid w:val="006E5AED"/>
    <w:rsid w:val="006F5921"/>
    <w:rsid w:val="006F6E52"/>
    <w:rsid w:val="007071DD"/>
    <w:rsid w:val="007128DB"/>
    <w:rsid w:val="00712979"/>
    <w:rsid w:val="00716659"/>
    <w:rsid w:val="00720137"/>
    <w:rsid w:val="0072036A"/>
    <w:rsid w:val="00732C90"/>
    <w:rsid w:val="00735787"/>
    <w:rsid w:val="00736749"/>
    <w:rsid w:val="0074219B"/>
    <w:rsid w:val="0074470D"/>
    <w:rsid w:val="00755506"/>
    <w:rsid w:val="00756FF0"/>
    <w:rsid w:val="00760055"/>
    <w:rsid w:val="007615A5"/>
    <w:rsid w:val="00763004"/>
    <w:rsid w:val="00765342"/>
    <w:rsid w:val="00771BE7"/>
    <w:rsid w:val="00771E99"/>
    <w:rsid w:val="0077458D"/>
    <w:rsid w:val="00775945"/>
    <w:rsid w:val="00775EB8"/>
    <w:rsid w:val="00781C20"/>
    <w:rsid w:val="00783AFC"/>
    <w:rsid w:val="0078550B"/>
    <w:rsid w:val="007904AB"/>
    <w:rsid w:val="007915E3"/>
    <w:rsid w:val="007928D7"/>
    <w:rsid w:val="0079327C"/>
    <w:rsid w:val="0079384D"/>
    <w:rsid w:val="007A5BD2"/>
    <w:rsid w:val="007B0C37"/>
    <w:rsid w:val="007C10D5"/>
    <w:rsid w:val="007C1800"/>
    <w:rsid w:val="007D1AFD"/>
    <w:rsid w:val="007E3E6F"/>
    <w:rsid w:val="007E4ABB"/>
    <w:rsid w:val="007F7316"/>
    <w:rsid w:val="007F7C25"/>
    <w:rsid w:val="00801400"/>
    <w:rsid w:val="0082201C"/>
    <w:rsid w:val="00830B52"/>
    <w:rsid w:val="00830F41"/>
    <w:rsid w:val="00831C8F"/>
    <w:rsid w:val="00832C07"/>
    <w:rsid w:val="00832F0B"/>
    <w:rsid w:val="0083573C"/>
    <w:rsid w:val="0084060A"/>
    <w:rsid w:val="008422B0"/>
    <w:rsid w:val="00843B12"/>
    <w:rsid w:val="0084789D"/>
    <w:rsid w:val="00850EF6"/>
    <w:rsid w:val="00851EEC"/>
    <w:rsid w:val="008536B1"/>
    <w:rsid w:val="00864936"/>
    <w:rsid w:val="00875EE0"/>
    <w:rsid w:val="00876999"/>
    <w:rsid w:val="00884C9A"/>
    <w:rsid w:val="00891BC2"/>
    <w:rsid w:val="00894C29"/>
    <w:rsid w:val="008A508C"/>
    <w:rsid w:val="008A516B"/>
    <w:rsid w:val="008A53A8"/>
    <w:rsid w:val="008A773A"/>
    <w:rsid w:val="008B29F0"/>
    <w:rsid w:val="008B3364"/>
    <w:rsid w:val="008B5071"/>
    <w:rsid w:val="008C06D6"/>
    <w:rsid w:val="008C3BB6"/>
    <w:rsid w:val="008D461F"/>
    <w:rsid w:val="008D6B74"/>
    <w:rsid w:val="008E1207"/>
    <w:rsid w:val="008E20B9"/>
    <w:rsid w:val="008F449E"/>
    <w:rsid w:val="009028B1"/>
    <w:rsid w:val="00903D78"/>
    <w:rsid w:val="00911A00"/>
    <w:rsid w:val="00914281"/>
    <w:rsid w:val="00916115"/>
    <w:rsid w:val="00921F0A"/>
    <w:rsid w:val="00923D20"/>
    <w:rsid w:val="00926ABC"/>
    <w:rsid w:val="00927B6D"/>
    <w:rsid w:val="0093736E"/>
    <w:rsid w:val="00942905"/>
    <w:rsid w:val="00943E31"/>
    <w:rsid w:val="00944DCC"/>
    <w:rsid w:val="009462EF"/>
    <w:rsid w:val="0095421D"/>
    <w:rsid w:val="00954FA5"/>
    <w:rsid w:val="00957290"/>
    <w:rsid w:val="009578D7"/>
    <w:rsid w:val="00971211"/>
    <w:rsid w:val="00973518"/>
    <w:rsid w:val="00984CD1"/>
    <w:rsid w:val="0098654A"/>
    <w:rsid w:val="0099020C"/>
    <w:rsid w:val="0099305F"/>
    <w:rsid w:val="009967FB"/>
    <w:rsid w:val="009A38D2"/>
    <w:rsid w:val="009A4D36"/>
    <w:rsid w:val="009B189A"/>
    <w:rsid w:val="009B3F7F"/>
    <w:rsid w:val="009B7B59"/>
    <w:rsid w:val="009C0CE0"/>
    <w:rsid w:val="009C3EF8"/>
    <w:rsid w:val="009C48D2"/>
    <w:rsid w:val="009C5112"/>
    <w:rsid w:val="009D17E1"/>
    <w:rsid w:val="009D1E23"/>
    <w:rsid w:val="009D6912"/>
    <w:rsid w:val="009E0FFA"/>
    <w:rsid w:val="009F0034"/>
    <w:rsid w:val="00A0465F"/>
    <w:rsid w:val="00A13B05"/>
    <w:rsid w:val="00A14744"/>
    <w:rsid w:val="00A15CAF"/>
    <w:rsid w:val="00A16686"/>
    <w:rsid w:val="00A32512"/>
    <w:rsid w:val="00A37F8D"/>
    <w:rsid w:val="00A5117A"/>
    <w:rsid w:val="00A544B6"/>
    <w:rsid w:val="00A62FC2"/>
    <w:rsid w:val="00A6489F"/>
    <w:rsid w:val="00A67912"/>
    <w:rsid w:val="00A75A4A"/>
    <w:rsid w:val="00A76B06"/>
    <w:rsid w:val="00A806C8"/>
    <w:rsid w:val="00A81829"/>
    <w:rsid w:val="00A8265D"/>
    <w:rsid w:val="00A836DF"/>
    <w:rsid w:val="00A84925"/>
    <w:rsid w:val="00AA1037"/>
    <w:rsid w:val="00AA4F8D"/>
    <w:rsid w:val="00AB27D5"/>
    <w:rsid w:val="00AC0F7F"/>
    <w:rsid w:val="00AC1409"/>
    <w:rsid w:val="00AD11FD"/>
    <w:rsid w:val="00AD40D8"/>
    <w:rsid w:val="00AD5611"/>
    <w:rsid w:val="00AE0A04"/>
    <w:rsid w:val="00AE3626"/>
    <w:rsid w:val="00AE67E9"/>
    <w:rsid w:val="00AF15CD"/>
    <w:rsid w:val="00AF1864"/>
    <w:rsid w:val="00AF318B"/>
    <w:rsid w:val="00B03309"/>
    <w:rsid w:val="00B045D2"/>
    <w:rsid w:val="00B10A97"/>
    <w:rsid w:val="00B15C0E"/>
    <w:rsid w:val="00B16BD2"/>
    <w:rsid w:val="00B16D05"/>
    <w:rsid w:val="00B217A7"/>
    <w:rsid w:val="00B222B8"/>
    <w:rsid w:val="00B3561B"/>
    <w:rsid w:val="00B36DED"/>
    <w:rsid w:val="00B40E88"/>
    <w:rsid w:val="00B452BF"/>
    <w:rsid w:val="00B4617C"/>
    <w:rsid w:val="00B50445"/>
    <w:rsid w:val="00B5103A"/>
    <w:rsid w:val="00B54874"/>
    <w:rsid w:val="00B62850"/>
    <w:rsid w:val="00B65C15"/>
    <w:rsid w:val="00B705CB"/>
    <w:rsid w:val="00B87A89"/>
    <w:rsid w:val="00B90AC0"/>
    <w:rsid w:val="00BA058C"/>
    <w:rsid w:val="00BA1913"/>
    <w:rsid w:val="00BA5CFB"/>
    <w:rsid w:val="00BA7140"/>
    <w:rsid w:val="00BB237C"/>
    <w:rsid w:val="00BB6097"/>
    <w:rsid w:val="00BC4264"/>
    <w:rsid w:val="00BE4DD7"/>
    <w:rsid w:val="00BF16BA"/>
    <w:rsid w:val="00BF3302"/>
    <w:rsid w:val="00C031AB"/>
    <w:rsid w:val="00C0499B"/>
    <w:rsid w:val="00C11CB2"/>
    <w:rsid w:val="00C1223F"/>
    <w:rsid w:val="00C15072"/>
    <w:rsid w:val="00C23C56"/>
    <w:rsid w:val="00C4561B"/>
    <w:rsid w:val="00C5423A"/>
    <w:rsid w:val="00C5611C"/>
    <w:rsid w:val="00C62FF5"/>
    <w:rsid w:val="00C645A0"/>
    <w:rsid w:val="00C751C5"/>
    <w:rsid w:val="00C86F02"/>
    <w:rsid w:val="00C872EC"/>
    <w:rsid w:val="00C94F0A"/>
    <w:rsid w:val="00CA42A9"/>
    <w:rsid w:val="00CA4826"/>
    <w:rsid w:val="00CB015A"/>
    <w:rsid w:val="00CB1412"/>
    <w:rsid w:val="00CC0B29"/>
    <w:rsid w:val="00CE6199"/>
    <w:rsid w:val="00CF04F3"/>
    <w:rsid w:val="00CF134D"/>
    <w:rsid w:val="00CF4390"/>
    <w:rsid w:val="00CF6482"/>
    <w:rsid w:val="00D00376"/>
    <w:rsid w:val="00D10545"/>
    <w:rsid w:val="00D11B09"/>
    <w:rsid w:val="00D136D7"/>
    <w:rsid w:val="00D254C3"/>
    <w:rsid w:val="00D263A2"/>
    <w:rsid w:val="00D347B8"/>
    <w:rsid w:val="00D36A08"/>
    <w:rsid w:val="00D3798F"/>
    <w:rsid w:val="00D41317"/>
    <w:rsid w:val="00D4226D"/>
    <w:rsid w:val="00D50975"/>
    <w:rsid w:val="00D50FD3"/>
    <w:rsid w:val="00D57DE3"/>
    <w:rsid w:val="00D64E90"/>
    <w:rsid w:val="00D66D13"/>
    <w:rsid w:val="00D67376"/>
    <w:rsid w:val="00D756C5"/>
    <w:rsid w:val="00D84E32"/>
    <w:rsid w:val="00D940E4"/>
    <w:rsid w:val="00D978D1"/>
    <w:rsid w:val="00DA3B4F"/>
    <w:rsid w:val="00DB1377"/>
    <w:rsid w:val="00DB522B"/>
    <w:rsid w:val="00DB524A"/>
    <w:rsid w:val="00DB5FCF"/>
    <w:rsid w:val="00DB6A36"/>
    <w:rsid w:val="00DB6EA5"/>
    <w:rsid w:val="00DB765B"/>
    <w:rsid w:val="00DC60CD"/>
    <w:rsid w:val="00DE398A"/>
    <w:rsid w:val="00DE3C07"/>
    <w:rsid w:val="00DF40D9"/>
    <w:rsid w:val="00DF5EDD"/>
    <w:rsid w:val="00E00EE9"/>
    <w:rsid w:val="00E02E51"/>
    <w:rsid w:val="00E04C2B"/>
    <w:rsid w:val="00E1065E"/>
    <w:rsid w:val="00E12EE4"/>
    <w:rsid w:val="00E13E4F"/>
    <w:rsid w:val="00E159E1"/>
    <w:rsid w:val="00E2201F"/>
    <w:rsid w:val="00E24334"/>
    <w:rsid w:val="00E31B1E"/>
    <w:rsid w:val="00E32475"/>
    <w:rsid w:val="00E330CC"/>
    <w:rsid w:val="00E400AD"/>
    <w:rsid w:val="00E41055"/>
    <w:rsid w:val="00E45B64"/>
    <w:rsid w:val="00E47DD4"/>
    <w:rsid w:val="00E51184"/>
    <w:rsid w:val="00E53BCA"/>
    <w:rsid w:val="00E61D39"/>
    <w:rsid w:val="00E70D90"/>
    <w:rsid w:val="00E71E85"/>
    <w:rsid w:val="00E738CB"/>
    <w:rsid w:val="00E827D4"/>
    <w:rsid w:val="00E91E17"/>
    <w:rsid w:val="00E91E27"/>
    <w:rsid w:val="00E94CCA"/>
    <w:rsid w:val="00E95212"/>
    <w:rsid w:val="00E968E4"/>
    <w:rsid w:val="00EA717C"/>
    <w:rsid w:val="00EB6621"/>
    <w:rsid w:val="00EC0704"/>
    <w:rsid w:val="00EC3CB3"/>
    <w:rsid w:val="00EC7ED3"/>
    <w:rsid w:val="00ED0032"/>
    <w:rsid w:val="00ED0DB9"/>
    <w:rsid w:val="00ED1EC7"/>
    <w:rsid w:val="00ED3E72"/>
    <w:rsid w:val="00ED50E4"/>
    <w:rsid w:val="00ED5758"/>
    <w:rsid w:val="00EE1A0C"/>
    <w:rsid w:val="00EE4ED9"/>
    <w:rsid w:val="00EF083B"/>
    <w:rsid w:val="00EF4257"/>
    <w:rsid w:val="00EF6030"/>
    <w:rsid w:val="00F10CFC"/>
    <w:rsid w:val="00F11E8F"/>
    <w:rsid w:val="00F17168"/>
    <w:rsid w:val="00F2057E"/>
    <w:rsid w:val="00F221B1"/>
    <w:rsid w:val="00F22565"/>
    <w:rsid w:val="00F244A1"/>
    <w:rsid w:val="00F24E38"/>
    <w:rsid w:val="00F31768"/>
    <w:rsid w:val="00F37058"/>
    <w:rsid w:val="00F463C0"/>
    <w:rsid w:val="00F53B02"/>
    <w:rsid w:val="00F72D08"/>
    <w:rsid w:val="00F73499"/>
    <w:rsid w:val="00F75B6B"/>
    <w:rsid w:val="00F80E4C"/>
    <w:rsid w:val="00F829AC"/>
    <w:rsid w:val="00F83F5B"/>
    <w:rsid w:val="00F92F45"/>
    <w:rsid w:val="00F944D7"/>
    <w:rsid w:val="00FA1E28"/>
    <w:rsid w:val="00FA3B7E"/>
    <w:rsid w:val="00FA7AB9"/>
    <w:rsid w:val="00FB01FD"/>
    <w:rsid w:val="00FB42B7"/>
    <w:rsid w:val="00FB4DC3"/>
    <w:rsid w:val="00FB5DDD"/>
    <w:rsid w:val="00FB6FCA"/>
    <w:rsid w:val="00FB7B8C"/>
    <w:rsid w:val="00FC5B4A"/>
    <w:rsid w:val="00FE1697"/>
    <w:rsid w:val="00FE24A7"/>
    <w:rsid w:val="00FE301F"/>
    <w:rsid w:val="00FF00A1"/>
    <w:rsid w:val="00FF3F4C"/>
    <w:rsid w:val="00FF60D0"/>
    <w:rsid w:val="00FF6E8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3CD1C"/>
  <w15:docId w15:val="{79CC28E5-E48A-4AAA-813D-6546418B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es-ES" w:eastAsia="es-ES" w:bidi="es-ES"/>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Segoe UI" w:eastAsia="Segoe UI" w:hAnsi="Segoe UI" w:cs="Segoe UI"/>
      <w:b/>
      <w:bCs/>
      <w:i w:val="0"/>
      <w:iCs w:val="0"/>
      <w:smallCaps w:val="0"/>
      <w:strike w:val="0"/>
      <w:color w:val="231F20"/>
      <w:sz w:val="15"/>
      <w:szCs w:val="15"/>
      <w:u w:val="none"/>
    </w:rPr>
  </w:style>
  <w:style w:type="character" w:customStyle="1" w:styleId="Other">
    <w:name w:val="Other_"/>
    <w:basedOn w:val="DefaultParagraphFont"/>
    <w:link w:val="Other0"/>
    <w:rPr>
      <w:rFonts w:ascii="Segoe UI" w:eastAsia="Segoe UI" w:hAnsi="Segoe UI" w:cs="Segoe UI"/>
      <w:b/>
      <w:bCs/>
      <w:i w:val="0"/>
      <w:iCs w:val="0"/>
      <w:smallCaps w:val="0"/>
      <w:strike w:val="0"/>
      <w:color w:val="231F20"/>
      <w:sz w:val="19"/>
      <w:szCs w:val="19"/>
      <w:u w:val="none"/>
    </w:rPr>
  </w:style>
  <w:style w:type="character" w:customStyle="1" w:styleId="Heading1">
    <w:name w:val="Heading #1_"/>
    <w:basedOn w:val="DefaultParagraphFont"/>
    <w:link w:val="Heading10"/>
    <w:rPr>
      <w:rFonts w:ascii="Segoe UI" w:eastAsia="Segoe UI" w:hAnsi="Segoe UI" w:cs="Segoe UI"/>
      <w:b w:val="0"/>
      <w:bCs w:val="0"/>
      <w:i w:val="0"/>
      <w:iCs w:val="0"/>
      <w:smallCaps w:val="0"/>
      <w:strike w:val="0"/>
      <w:color w:val="EBEBEB"/>
      <w:sz w:val="46"/>
      <w:szCs w:val="46"/>
      <w:u w:val="none"/>
    </w:rPr>
  </w:style>
  <w:style w:type="character" w:customStyle="1" w:styleId="BodyTextChar">
    <w:name w:val="Body Text Char"/>
    <w:basedOn w:val="DefaultParagraphFont"/>
    <w:link w:val="BodyText"/>
    <w:uiPriority w:val="99"/>
    <w:rPr>
      <w:rFonts w:ascii="Segoe UI" w:eastAsia="Segoe UI" w:hAnsi="Segoe UI" w:cs="Segoe UI"/>
      <w:b/>
      <w:bCs/>
      <w:i w:val="0"/>
      <w:iCs w:val="0"/>
      <w:smallCaps w:val="0"/>
      <w:strike w:val="0"/>
      <w:color w:val="231F20"/>
      <w:sz w:val="19"/>
      <w:szCs w:val="19"/>
      <w:u w:val="none"/>
    </w:rPr>
  </w:style>
  <w:style w:type="character" w:customStyle="1" w:styleId="Bodytext5">
    <w:name w:val="Body text (5)_"/>
    <w:basedOn w:val="DefaultParagraphFont"/>
    <w:link w:val="Bodytext50"/>
    <w:rPr>
      <w:rFonts w:ascii="Arial" w:eastAsia="Arial" w:hAnsi="Arial" w:cs="Arial"/>
      <w:b w:val="0"/>
      <w:bCs w:val="0"/>
      <w:i w:val="0"/>
      <w:iCs w:val="0"/>
      <w:smallCaps w:val="0"/>
      <w:strike w:val="0"/>
      <w:color w:val="EBEBEB"/>
      <w:sz w:val="28"/>
      <w:szCs w:val="28"/>
      <w:u w:val="none"/>
      <w:lang w:val="en-US" w:eastAsia="en-US" w:bidi="en-US"/>
    </w:rPr>
  </w:style>
  <w:style w:type="character" w:customStyle="1" w:styleId="Tablecaption">
    <w:name w:val="Table caption_"/>
    <w:basedOn w:val="DefaultParagraphFont"/>
    <w:link w:val="Tablecaption0"/>
    <w:rPr>
      <w:rFonts w:ascii="Segoe UI" w:eastAsia="Segoe UI" w:hAnsi="Segoe UI" w:cs="Segoe UI"/>
      <w:b/>
      <w:bCs/>
      <w:i w:val="0"/>
      <w:iCs w:val="0"/>
      <w:smallCaps w:val="0"/>
      <w:strike w:val="0"/>
      <w:color w:val="231F20"/>
      <w:sz w:val="17"/>
      <w:szCs w:val="17"/>
      <w:u w:val="none"/>
    </w:rPr>
  </w:style>
  <w:style w:type="character" w:customStyle="1" w:styleId="Heading2">
    <w:name w:val="Heading #2_"/>
    <w:basedOn w:val="DefaultParagraphFont"/>
    <w:link w:val="Heading20"/>
    <w:rPr>
      <w:rFonts w:ascii="Segoe UI" w:eastAsia="Segoe UI" w:hAnsi="Segoe UI" w:cs="Segoe UI"/>
      <w:b/>
      <w:bCs/>
      <w:i w:val="0"/>
      <w:iCs w:val="0"/>
      <w:smallCaps w:val="0"/>
      <w:strike w:val="0"/>
      <w:color w:val="231F20"/>
      <w:sz w:val="19"/>
      <w:szCs w:val="19"/>
      <w:u w:val="none"/>
    </w:rPr>
  </w:style>
  <w:style w:type="character" w:customStyle="1" w:styleId="Bodytext3">
    <w:name w:val="Body text (3)_"/>
    <w:basedOn w:val="DefaultParagraphFont"/>
    <w:link w:val="Bodytext30"/>
    <w:rPr>
      <w:rFonts w:ascii="Segoe UI" w:eastAsia="Segoe UI" w:hAnsi="Segoe UI" w:cs="Segoe UI"/>
      <w:b/>
      <w:bCs/>
      <w:i w:val="0"/>
      <w:iCs w:val="0"/>
      <w:smallCaps w:val="0"/>
      <w:strike w:val="0"/>
      <w:color w:val="231F20"/>
      <w:sz w:val="15"/>
      <w:szCs w:val="15"/>
      <w:u w:val="none"/>
    </w:rPr>
  </w:style>
  <w:style w:type="character" w:customStyle="1" w:styleId="Tableofcontents">
    <w:name w:val="Table of contents_"/>
    <w:basedOn w:val="DefaultParagraphFont"/>
    <w:link w:val="Tableofcontents0"/>
    <w:rPr>
      <w:rFonts w:ascii="Segoe UI" w:eastAsia="Segoe UI" w:hAnsi="Segoe UI" w:cs="Segoe UI"/>
      <w:b/>
      <w:bCs/>
      <w:i w:val="0"/>
      <w:iCs w:val="0"/>
      <w:smallCaps w:val="0"/>
      <w:strike w:val="0"/>
      <w:color w:val="231F20"/>
      <w:sz w:val="19"/>
      <w:szCs w:val="19"/>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ing3">
    <w:name w:val="Heading #3_"/>
    <w:basedOn w:val="DefaultParagraphFont"/>
    <w:link w:val="Heading30"/>
    <w:rPr>
      <w:rFonts w:ascii="Segoe UI" w:eastAsia="Segoe UI" w:hAnsi="Segoe UI" w:cs="Segoe UI"/>
      <w:b/>
      <w:bCs/>
      <w:i w:val="0"/>
      <w:iCs w:val="0"/>
      <w:smallCaps w:val="0"/>
      <w:strike w:val="0"/>
      <w:color w:val="231F20"/>
      <w:sz w:val="19"/>
      <w:szCs w:val="19"/>
      <w:u w:val="none"/>
    </w:rPr>
  </w:style>
  <w:style w:type="character" w:customStyle="1" w:styleId="Heading4">
    <w:name w:val="Heading #4_"/>
    <w:basedOn w:val="DefaultParagraphFont"/>
    <w:link w:val="Heading40"/>
    <w:rPr>
      <w:rFonts w:ascii="Segoe UI" w:eastAsia="Segoe UI" w:hAnsi="Segoe UI" w:cs="Segoe UI"/>
      <w:b/>
      <w:bCs/>
      <w:i/>
      <w:iCs/>
      <w:smallCaps w:val="0"/>
      <w:strike w:val="0"/>
      <w:color w:val="231F20"/>
      <w:sz w:val="19"/>
      <w:szCs w:val="19"/>
      <w:u w:val="none"/>
    </w:rPr>
  </w:style>
  <w:style w:type="character" w:customStyle="1" w:styleId="Bodytext4">
    <w:name w:val="Body text (4)_"/>
    <w:basedOn w:val="DefaultParagraphFont"/>
    <w:link w:val="Bodytext40"/>
    <w:rPr>
      <w:rFonts w:ascii="Arial" w:eastAsia="Arial" w:hAnsi="Arial" w:cs="Arial"/>
      <w:b w:val="0"/>
      <w:bCs w:val="0"/>
      <w:i w:val="0"/>
      <w:iCs w:val="0"/>
      <w:smallCaps w:val="0"/>
      <w:strike w:val="0"/>
      <w:color w:val="626262"/>
      <w:sz w:val="10"/>
      <w:szCs w:val="10"/>
      <w:u w:val="none"/>
      <w:lang w:val="en-US" w:eastAsia="en-US" w:bidi="en-US"/>
    </w:rPr>
  </w:style>
  <w:style w:type="character" w:customStyle="1" w:styleId="Bodytext2">
    <w:name w:val="Body text (2)_"/>
    <w:basedOn w:val="DefaultParagraphFont"/>
    <w:link w:val="Bodytext20"/>
    <w:rPr>
      <w:rFonts w:ascii="Segoe UI" w:eastAsia="Segoe UI" w:hAnsi="Segoe UI" w:cs="Segoe UI"/>
      <w:b/>
      <w:bCs/>
      <w:i w:val="0"/>
      <w:iCs w:val="0"/>
      <w:smallCaps w:val="0"/>
      <w:strike w:val="0"/>
      <w:color w:val="231F20"/>
      <w:sz w:val="17"/>
      <w:szCs w:val="17"/>
      <w:u w:val="none"/>
    </w:rPr>
  </w:style>
  <w:style w:type="character" w:customStyle="1" w:styleId="Bodytext6">
    <w:name w:val="Body text (6)_"/>
    <w:basedOn w:val="DefaultParagraphFont"/>
    <w:link w:val="Bodytext60"/>
    <w:rPr>
      <w:rFonts w:ascii="Arial" w:eastAsia="Arial" w:hAnsi="Arial" w:cs="Arial"/>
      <w:b w:val="0"/>
      <w:bCs w:val="0"/>
      <w:i w:val="0"/>
      <w:iCs w:val="0"/>
      <w:smallCaps w:val="0"/>
      <w:strike w:val="0"/>
      <w:color w:val="626262"/>
      <w:sz w:val="16"/>
      <w:szCs w:val="16"/>
      <w:u w:val="none"/>
      <w:lang w:val="en-US" w:eastAsia="en-US" w:bidi="en-US"/>
    </w:rPr>
  </w:style>
  <w:style w:type="character" w:customStyle="1" w:styleId="Bodytext9">
    <w:name w:val="Body text (9)_"/>
    <w:basedOn w:val="DefaultParagraphFont"/>
    <w:link w:val="Bodytext90"/>
    <w:rPr>
      <w:rFonts w:ascii="Arial" w:eastAsia="Arial" w:hAnsi="Arial" w:cs="Arial"/>
      <w:b/>
      <w:bCs/>
      <w:i w:val="0"/>
      <w:iCs w:val="0"/>
      <w:smallCaps w:val="0"/>
      <w:strike w:val="0"/>
      <w:color w:val="231F20"/>
      <w:sz w:val="8"/>
      <w:szCs w:val="8"/>
      <w:u w:val="none"/>
    </w:rPr>
  </w:style>
  <w:style w:type="character" w:customStyle="1" w:styleId="Headerorfooter">
    <w:name w:val="Header or footer_"/>
    <w:basedOn w:val="DefaultParagraphFont"/>
    <w:link w:val="Headerorfooter0"/>
    <w:rPr>
      <w:rFonts w:ascii="Segoe UI" w:eastAsia="Segoe UI" w:hAnsi="Segoe UI" w:cs="Segoe UI"/>
      <w:b/>
      <w:bCs/>
      <w:i w:val="0"/>
      <w:iCs w:val="0"/>
      <w:smallCaps w:val="0"/>
      <w:strike w:val="0"/>
      <w:color w:val="231F20"/>
      <w:sz w:val="15"/>
      <w:szCs w:val="15"/>
      <w:u w:val="none"/>
    </w:rPr>
  </w:style>
  <w:style w:type="character" w:customStyle="1" w:styleId="Bodytext10">
    <w:name w:val="Body text (10)_"/>
    <w:basedOn w:val="DefaultParagraphFont"/>
    <w:link w:val="Bodytext100"/>
    <w:rPr>
      <w:rFonts w:ascii="Segoe UI" w:eastAsia="Segoe UI" w:hAnsi="Segoe UI" w:cs="Segoe UI"/>
      <w:b/>
      <w:bCs/>
      <w:i w:val="0"/>
      <w:iCs w:val="0"/>
      <w:smallCaps w:val="0"/>
      <w:strike w:val="0"/>
      <w:color w:val="020404"/>
      <w:sz w:val="13"/>
      <w:szCs w:val="13"/>
      <w:u w:val="none"/>
      <w:lang w:val="en-US" w:eastAsia="en-US" w:bidi="en-US"/>
    </w:rPr>
  </w:style>
  <w:style w:type="paragraph" w:customStyle="1" w:styleId="Footnote0">
    <w:name w:val="Footnote"/>
    <w:basedOn w:val="Normal"/>
    <w:link w:val="Footnote"/>
    <w:pPr>
      <w:ind w:left="260" w:hanging="260"/>
    </w:pPr>
    <w:rPr>
      <w:rFonts w:ascii="Segoe UI" w:eastAsia="Segoe UI" w:hAnsi="Segoe UI" w:cs="Segoe UI"/>
      <w:b/>
      <w:bCs/>
      <w:color w:val="231F20"/>
      <w:sz w:val="15"/>
      <w:szCs w:val="15"/>
    </w:rPr>
  </w:style>
  <w:style w:type="paragraph" w:customStyle="1" w:styleId="Other0">
    <w:name w:val="Other"/>
    <w:basedOn w:val="Normal"/>
    <w:link w:val="Other"/>
    <w:pPr>
      <w:spacing w:after="220"/>
    </w:pPr>
    <w:rPr>
      <w:rFonts w:ascii="Segoe UI" w:eastAsia="Segoe UI" w:hAnsi="Segoe UI" w:cs="Segoe UI"/>
      <w:b/>
      <w:bCs/>
      <w:color w:val="231F20"/>
      <w:sz w:val="19"/>
      <w:szCs w:val="19"/>
    </w:rPr>
  </w:style>
  <w:style w:type="paragraph" w:customStyle="1" w:styleId="Heading10">
    <w:name w:val="Heading #1"/>
    <w:basedOn w:val="Normal"/>
    <w:link w:val="Heading1"/>
    <w:pPr>
      <w:spacing w:after="3900"/>
      <w:outlineLvl w:val="0"/>
    </w:pPr>
    <w:rPr>
      <w:rFonts w:ascii="Segoe UI" w:eastAsia="Segoe UI" w:hAnsi="Segoe UI" w:cs="Segoe UI"/>
      <w:color w:val="EBEBEB"/>
      <w:sz w:val="46"/>
      <w:szCs w:val="46"/>
    </w:rPr>
  </w:style>
  <w:style w:type="paragraph" w:styleId="BodyText">
    <w:name w:val="Body Text"/>
    <w:basedOn w:val="Normal"/>
    <w:link w:val="BodyTextChar"/>
    <w:uiPriority w:val="99"/>
    <w:qFormat/>
    <w:pPr>
      <w:spacing w:after="220"/>
    </w:pPr>
    <w:rPr>
      <w:rFonts w:ascii="Segoe UI" w:eastAsia="Segoe UI" w:hAnsi="Segoe UI" w:cs="Segoe UI"/>
      <w:b/>
      <w:bCs/>
      <w:color w:val="231F20"/>
      <w:sz w:val="19"/>
      <w:szCs w:val="19"/>
    </w:rPr>
  </w:style>
  <w:style w:type="paragraph" w:customStyle="1" w:styleId="Bodytext50">
    <w:name w:val="Body text (5)"/>
    <w:basedOn w:val="Normal"/>
    <w:link w:val="Bodytext5"/>
    <w:pPr>
      <w:spacing w:line="250" w:lineRule="auto"/>
    </w:pPr>
    <w:rPr>
      <w:rFonts w:ascii="Arial" w:eastAsia="Arial" w:hAnsi="Arial" w:cs="Arial"/>
      <w:color w:val="EBEBEB"/>
      <w:sz w:val="28"/>
      <w:szCs w:val="28"/>
      <w:lang w:val="en-US" w:eastAsia="en-US" w:bidi="en-US"/>
    </w:rPr>
  </w:style>
  <w:style w:type="paragraph" w:customStyle="1" w:styleId="Tablecaption0">
    <w:name w:val="Table caption"/>
    <w:basedOn w:val="Normal"/>
    <w:link w:val="Tablecaption"/>
    <w:rPr>
      <w:rFonts w:ascii="Segoe UI" w:eastAsia="Segoe UI" w:hAnsi="Segoe UI" w:cs="Segoe UI"/>
      <w:b/>
      <w:bCs/>
      <w:color w:val="231F20"/>
      <w:sz w:val="17"/>
      <w:szCs w:val="17"/>
    </w:rPr>
  </w:style>
  <w:style w:type="paragraph" w:customStyle="1" w:styleId="Heading20">
    <w:name w:val="Heading #2"/>
    <w:basedOn w:val="Normal"/>
    <w:link w:val="Heading2"/>
    <w:pPr>
      <w:spacing w:after="230"/>
      <w:ind w:firstLine="380"/>
      <w:outlineLvl w:val="1"/>
    </w:pPr>
    <w:rPr>
      <w:rFonts w:ascii="Segoe UI" w:eastAsia="Segoe UI" w:hAnsi="Segoe UI" w:cs="Segoe UI"/>
      <w:b/>
      <w:bCs/>
      <w:color w:val="231F20"/>
      <w:sz w:val="19"/>
      <w:szCs w:val="19"/>
    </w:rPr>
  </w:style>
  <w:style w:type="paragraph" w:customStyle="1" w:styleId="Bodytext30">
    <w:name w:val="Body text (3)"/>
    <w:basedOn w:val="Normal"/>
    <w:link w:val="Bodytext3"/>
    <w:rPr>
      <w:rFonts w:ascii="Segoe UI" w:eastAsia="Segoe UI" w:hAnsi="Segoe UI" w:cs="Segoe UI"/>
      <w:b/>
      <w:bCs/>
      <w:color w:val="231F20"/>
      <w:sz w:val="15"/>
      <w:szCs w:val="15"/>
    </w:rPr>
  </w:style>
  <w:style w:type="paragraph" w:customStyle="1" w:styleId="Tableofcontents0">
    <w:name w:val="Table of contents"/>
    <w:basedOn w:val="Normal"/>
    <w:link w:val="Tableofcontents"/>
    <w:pPr>
      <w:spacing w:line="228" w:lineRule="auto"/>
      <w:ind w:left="530"/>
    </w:pPr>
    <w:rPr>
      <w:rFonts w:ascii="Segoe UI" w:eastAsia="Segoe UI" w:hAnsi="Segoe UI" w:cs="Segoe UI"/>
      <w:b/>
      <w:bCs/>
      <w:color w:val="231F20"/>
      <w:sz w:val="19"/>
      <w:szCs w:val="19"/>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30">
    <w:name w:val="Heading #3"/>
    <w:basedOn w:val="Normal"/>
    <w:link w:val="Heading3"/>
    <w:pPr>
      <w:spacing w:after="220" w:line="228" w:lineRule="auto"/>
      <w:outlineLvl w:val="2"/>
    </w:pPr>
    <w:rPr>
      <w:rFonts w:ascii="Segoe UI" w:eastAsia="Segoe UI" w:hAnsi="Segoe UI" w:cs="Segoe UI"/>
      <w:b/>
      <w:bCs/>
      <w:color w:val="231F20"/>
      <w:sz w:val="19"/>
      <w:szCs w:val="19"/>
    </w:rPr>
  </w:style>
  <w:style w:type="paragraph" w:customStyle="1" w:styleId="Heading40">
    <w:name w:val="Heading #4"/>
    <w:basedOn w:val="Normal"/>
    <w:link w:val="Heading4"/>
    <w:pPr>
      <w:spacing w:after="220" w:line="228" w:lineRule="auto"/>
      <w:outlineLvl w:val="3"/>
    </w:pPr>
    <w:rPr>
      <w:rFonts w:ascii="Segoe UI" w:eastAsia="Segoe UI" w:hAnsi="Segoe UI" w:cs="Segoe UI"/>
      <w:b/>
      <w:bCs/>
      <w:i/>
      <w:iCs/>
      <w:color w:val="231F20"/>
      <w:sz w:val="19"/>
      <w:szCs w:val="19"/>
    </w:rPr>
  </w:style>
  <w:style w:type="paragraph" w:customStyle="1" w:styleId="Bodytext40">
    <w:name w:val="Body text (4)"/>
    <w:basedOn w:val="Normal"/>
    <w:link w:val="Bodytext4"/>
    <w:pPr>
      <w:spacing w:line="276" w:lineRule="auto"/>
    </w:pPr>
    <w:rPr>
      <w:rFonts w:ascii="Arial" w:eastAsia="Arial" w:hAnsi="Arial" w:cs="Arial"/>
      <w:color w:val="626262"/>
      <w:sz w:val="10"/>
      <w:szCs w:val="10"/>
      <w:lang w:val="en-US" w:eastAsia="en-US" w:bidi="en-US"/>
    </w:rPr>
  </w:style>
  <w:style w:type="paragraph" w:customStyle="1" w:styleId="Bodytext20">
    <w:name w:val="Body text (2)"/>
    <w:basedOn w:val="Normal"/>
    <w:link w:val="Bodytext2"/>
    <w:pPr>
      <w:spacing w:after="220" w:line="254" w:lineRule="auto"/>
      <w:ind w:left="1140"/>
    </w:pPr>
    <w:rPr>
      <w:rFonts w:ascii="Segoe UI" w:eastAsia="Segoe UI" w:hAnsi="Segoe UI" w:cs="Segoe UI"/>
      <w:b/>
      <w:bCs/>
      <w:color w:val="231F20"/>
      <w:sz w:val="17"/>
      <w:szCs w:val="17"/>
    </w:rPr>
  </w:style>
  <w:style w:type="paragraph" w:customStyle="1" w:styleId="Bodytext60">
    <w:name w:val="Body text (6)"/>
    <w:basedOn w:val="Normal"/>
    <w:link w:val="Bodytext6"/>
    <w:pPr>
      <w:spacing w:line="230" w:lineRule="auto"/>
      <w:jc w:val="center"/>
    </w:pPr>
    <w:rPr>
      <w:rFonts w:ascii="Arial" w:eastAsia="Arial" w:hAnsi="Arial" w:cs="Arial"/>
      <w:color w:val="626262"/>
      <w:sz w:val="16"/>
      <w:szCs w:val="16"/>
      <w:lang w:val="en-US" w:eastAsia="en-US" w:bidi="en-US"/>
    </w:rPr>
  </w:style>
  <w:style w:type="paragraph" w:customStyle="1" w:styleId="Bodytext90">
    <w:name w:val="Body text (9)"/>
    <w:basedOn w:val="Normal"/>
    <w:link w:val="Bodytext9"/>
    <w:rPr>
      <w:rFonts w:ascii="Arial" w:eastAsia="Arial" w:hAnsi="Arial" w:cs="Arial"/>
      <w:b/>
      <w:bCs/>
      <w:color w:val="231F20"/>
      <w:sz w:val="8"/>
      <w:szCs w:val="8"/>
    </w:rPr>
  </w:style>
  <w:style w:type="paragraph" w:customStyle="1" w:styleId="Headerorfooter0">
    <w:name w:val="Header or footer"/>
    <w:basedOn w:val="Normal"/>
    <w:link w:val="Headerorfooter"/>
    <w:rPr>
      <w:rFonts w:ascii="Segoe UI" w:eastAsia="Segoe UI" w:hAnsi="Segoe UI" w:cs="Segoe UI"/>
      <w:b/>
      <w:bCs/>
      <w:color w:val="231F20"/>
      <w:sz w:val="15"/>
      <w:szCs w:val="15"/>
    </w:rPr>
  </w:style>
  <w:style w:type="paragraph" w:customStyle="1" w:styleId="Bodytext100">
    <w:name w:val="Body text (10)"/>
    <w:basedOn w:val="Normal"/>
    <w:link w:val="Bodytext10"/>
    <w:pPr>
      <w:spacing w:line="221" w:lineRule="auto"/>
    </w:pPr>
    <w:rPr>
      <w:rFonts w:ascii="Segoe UI" w:eastAsia="Segoe UI" w:hAnsi="Segoe UI" w:cs="Segoe UI"/>
      <w:b/>
      <w:bCs/>
      <w:color w:val="020404"/>
      <w:sz w:val="13"/>
      <w:szCs w:val="13"/>
      <w:lang w:val="en-US" w:eastAsia="en-US" w:bidi="en-US"/>
    </w:rPr>
  </w:style>
  <w:style w:type="paragraph" w:styleId="Header">
    <w:name w:val="header"/>
    <w:basedOn w:val="Normal"/>
    <w:link w:val="HeaderChar"/>
    <w:uiPriority w:val="99"/>
    <w:unhideWhenUsed/>
    <w:rsid w:val="005B6105"/>
    <w:pPr>
      <w:tabs>
        <w:tab w:val="center" w:pos="4513"/>
        <w:tab w:val="right" w:pos="9026"/>
      </w:tabs>
    </w:pPr>
  </w:style>
  <w:style w:type="character" w:customStyle="1" w:styleId="HeaderChar">
    <w:name w:val="Header Char"/>
    <w:basedOn w:val="DefaultParagraphFont"/>
    <w:link w:val="Header"/>
    <w:uiPriority w:val="99"/>
    <w:rsid w:val="005B6105"/>
    <w:rPr>
      <w:color w:val="000000"/>
    </w:rPr>
  </w:style>
  <w:style w:type="paragraph" w:styleId="Footer">
    <w:name w:val="footer"/>
    <w:basedOn w:val="Normal"/>
    <w:link w:val="FooterChar"/>
    <w:uiPriority w:val="99"/>
    <w:unhideWhenUsed/>
    <w:rsid w:val="005B6105"/>
    <w:pPr>
      <w:tabs>
        <w:tab w:val="center" w:pos="4513"/>
        <w:tab w:val="right" w:pos="9026"/>
      </w:tabs>
    </w:pPr>
  </w:style>
  <w:style w:type="character" w:customStyle="1" w:styleId="FooterChar">
    <w:name w:val="Footer Char"/>
    <w:basedOn w:val="DefaultParagraphFont"/>
    <w:link w:val="Footer"/>
    <w:uiPriority w:val="99"/>
    <w:rsid w:val="005B6105"/>
    <w:rPr>
      <w:color w:val="000000"/>
    </w:rPr>
  </w:style>
  <w:style w:type="character" w:customStyle="1" w:styleId="Italic">
    <w:name w:val="Italic"/>
    <w:uiPriority w:val="99"/>
    <w:rsid w:val="00DE398A"/>
    <w:rPr>
      <w:i/>
      <w:iCs/>
    </w:rPr>
  </w:style>
  <w:style w:type="paragraph" w:customStyle="1" w:styleId="NoParagraphStyle">
    <w:name w:val="[No Paragraph Style]"/>
    <w:rsid w:val="00A806C8"/>
    <w:pPr>
      <w:widowControl/>
      <w:autoSpaceDE w:val="0"/>
      <w:autoSpaceDN w:val="0"/>
      <w:adjustRightInd w:val="0"/>
      <w:spacing w:line="288" w:lineRule="auto"/>
      <w:textAlignment w:val="center"/>
    </w:pPr>
    <w:rPr>
      <w:rFonts w:ascii="MinionPro-Regular" w:eastAsiaTheme="minorHAnsi" w:hAnsi="MinionPro-Regular" w:cs="MinionPro-Regular"/>
      <w:color w:val="000000"/>
      <w:lang w:val="en-US" w:eastAsia="en-US" w:bidi="ar-SA"/>
    </w:rPr>
  </w:style>
  <w:style w:type="character" w:styleId="FootnoteReference">
    <w:name w:val="footnote reference"/>
    <w:basedOn w:val="DefaultParagraphFont"/>
    <w:uiPriority w:val="99"/>
    <w:rsid w:val="00A806C8"/>
    <w:rPr>
      <w:vertAlign w:val="superscript"/>
    </w:rPr>
  </w:style>
  <w:style w:type="character" w:styleId="Hyperlink">
    <w:name w:val="Hyperlink"/>
    <w:basedOn w:val="DefaultParagraphFont"/>
    <w:uiPriority w:val="99"/>
    <w:rsid w:val="00A806C8"/>
    <w:rPr>
      <w:color w:val="0000FF"/>
    </w:rPr>
  </w:style>
  <w:style w:type="paragraph" w:styleId="FootnoteText">
    <w:name w:val="footnote text"/>
    <w:basedOn w:val="Normal"/>
    <w:link w:val="FootnoteTextChar"/>
    <w:uiPriority w:val="99"/>
    <w:semiHidden/>
    <w:unhideWhenUsed/>
    <w:rsid w:val="00A806C8"/>
    <w:pPr>
      <w:widowControl/>
    </w:pPr>
    <w:rPr>
      <w:rFonts w:asciiTheme="minorHAnsi" w:eastAsiaTheme="minorHAnsi" w:hAnsiTheme="minorHAnsi" w:cstheme="minorBidi"/>
      <w:color w:val="auto"/>
      <w:sz w:val="20"/>
      <w:szCs w:val="20"/>
      <w:lang w:val="en-US" w:eastAsia="en-US" w:bidi="ar-SA"/>
    </w:rPr>
  </w:style>
  <w:style w:type="character" w:customStyle="1" w:styleId="FootnoteTextChar">
    <w:name w:val="Footnote Text Char"/>
    <w:basedOn w:val="DefaultParagraphFont"/>
    <w:link w:val="FootnoteText"/>
    <w:uiPriority w:val="99"/>
    <w:semiHidden/>
    <w:rsid w:val="00A806C8"/>
    <w:rPr>
      <w:rFonts w:asciiTheme="minorHAnsi" w:eastAsiaTheme="minorHAnsi" w:hAnsiTheme="minorHAnsi" w:cstheme="minorBidi"/>
      <w:sz w:val="20"/>
      <w:szCs w:val="20"/>
      <w:lang w:val="en-US" w:eastAsia="en-US" w:bidi="ar-SA"/>
    </w:rPr>
  </w:style>
  <w:style w:type="paragraph" w:customStyle="1" w:styleId="BodytextBODY">
    <w:name w:val="Body_text (BODY)"/>
    <w:basedOn w:val="NoParagraphStyle"/>
    <w:next w:val="NoParagraphStyle"/>
    <w:uiPriority w:val="99"/>
    <w:rsid w:val="00831C8F"/>
    <w:pPr>
      <w:tabs>
        <w:tab w:val="left" w:pos="1120"/>
      </w:tabs>
      <w:suppressAutoHyphens/>
      <w:spacing w:after="240" w:line="240" w:lineRule="atLeast"/>
    </w:pPr>
    <w:rPr>
      <w:rFonts w:ascii="Stone Sans ITC Medium" w:hAnsi="Stone Sans ITC Medium" w:cs="Stone Sans ITC Medium"/>
      <w:sz w:val="20"/>
      <w:szCs w:val="20"/>
      <w:lang w:val="en-GB"/>
    </w:rPr>
  </w:style>
  <w:style w:type="character" w:styleId="UnresolvedMention">
    <w:name w:val="Unresolved Mention"/>
    <w:basedOn w:val="DefaultParagraphFont"/>
    <w:uiPriority w:val="99"/>
    <w:semiHidden/>
    <w:unhideWhenUsed/>
    <w:rsid w:val="00F829AC"/>
    <w:rPr>
      <w:color w:val="605E5C"/>
      <w:shd w:val="clear" w:color="auto" w:fill="E1DFDD"/>
    </w:rPr>
  </w:style>
  <w:style w:type="paragraph" w:customStyle="1" w:styleId="Heading4HEADINGS">
    <w:name w:val="Heading_4 (HEADINGS)"/>
    <w:basedOn w:val="NoParagraphStyle"/>
    <w:next w:val="NoParagraphStyle"/>
    <w:uiPriority w:val="99"/>
    <w:rsid w:val="000865C3"/>
    <w:pPr>
      <w:keepNext/>
      <w:keepLines/>
      <w:suppressAutoHyphens/>
      <w:spacing w:before="240" w:after="240" w:line="240" w:lineRule="atLeast"/>
      <w:ind w:left="1120" w:hanging="1120"/>
    </w:pPr>
    <w:rPr>
      <w:rFonts w:ascii="Stone Sans ITC Semi Bold" w:hAnsi="Stone Sans ITC Semi Bold" w:cs="Stone Sans ITC Semi Bold"/>
      <w:b/>
      <w:bCs/>
      <w:sz w:val="20"/>
      <w:szCs w:val="20"/>
      <w:lang w:val="en-GB"/>
    </w:rPr>
  </w:style>
  <w:style w:type="paragraph" w:customStyle="1" w:styleId="Indent1BODY">
    <w:name w:val="Indent 1 (BODY)"/>
    <w:basedOn w:val="NoParagraphStyle"/>
    <w:next w:val="NoParagraphStyle"/>
    <w:uiPriority w:val="99"/>
    <w:rsid w:val="00662087"/>
    <w:pPr>
      <w:tabs>
        <w:tab w:val="left" w:pos="480"/>
      </w:tabs>
      <w:suppressAutoHyphens/>
      <w:spacing w:after="240" w:line="240" w:lineRule="atLeast"/>
      <w:ind w:left="480" w:hanging="480"/>
    </w:pPr>
    <w:rPr>
      <w:rFonts w:ascii="Stone Sans ITC Medium" w:hAnsi="Stone Sans ITC Medium" w:cs="Stone Sans ITC Medium"/>
      <w:sz w:val="20"/>
      <w:szCs w:val="20"/>
      <w:lang w:val="en-GB"/>
    </w:rPr>
  </w:style>
  <w:style w:type="character" w:customStyle="1" w:styleId="Subscript">
    <w:name w:val="Subscript"/>
    <w:uiPriority w:val="99"/>
    <w:rsid w:val="00EC0704"/>
    <w:rPr>
      <w:vertAlign w:val="subscript"/>
    </w:rPr>
  </w:style>
  <w:style w:type="character" w:customStyle="1" w:styleId="Subscriptitalic">
    <w:name w:val="Subscript italic"/>
    <w:uiPriority w:val="99"/>
    <w:rsid w:val="00EC0704"/>
    <w:rPr>
      <w:i/>
      <w:iCs/>
      <w:vertAlign w:val="subscript"/>
    </w:rPr>
  </w:style>
  <w:style w:type="paragraph" w:customStyle="1" w:styleId="FootnoteTextBODY">
    <w:name w:val="Footnote Text (BODY)"/>
    <w:basedOn w:val="NoParagraphStyle"/>
    <w:next w:val="NoParagraphStyle"/>
    <w:uiPriority w:val="99"/>
    <w:rsid w:val="00891BC2"/>
    <w:pPr>
      <w:keepLines/>
      <w:tabs>
        <w:tab w:val="left" w:pos="240"/>
      </w:tabs>
      <w:suppressAutoHyphens/>
      <w:spacing w:after="120" w:line="200" w:lineRule="atLeast"/>
      <w:ind w:left="240" w:hanging="240"/>
    </w:pPr>
    <w:rPr>
      <w:rFonts w:ascii="Stone Sans ITC Medium" w:hAnsi="Stone Sans ITC Medium" w:cs="Stone Sans ITC Medium"/>
      <w:sz w:val="16"/>
      <w:szCs w:val="16"/>
      <w:lang w:val="en-GB"/>
    </w:rPr>
  </w:style>
  <w:style w:type="paragraph" w:customStyle="1" w:styleId="ChapterheadHEADINGS">
    <w:name w:val="Chapter head (HEADINGS)"/>
    <w:basedOn w:val="NoParagraphStyle"/>
    <w:next w:val="NoParagraphStyle"/>
    <w:uiPriority w:val="99"/>
    <w:rsid w:val="00756FF0"/>
    <w:pPr>
      <w:suppressAutoHyphens/>
      <w:spacing w:after="600" w:line="240" w:lineRule="atLeast"/>
    </w:pPr>
    <w:rPr>
      <w:rFonts w:ascii="Stone Sans ITC Bold" w:hAnsi="Stone Sans ITC Bold" w:cs="Stone Sans ITC Bold"/>
      <w:b/>
      <w:bCs/>
      <w:caps/>
      <w:sz w:val="20"/>
      <w:szCs w:val="20"/>
      <w:lang w:val="en-GB"/>
    </w:rPr>
  </w:style>
  <w:style w:type="paragraph" w:customStyle="1" w:styleId="Indent2BODY">
    <w:name w:val="Indent 2 (BODY)"/>
    <w:basedOn w:val="NoParagraphStyle"/>
    <w:next w:val="NoParagraphStyle"/>
    <w:uiPriority w:val="99"/>
    <w:rsid w:val="00756FF0"/>
    <w:pPr>
      <w:tabs>
        <w:tab w:val="left" w:pos="960"/>
      </w:tabs>
      <w:suppressAutoHyphens/>
      <w:spacing w:after="240" w:line="240" w:lineRule="atLeast"/>
      <w:ind w:left="960" w:hanging="480"/>
    </w:pPr>
    <w:rPr>
      <w:rFonts w:ascii="Stone Sans ITC Medium" w:hAnsi="Stone Sans ITC Medium" w:cs="Stone Sans ITC Medium"/>
      <w:sz w:val="20"/>
      <w:szCs w:val="20"/>
      <w:lang w:val="en-GB"/>
    </w:rPr>
  </w:style>
  <w:style w:type="paragraph" w:customStyle="1" w:styleId="NoteBODY">
    <w:name w:val="Note (BODY)"/>
    <w:basedOn w:val="NoParagraphStyle"/>
    <w:next w:val="NoParagraphStyle"/>
    <w:uiPriority w:val="99"/>
    <w:rsid w:val="00756FF0"/>
    <w:pPr>
      <w:tabs>
        <w:tab w:val="left" w:pos="720"/>
        <w:tab w:val="left" w:pos="1160"/>
      </w:tabs>
      <w:suppressAutoHyphens/>
      <w:spacing w:after="240" w:line="200" w:lineRule="atLeast"/>
    </w:pPr>
    <w:rPr>
      <w:rFonts w:ascii="Stone Sans ITC Medium" w:hAnsi="Stone Sans ITC Medium" w:cs="Stone Sans ITC Medium"/>
      <w:sz w:val="16"/>
      <w:szCs w:val="16"/>
      <w:lang w:val="en-GB"/>
    </w:rPr>
  </w:style>
  <w:style w:type="paragraph" w:customStyle="1" w:styleId="TablecaptionTABLES">
    <w:name w:val="Table caption (TABLES)"/>
    <w:basedOn w:val="NoParagraphStyle"/>
    <w:next w:val="NoParagraphStyle"/>
    <w:uiPriority w:val="99"/>
    <w:rsid w:val="00756FF0"/>
    <w:pPr>
      <w:keepNext/>
      <w:keepLines/>
      <w:suppressAutoHyphens/>
      <w:spacing w:after="240" w:line="240" w:lineRule="atLeast"/>
      <w:jc w:val="center"/>
    </w:pPr>
    <w:rPr>
      <w:rFonts w:ascii="Stone Sans ITC Semi Bold" w:hAnsi="Stone Sans ITC Semi Bold" w:cs="Stone Sans ITC Semi Bold"/>
      <w:b/>
      <w:bCs/>
      <w:sz w:val="20"/>
      <w:szCs w:val="20"/>
      <w:lang w:val="en-GB"/>
    </w:rPr>
  </w:style>
  <w:style w:type="paragraph" w:customStyle="1" w:styleId="THEENDNOspacebeforeBODY">
    <w:name w:val="THE END _____ NO space before (BODY)"/>
    <w:basedOn w:val="NoParagraphStyle"/>
    <w:next w:val="NoParagraphStyle"/>
    <w:uiPriority w:val="99"/>
    <w:rsid w:val="00756FF0"/>
    <w:pPr>
      <w:pBdr>
        <w:bottom w:val="single" w:sz="4" w:space="0" w:color="auto"/>
      </w:pBdr>
      <w:suppressAutoHyphens/>
      <w:spacing w:before="240" w:line="240" w:lineRule="atLeast"/>
      <w:jc w:val="center"/>
    </w:pPr>
    <w:rPr>
      <w:rFonts w:ascii="Stone Sans ITC Semi Bold" w:hAnsi="Stone Sans ITC Semi Bold" w:cs="Stone Sans ITC Semi Bold"/>
      <w:b/>
      <w:bCs/>
      <w:vertAlign w:val="superscript"/>
      <w:lang w:val="en-GB"/>
    </w:rPr>
  </w:style>
  <w:style w:type="paragraph" w:customStyle="1" w:styleId="TablealignmentcentredNOEXPORT">
    <w:name w:val="Table alignment centred (NO EXPORT)"/>
    <w:basedOn w:val="NoParagraphStyle"/>
    <w:uiPriority w:val="99"/>
    <w:rsid w:val="00756FF0"/>
    <w:pPr>
      <w:suppressAutoHyphens/>
      <w:jc w:val="center"/>
    </w:pPr>
    <w:rPr>
      <w:rFonts w:ascii="Stone Sans ITC Medium" w:hAnsi="Stone Sans ITC Medium" w:cs="Stone Sans ITC Medium"/>
      <w:lang w:val="en-GB"/>
    </w:rPr>
  </w:style>
  <w:style w:type="paragraph" w:customStyle="1" w:styleId="TablenoteTABLES">
    <w:name w:val="Table note (TABLES)"/>
    <w:basedOn w:val="NoParagraphStyle"/>
    <w:next w:val="NoParagraphStyle"/>
    <w:uiPriority w:val="99"/>
    <w:rsid w:val="00756FF0"/>
    <w:pPr>
      <w:tabs>
        <w:tab w:val="left" w:pos="480"/>
      </w:tabs>
      <w:suppressAutoHyphens/>
      <w:spacing w:line="200" w:lineRule="atLeast"/>
    </w:pPr>
    <w:rPr>
      <w:rFonts w:ascii="Stone Sans ITC Medium" w:hAnsi="Stone Sans ITC Medium" w:cs="Stone Sans ITC Medium"/>
      <w:sz w:val="16"/>
      <w:szCs w:val="16"/>
      <w:lang w:val="en-GB"/>
    </w:rPr>
  </w:style>
  <w:style w:type="paragraph" w:customStyle="1" w:styleId="Notes1BODY">
    <w:name w:val="Notes 1 (BODY)"/>
    <w:basedOn w:val="NoParagraphStyle"/>
    <w:next w:val="NoParagraphStyle"/>
    <w:uiPriority w:val="99"/>
    <w:rsid w:val="00756FF0"/>
    <w:pPr>
      <w:suppressAutoHyphens/>
      <w:spacing w:after="240" w:line="200" w:lineRule="atLeast"/>
      <w:ind w:left="360" w:hanging="360"/>
    </w:pPr>
    <w:rPr>
      <w:rFonts w:ascii="Stone Sans ITC Medium" w:hAnsi="Stone Sans ITC Medium" w:cs="Stone Sans ITC Medium"/>
      <w:sz w:val="16"/>
      <w:szCs w:val="16"/>
      <w:lang w:val="en-GB"/>
    </w:rPr>
  </w:style>
  <w:style w:type="paragraph" w:customStyle="1" w:styleId="Indent3BODY">
    <w:name w:val="Indent 3 (BODY)"/>
    <w:basedOn w:val="NoParagraphStyle"/>
    <w:next w:val="NoParagraphStyle"/>
    <w:uiPriority w:val="99"/>
    <w:rsid w:val="00756FF0"/>
    <w:pPr>
      <w:tabs>
        <w:tab w:val="left" w:pos="1440"/>
      </w:tabs>
      <w:suppressAutoHyphens/>
      <w:spacing w:after="240" w:line="240" w:lineRule="atLeast"/>
      <w:ind w:left="1440" w:hanging="480"/>
    </w:pPr>
    <w:rPr>
      <w:rFonts w:ascii="Stone Sans ITC Medium" w:hAnsi="Stone Sans ITC Medium" w:cs="Stone Sans ITC Medium"/>
      <w:sz w:val="20"/>
      <w:szCs w:val="20"/>
      <w:lang w:val="en-GB"/>
    </w:rPr>
  </w:style>
  <w:style w:type="paragraph" w:customStyle="1" w:styleId="TableheaderTABLES">
    <w:name w:val="Table header (TABLES)"/>
    <w:basedOn w:val="NoParagraphStyle"/>
    <w:next w:val="NoParagraphStyle"/>
    <w:uiPriority w:val="99"/>
    <w:rsid w:val="00756FF0"/>
    <w:pPr>
      <w:keepLines/>
      <w:suppressAutoHyphens/>
      <w:spacing w:before="120" w:after="120" w:line="220" w:lineRule="atLeast"/>
      <w:jc w:val="center"/>
    </w:pPr>
    <w:rPr>
      <w:rFonts w:ascii="Stone Sans ITC Medium" w:hAnsi="Stone Sans ITC Medium" w:cs="Stone Sans ITC Medium"/>
      <w:i/>
      <w:iCs/>
      <w:sz w:val="18"/>
      <w:szCs w:val="18"/>
      <w:lang w:val="en-GB"/>
    </w:rPr>
  </w:style>
  <w:style w:type="paragraph" w:customStyle="1" w:styleId="TablebodyTABLES">
    <w:name w:val="Table body (TABLES)"/>
    <w:basedOn w:val="NoParagraphStyle"/>
    <w:next w:val="NoParagraphStyle"/>
    <w:uiPriority w:val="99"/>
    <w:rsid w:val="00756FF0"/>
    <w:pPr>
      <w:suppressAutoHyphens/>
      <w:spacing w:line="220" w:lineRule="atLeast"/>
    </w:pPr>
    <w:rPr>
      <w:rFonts w:ascii="Stone Sans ITC Medium" w:hAnsi="Stone Sans ITC Medium" w:cs="Stone Sans ITC Medium"/>
      <w:sz w:val="18"/>
      <w:szCs w:val="18"/>
      <w:lang w:val="en-GB"/>
    </w:rPr>
  </w:style>
  <w:style w:type="paragraph" w:customStyle="1" w:styleId="TablebodycenteredTABLES">
    <w:name w:val="Table body centered (TABLES)"/>
    <w:basedOn w:val="NoParagraphStyle"/>
    <w:next w:val="NoParagraphStyle"/>
    <w:uiPriority w:val="99"/>
    <w:rsid w:val="00756FF0"/>
    <w:pPr>
      <w:keepLines/>
      <w:suppressAutoHyphens/>
      <w:spacing w:line="220" w:lineRule="atLeast"/>
      <w:jc w:val="center"/>
    </w:pPr>
    <w:rPr>
      <w:rFonts w:ascii="Stone Sans ITC Medium" w:hAnsi="Stone Sans ITC Medium" w:cs="Stone Sans ITC Medium"/>
      <w:sz w:val="18"/>
      <w:szCs w:val="18"/>
      <w:lang w:val="en-GB"/>
    </w:rPr>
  </w:style>
  <w:style w:type="paragraph" w:customStyle="1" w:styleId="FootnoteBODY">
    <w:name w:val="Footnote (BODY)"/>
    <w:basedOn w:val="NoParagraphStyle"/>
    <w:next w:val="NoParagraphStyle"/>
    <w:uiPriority w:val="99"/>
    <w:rsid w:val="00756FF0"/>
    <w:pPr>
      <w:keepLines/>
      <w:tabs>
        <w:tab w:val="left" w:pos="240"/>
      </w:tabs>
      <w:suppressAutoHyphens/>
      <w:spacing w:after="120" w:line="200" w:lineRule="atLeast"/>
      <w:ind w:left="240" w:hanging="240"/>
    </w:pPr>
    <w:rPr>
      <w:rFonts w:ascii="Stone Sans ITC Medium" w:hAnsi="Stone Sans ITC Medium" w:cs="Stone Sans ITC Medium"/>
      <w:sz w:val="16"/>
      <w:szCs w:val="16"/>
      <w:lang w:val="en-GB"/>
    </w:rPr>
  </w:style>
  <w:style w:type="paragraph" w:customStyle="1" w:styleId="CodesheadingExtHEADINGS">
    <w:name w:val="Codes_heading_Ext (HEADINGS)"/>
    <w:basedOn w:val="NoParagraphStyle"/>
    <w:next w:val="NoParagraphStyle"/>
    <w:uiPriority w:val="99"/>
    <w:rsid w:val="00756FF0"/>
    <w:pPr>
      <w:keepNext/>
      <w:keepLines/>
      <w:suppressAutoHyphens/>
      <w:spacing w:before="240" w:after="240" w:line="240" w:lineRule="atLeast"/>
      <w:ind w:left="1560" w:hanging="1560"/>
    </w:pPr>
    <w:rPr>
      <w:rFonts w:ascii="Stone Sans ITC Bold" w:hAnsi="Stone Sans ITC Bold" w:cs="Stone Sans ITC Bold"/>
      <w:b/>
      <w:bCs/>
      <w:sz w:val="20"/>
      <w:szCs w:val="20"/>
      <w:lang w:val="en-GB"/>
    </w:rPr>
  </w:style>
  <w:style w:type="paragraph" w:customStyle="1" w:styleId="BasicParagraph">
    <w:name w:val="[Basic Paragraph]"/>
    <w:basedOn w:val="NoParagraphStyle"/>
    <w:uiPriority w:val="99"/>
    <w:rsid w:val="00756FF0"/>
    <w:rPr>
      <w:rFonts w:ascii="Stone Sans ITC Medium" w:hAnsi="Stone Sans ITC Medium" w:cs="Stone Sans ITC Medium"/>
      <w:sz w:val="20"/>
      <w:szCs w:val="20"/>
      <w:lang w:val="en-GB"/>
    </w:rPr>
  </w:style>
  <w:style w:type="paragraph" w:customStyle="1" w:styleId="NormalTPSOn-the-fly">
    <w:name w:val="Normal (TPS On-the-fly)"/>
    <w:basedOn w:val="BasicParagraph"/>
    <w:uiPriority w:val="99"/>
    <w:rsid w:val="00756FF0"/>
  </w:style>
  <w:style w:type="character" w:customStyle="1" w:styleId="Bold">
    <w:name w:val="Bold"/>
    <w:uiPriority w:val="99"/>
    <w:rsid w:val="00756FF0"/>
    <w:rPr>
      <w:b/>
      <w:bCs/>
    </w:rPr>
  </w:style>
  <w:style w:type="character" w:customStyle="1" w:styleId="Superscriptitalic">
    <w:name w:val="Superscript italic"/>
    <w:basedOn w:val="Italic"/>
    <w:uiPriority w:val="99"/>
    <w:rsid w:val="00756FF0"/>
    <w:rPr>
      <w:i/>
      <w:iCs/>
      <w:vertAlign w:val="superscript"/>
    </w:rPr>
  </w:style>
  <w:style w:type="character" w:customStyle="1" w:styleId="Bolditalic">
    <w:name w:val="Bold italic"/>
    <w:uiPriority w:val="99"/>
    <w:rsid w:val="00756FF0"/>
    <w:rPr>
      <w:b/>
      <w:bCs/>
      <w:i/>
      <w:iCs/>
    </w:rPr>
  </w:style>
  <w:style w:type="character" w:customStyle="1" w:styleId="Semibolditalic">
    <w:name w:val="Semi bold italic"/>
    <w:uiPriority w:val="99"/>
    <w:rsid w:val="00756FF0"/>
    <w:rPr>
      <w:b/>
      <w:bCs/>
      <w:i/>
      <w:iCs/>
    </w:rPr>
  </w:style>
  <w:style w:type="character" w:customStyle="1" w:styleId="Semibold">
    <w:name w:val="Semi bold"/>
    <w:uiPriority w:val="99"/>
    <w:rsid w:val="00756FF0"/>
    <w:rPr>
      <w:b/>
      <w:bCs/>
    </w:rPr>
  </w:style>
  <w:style w:type="character" w:customStyle="1" w:styleId="Superscript">
    <w:name w:val="Superscript"/>
    <w:uiPriority w:val="99"/>
    <w:rsid w:val="00756FF0"/>
    <w:rPr>
      <w:vertAlign w:val="superscript"/>
    </w:rPr>
  </w:style>
  <w:style w:type="character" w:customStyle="1" w:styleId="Medium">
    <w:name w:val="Medium"/>
    <w:uiPriority w:val="99"/>
    <w:rsid w:val="00756FF0"/>
  </w:style>
  <w:style w:type="paragraph" w:customStyle="1" w:styleId="FigurecaptionFIGURES">
    <w:name w:val="Figure caption (FIGURES)"/>
    <w:basedOn w:val="NoParagraphStyle"/>
    <w:next w:val="NoParagraphStyle"/>
    <w:uiPriority w:val="99"/>
    <w:rsid w:val="00756FF0"/>
    <w:pPr>
      <w:keepLines/>
      <w:suppressAutoHyphens/>
      <w:spacing w:before="120" w:line="240" w:lineRule="atLeast"/>
      <w:jc w:val="center"/>
    </w:pPr>
    <w:rPr>
      <w:rFonts w:ascii="Stone Sans ITC Semi Bold" w:hAnsi="Stone Sans ITC Semi Bold" w:cs="Stone Sans ITC Semi Bold"/>
      <w:b/>
      <w:bCs/>
      <w:sz w:val="20"/>
      <w:szCs w:val="20"/>
      <w:lang w:val="en-GB"/>
    </w:rPr>
  </w:style>
  <w:style w:type="paragraph" w:customStyle="1" w:styleId="Notes3BODY">
    <w:name w:val="Notes 3 (BODY)"/>
    <w:basedOn w:val="NoParagraphStyle"/>
    <w:next w:val="NoParagraphStyle"/>
    <w:uiPriority w:val="99"/>
    <w:rsid w:val="00756FF0"/>
    <w:pPr>
      <w:suppressAutoHyphens/>
      <w:spacing w:after="240" w:line="200" w:lineRule="atLeast"/>
      <w:ind w:left="1080" w:hanging="360"/>
    </w:pPr>
    <w:rPr>
      <w:rFonts w:ascii="Stone Sans ITC Medium" w:hAnsi="Stone Sans ITC Medium" w:cs="Stone Sans ITC Medium"/>
      <w:sz w:val="16"/>
      <w:szCs w:val="16"/>
      <w:lang w:val="en-GB"/>
    </w:rPr>
  </w:style>
  <w:style w:type="paragraph" w:customStyle="1" w:styleId="Notes2BODY">
    <w:name w:val="Notes 2 (BODY)"/>
    <w:basedOn w:val="NoParagraphStyle"/>
    <w:next w:val="NoParagraphStyle"/>
    <w:uiPriority w:val="99"/>
    <w:rsid w:val="00756FF0"/>
    <w:pPr>
      <w:tabs>
        <w:tab w:val="left" w:pos="4840"/>
      </w:tabs>
      <w:suppressAutoHyphens/>
      <w:spacing w:after="240" w:line="200" w:lineRule="atLeast"/>
      <w:ind w:left="720" w:hanging="360"/>
    </w:pPr>
    <w:rPr>
      <w:rFonts w:ascii="Stone Sans ITC Medium" w:hAnsi="Stone Sans ITC Medium" w:cs="Stone Sans ITC Medium"/>
      <w:sz w:val="16"/>
      <w:szCs w:val="16"/>
      <w:lang w:val="en-GB"/>
    </w:rPr>
  </w:style>
  <w:style w:type="paragraph" w:customStyle="1" w:styleId="Indent1NOspaceafterBODY">
    <w:name w:val="Indent 1 NO space after (BODY)"/>
    <w:basedOn w:val="NoParagraphStyle"/>
    <w:next w:val="NoParagraphStyle"/>
    <w:uiPriority w:val="99"/>
    <w:rsid w:val="00756FF0"/>
    <w:pPr>
      <w:tabs>
        <w:tab w:val="left" w:pos="480"/>
      </w:tabs>
      <w:suppressAutoHyphens/>
      <w:spacing w:line="240" w:lineRule="atLeast"/>
      <w:ind w:left="480" w:hanging="480"/>
    </w:pPr>
    <w:rPr>
      <w:rFonts w:ascii="Stone Sans ITC Medium" w:hAnsi="Stone Sans ITC Medium" w:cs="Stone Sans ITC Medium"/>
      <w:sz w:val="20"/>
      <w:szCs w:val="20"/>
      <w:lang w:val="en-GB"/>
    </w:rPr>
  </w:style>
  <w:style w:type="paragraph" w:customStyle="1" w:styleId="Indent3NOspaceafterBODY">
    <w:name w:val="Indent 3 NO space after (BODY)"/>
    <w:basedOn w:val="NoParagraphStyle"/>
    <w:next w:val="NoParagraphStyle"/>
    <w:uiPriority w:val="99"/>
    <w:rsid w:val="00756FF0"/>
    <w:pPr>
      <w:tabs>
        <w:tab w:val="left" w:pos="1440"/>
      </w:tabs>
      <w:suppressAutoHyphens/>
      <w:spacing w:line="240" w:lineRule="atLeast"/>
      <w:ind w:left="1440" w:hanging="480"/>
    </w:pPr>
    <w:rPr>
      <w:rFonts w:ascii="Stone Sans ITC Medium" w:hAnsi="Stone Sans ITC Medium" w:cs="Stone Sans ITC Medium"/>
      <w:sz w:val="20"/>
      <w:szCs w:val="20"/>
      <w:lang w:val="en-GB"/>
    </w:rPr>
  </w:style>
  <w:style w:type="paragraph" w:customStyle="1" w:styleId="Indent2NOspaceafterBODY">
    <w:name w:val="Indent 2 NO space after (BODY)"/>
    <w:basedOn w:val="NoParagraphStyle"/>
    <w:next w:val="NoParagraphStyle"/>
    <w:uiPriority w:val="99"/>
    <w:rsid w:val="00756FF0"/>
    <w:pPr>
      <w:tabs>
        <w:tab w:val="left" w:pos="960"/>
      </w:tabs>
      <w:suppressAutoHyphens/>
      <w:spacing w:line="240" w:lineRule="atLeast"/>
      <w:ind w:left="960" w:hanging="480"/>
    </w:pPr>
    <w:rPr>
      <w:rFonts w:ascii="Stone Sans ITC Medium" w:hAnsi="Stone Sans ITC Medium" w:cs="Stone Sans ITC Medium"/>
      <w:sz w:val="20"/>
      <w:szCs w:val="20"/>
      <w:lang w:val="en-GB"/>
    </w:rPr>
  </w:style>
  <w:style w:type="paragraph" w:customStyle="1" w:styleId="Heading1HEADINGS">
    <w:name w:val="Heading_1 (HEADINGS)"/>
    <w:basedOn w:val="NoParagraphStyle"/>
    <w:next w:val="NoParagraphStyle"/>
    <w:uiPriority w:val="99"/>
    <w:rsid w:val="00756FF0"/>
    <w:pPr>
      <w:keepNext/>
      <w:keepLines/>
      <w:suppressAutoHyphens/>
      <w:spacing w:before="480" w:after="240" w:line="240" w:lineRule="atLeast"/>
      <w:ind w:left="1120" w:hanging="1120"/>
    </w:pPr>
    <w:rPr>
      <w:rFonts w:ascii="Stone Sans ITC Bold" w:hAnsi="Stone Sans ITC Bold" w:cs="Stone Sans ITC Bold"/>
      <w:b/>
      <w:bCs/>
      <w:caps/>
      <w:sz w:val="20"/>
      <w:szCs w:val="20"/>
      <w:lang w:val="en-GB"/>
    </w:rPr>
  </w:style>
  <w:style w:type="paragraph" w:customStyle="1" w:styleId="Heading2HEADINGS">
    <w:name w:val="Heading_2 (HEADINGS)"/>
    <w:basedOn w:val="NoParagraphStyle"/>
    <w:next w:val="NoParagraphStyle"/>
    <w:uiPriority w:val="99"/>
    <w:rsid w:val="00756FF0"/>
    <w:pPr>
      <w:keepNext/>
      <w:keepLines/>
      <w:suppressAutoHyphens/>
      <w:spacing w:before="240" w:after="240" w:line="240" w:lineRule="atLeast"/>
      <w:ind w:left="1120" w:hanging="1120"/>
    </w:pPr>
    <w:rPr>
      <w:rFonts w:ascii="Stone Sans ITC Bold" w:hAnsi="Stone Sans ITC Bold" w:cs="Stone Sans ITC Bold"/>
      <w:b/>
      <w:bCs/>
      <w:sz w:val="20"/>
      <w:szCs w:val="20"/>
      <w:lang w:val="en-GB"/>
    </w:rPr>
  </w:style>
  <w:style w:type="paragraph" w:customStyle="1" w:styleId="Heading3HEADINGS">
    <w:name w:val="Heading_3 (HEADINGS)"/>
    <w:basedOn w:val="NoParagraphStyle"/>
    <w:next w:val="NoParagraphStyle"/>
    <w:uiPriority w:val="99"/>
    <w:rsid w:val="00756FF0"/>
    <w:pPr>
      <w:keepNext/>
      <w:keepLines/>
      <w:suppressAutoHyphens/>
      <w:spacing w:before="240" w:after="240" w:line="240" w:lineRule="atLeast"/>
      <w:ind w:left="1120" w:hanging="1120"/>
    </w:pPr>
    <w:rPr>
      <w:rFonts w:ascii="Stone Sans ITC Bold" w:hAnsi="Stone Sans ITC Bold" w:cs="Stone Sans ITC Bold"/>
      <w:b/>
      <w:bCs/>
      <w:i/>
      <w:iCs/>
      <w:sz w:val="20"/>
      <w:szCs w:val="20"/>
      <w:lang w:val="en-GB"/>
    </w:rPr>
  </w:style>
  <w:style w:type="character" w:styleId="CommentReference">
    <w:name w:val="annotation reference"/>
    <w:basedOn w:val="DefaultParagraphFont"/>
    <w:uiPriority w:val="99"/>
    <w:semiHidden/>
    <w:unhideWhenUsed/>
    <w:rsid w:val="00756FF0"/>
    <w:rPr>
      <w:sz w:val="16"/>
      <w:szCs w:val="16"/>
    </w:rPr>
  </w:style>
  <w:style w:type="paragraph" w:styleId="CommentText">
    <w:name w:val="annotation text"/>
    <w:basedOn w:val="Normal"/>
    <w:link w:val="CommentTextChar"/>
    <w:uiPriority w:val="99"/>
    <w:semiHidden/>
    <w:unhideWhenUsed/>
    <w:rsid w:val="00756FF0"/>
    <w:pPr>
      <w:widowControl/>
      <w:spacing w:after="160"/>
    </w:pPr>
    <w:rPr>
      <w:rFonts w:asciiTheme="minorHAnsi" w:eastAsiaTheme="minorHAnsi" w:hAnsiTheme="minorHAnsi" w:cstheme="minorBidi"/>
      <w:color w:val="auto"/>
      <w:sz w:val="20"/>
      <w:szCs w:val="20"/>
      <w:lang w:val="en-GB" w:eastAsia="en-US" w:bidi="ar-SA"/>
    </w:rPr>
  </w:style>
  <w:style w:type="character" w:customStyle="1" w:styleId="CommentTextChar">
    <w:name w:val="Comment Text Char"/>
    <w:basedOn w:val="DefaultParagraphFont"/>
    <w:link w:val="CommentText"/>
    <w:uiPriority w:val="99"/>
    <w:semiHidden/>
    <w:rsid w:val="00756FF0"/>
    <w:rPr>
      <w:rFonts w:asciiTheme="minorHAnsi" w:eastAsiaTheme="minorHAnsi" w:hAnsiTheme="minorHAnsi" w:cstheme="minorBidi"/>
      <w:sz w:val="20"/>
      <w:szCs w:val="20"/>
      <w:lang w:val="en-GB" w:eastAsia="en-US" w:bidi="ar-SA"/>
    </w:rPr>
  </w:style>
  <w:style w:type="paragraph" w:styleId="CommentSubject">
    <w:name w:val="annotation subject"/>
    <w:basedOn w:val="CommentText"/>
    <w:next w:val="CommentText"/>
    <w:link w:val="CommentSubjectChar"/>
    <w:uiPriority w:val="99"/>
    <w:semiHidden/>
    <w:unhideWhenUsed/>
    <w:rsid w:val="00756FF0"/>
    <w:rPr>
      <w:b/>
      <w:bCs/>
    </w:rPr>
  </w:style>
  <w:style w:type="character" w:customStyle="1" w:styleId="CommentSubjectChar">
    <w:name w:val="Comment Subject Char"/>
    <w:basedOn w:val="CommentTextChar"/>
    <w:link w:val="CommentSubject"/>
    <w:uiPriority w:val="99"/>
    <w:semiHidden/>
    <w:rsid w:val="00756FF0"/>
    <w:rPr>
      <w:rFonts w:asciiTheme="minorHAnsi" w:eastAsiaTheme="minorHAnsi" w:hAnsiTheme="minorHAnsi" w:cstheme="minorBidi"/>
      <w:b/>
      <w:bCs/>
      <w:sz w:val="20"/>
      <w:szCs w:val="20"/>
      <w:lang w:val="en-GB" w:eastAsia="en-US" w:bidi="ar-SA"/>
    </w:rPr>
  </w:style>
  <w:style w:type="paragraph" w:styleId="BalloonText">
    <w:name w:val="Balloon Text"/>
    <w:basedOn w:val="Normal"/>
    <w:link w:val="BalloonTextChar"/>
    <w:uiPriority w:val="99"/>
    <w:semiHidden/>
    <w:unhideWhenUsed/>
    <w:rsid w:val="00756FF0"/>
    <w:pPr>
      <w:widowControl/>
    </w:pPr>
    <w:rPr>
      <w:rFonts w:ascii="Tahoma" w:eastAsiaTheme="minorHAnsi" w:hAnsi="Tahoma" w:cs="Tahoma"/>
      <w:color w:val="auto"/>
      <w:sz w:val="16"/>
      <w:szCs w:val="16"/>
      <w:lang w:val="en-GB" w:eastAsia="en-US" w:bidi="ar-SA"/>
    </w:rPr>
  </w:style>
  <w:style w:type="character" w:customStyle="1" w:styleId="BalloonTextChar">
    <w:name w:val="Balloon Text Char"/>
    <w:basedOn w:val="DefaultParagraphFont"/>
    <w:link w:val="BalloonText"/>
    <w:uiPriority w:val="99"/>
    <w:semiHidden/>
    <w:rsid w:val="00756FF0"/>
    <w:rPr>
      <w:rFonts w:ascii="Tahoma" w:eastAsiaTheme="minorHAnsi" w:hAnsi="Tahoma" w:cs="Tahoma"/>
      <w:sz w:val="16"/>
      <w:szCs w:val="16"/>
      <w:lang w:val="en-GB" w:eastAsia="en-US" w:bidi="ar-SA"/>
    </w:rPr>
  </w:style>
  <w:style w:type="character" w:customStyle="1" w:styleId="A103">
    <w:name w:val="A10_3"/>
    <w:uiPriority w:val="99"/>
    <w:rsid w:val="00756FF0"/>
    <w:rPr>
      <w:rFonts w:cs="Stone Sans ITC Medium"/>
      <w:color w:val="211D1E"/>
      <w:sz w:val="11"/>
      <w:szCs w:val="11"/>
    </w:rPr>
  </w:style>
  <w:style w:type="character" w:styleId="Emphasis">
    <w:name w:val="Emphasis"/>
    <w:basedOn w:val="DefaultParagraphFont"/>
    <w:uiPriority w:val="20"/>
    <w:qFormat/>
    <w:rsid w:val="00756FF0"/>
    <w:rPr>
      <w:i/>
      <w:iCs/>
    </w:rPr>
  </w:style>
  <w:style w:type="paragraph" w:customStyle="1" w:styleId="Heading5HEADINGS">
    <w:name w:val="Heading_5 (HEADINGS)"/>
    <w:basedOn w:val="NoParagraphStyle"/>
    <w:next w:val="NoParagraphStyle"/>
    <w:uiPriority w:val="99"/>
    <w:rsid w:val="00756FF0"/>
    <w:pPr>
      <w:keepNext/>
      <w:keepLines/>
      <w:suppressAutoHyphens/>
      <w:spacing w:before="240" w:after="240" w:line="240" w:lineRule="atLeast"/>
      <w:ind w:left="1120" w:hanging="1120"/>
    </w:pPr>
    <w:rPr>
      <w:rFonts w:ascii="Stone Sans ITC Semi Bold" w:hAnsi="Stone Sans ITC Semi Bold" w:cs="Stone Sans ITC Semi Bold"/>
      <w:b/>
      <w:bCs/>
      <w:i/>
      <w:iCs/>
      <w:sz w:val="20"/>
      <w:szCs w:val="20"/>
      <w:lang w:val="en-GB"/>
    </w:rPr>
  </w:style>
  <w:style w:type="paragraph" w:styleId="NoSpacing">
    <w:name w:val="No Spacing"/>
    <w:basedOn w:val="Normal"/>
    <w:uiPriority w:val="1"/>
    <w:qFormat/>
    <w:rsid w:val="00756FF0"/>
    <w:pPr>
      <w:widowControl/>
      <w:jc w:val="both"/>
    </w:pPr>
    <w:rPr>
      <w:rFonts w:ascii="Arial" w:eastAsiaTheme="minorEastAsia" w:hAnsi="Arial" w:cstheme="minorBidi"/>
      <w:color w:val="auto"/>
      <w:sz w:val="22"/>
      <w:szCs w:val="22"/>
      <w:lang w:val="en-GB" w:eastAsia="zh-TW" w:bidi="ar-SA"/>
    </w:rPr>
  </w:style>
  <w:style w:type="paragraph" w:customStyle="1" w:styleId="Tablebodyindent1TABLES">
    <w:name w:val="Table body indent 1 (TABLES)"/>
    <w:basedOn w:val="NoParagraphStyle"/>
    <w:next w:val="NoParagraphStyle"/>
    <w:uiPriority w:val="99"/>
    <w:rsid w:val="00756FF0"/>
    <w:pPr>
      <w:tabs>
        <w:tab w:val="left" w:pos="360"/>
      </w:tabs>
      <w:suppressAutoHyphens/>
      <w:spacing w:line="220" w:lineRule="atLeast"/>
      <w:ind w:left="360" w:hanging="360"/>
    </w:pPr>
    <w:rPr>
      <w:rFonts w:ascii="Stone Sans ITC Medium" w:hAnsi="Stone Sans ITC Medium" w:cs="Stone Sans ITC Medium"/>
      <w:sz w:val="18"/>
      <w:szCs w:val="18"/>
      <w:lang w:val="en-GB"/>
    </w:rPr>
  </w:style>
  <w:style w:type="paragraph" w:customStyle="1" w:styleId="SourceFIGURES">
    <w:name w:val="Source (FIGURES)"/>
    <w:basedOn w:val="NoParagraphStyle"/>
    <w:next w:val="NoParagraphStyle"/>
    <w:uiPriority w:val="99"/>
    <w:rsid w:val="00756FF0"/>
    <w:pPr>
      <w:keepLines/>
      <w:suppressAutoHyphens/>
      <w:spacing w:before="120" w:after="240" w:line="200" w:lineRule="atLeast"/>
    </w:pPr>
    <w:rPr>
      <w:rFonts w:ascii="Stone Sans ITC Medium" w:hAnsi="Stone Sans ITC Medium" w:cs="Stone Sans ITC Medium"/>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image" Target="media/image2.jpg"/><Relationship Id="rId42" Type="http://schemas.openxmlformats.org/officeDocument/2006/relationships/footer" Target="footer2.xml"/><Relationship Id="rId63" Type="http://schemas.openxmlformats.org/officeDocument/2006/relationships/header" Target="header19.xml"/><Relationship Id="rId84" Type="http://schemas.openxmlformats.org/officeDocument/2006/relationships/footer" Target="footer19.xml"/><Relationship Id="rId16" Type="http://schemas.openxmlformats.org/officeDocument/2006/relationships/header" Target="header4.xml"/><Relationship Id="rId107" Type="http://schemas.openxmlformats.org/officeDocument/2006/relationships/image" Target="media/image15.png"/><Relationship Id="rId11" Type="http://schemas.openxmlformats.org/officeDocument/2006/relationships/header" Target="header1.xml"/><Relationship Id="rId32" Type="http://schemas.openxmlformats.org/officeDocument/2006/relationships/hyperlink" Target="https://community.wmo.int/activity-areas/aircraft-based-observations/data/statistics" TargetMode="External"/><Relationship Id="rId37" Type="http://schemas.openxmlformats.org/officeDocument/2006/relationships/hyperlink" Target="https://public.wmo.int/en/programmes/world-weather-watch" TargetMode="External"/><Relationship Id="rId53" Type="http://schemas.openxmlformats.org/officeDocument/2006/relationships/footer" Target="footer5.xml"/><Relationship Id="rId58" Type="http://schemas.openxmlformats.org/officeDocument/2006/relationships/header" Target="header16.xml"/><Relationship Id="rId74" Type="http://schemas.openxmlformats.org/officeDocument/2006/relationships/footer" Target="footer14.xml"/><Relationship Id="rId79" Type="http://schemas.openxmlformats.org/officeDocument/2006/relationships/footer" Target="footer16.xml"/><Relationship Id="rId102" Type="http://schemas.openxmlformats.org/officeDocument/2006/relationships/footer" Target="footer25.xml"/><Relationship Id="rId123" Type="http://schemas.openxmlformats.org/officeDocument/2006/relationships/image" Target="media/image17.png"/><Relationship Id="rId128" Type="http://schemas.openxmlformats.org/officeDocument/2006/relationships/header" Target="header41.xml"/><Relationship Id="rId5" Type="http://schemas.openxmlformats.org/officeDocument/2006/relationships/numbering" Target="numbering.xml"/><Relationship Id="rId90" Type="http://schemas.openxmlformats.org/officeDocument/2006/relationships/footer" Target="footer22.xml"/><Relationship Id="rId95" Type="http://schemas.openxmlformats.org/officeDocument/2006/relationships/header" Target="header32.xml"/><Relationship Id="rId22" Type="http://schemas.openxmlformats.org/officeDocument/2006/relationships/header" Target="header7.xml"/><Relationship Id="rId27" Type="http://schemas.openxmlformats.org/officeDocument/2006/relationships/image" Target="media/image5.png"/><Relationship Id="rId43" Type="http://schemas.openxmlformats.org/officeDocument/2006/relationships/header" Target="header11.xml"/><Relationship Id="rId48" Type="http://schemas.openxmlformats.org/officeDocument/2006/relationships/image" Target="media/image7.emf"/><Relationship Id="rId64" Type="http://schemas.openxmlformats.org/officeDocument/2006/relationships/footer" Target="footer10.xml"/><Relationship Id="rId69" Type="http://schemas.openxmlformats.org/officeDocument/2006/relationships/header" Target="header21.xml"/><Relationship Id="rId113" Type="http://schemas.openxmlformats.org/officeDocument/2006/relationships/header" Target="header38.xml"/><Relationship Id="rId118" Type="http://schemas.openxmlformats.org/officeDocument/2006/relationships/footer" Target="footer32.xml"/><Relationship Id="rId80" Type="http://schemas.openxmlformats.org/officeDocument/2006/relationships/footer" Target="footer17.xml"/><Relationship Id="rId85" Type="http://schemas.openxmlformats.org/officeDocument/2006/relationships/header" Target="header28.xml"/><Relationship Id="rId12" Type="http://schemas.openxmlformats.org/officeDocument/2006/relationships/header" Target="header2.xml"/><Relationship Id="rId17" Type="http://schemas.openxmlformats.org/officeDocument/2006/relationships/image" Target="media/image1.emf"/><Relationship Id="rId33" Type="http://schemas.openxmlformats.org/officeDocument/2006/relationships/hyperlink" Target="https://community.wmo.int/activity-areas/aircraft-based-observations/data/statistics" TargetMode="External"/><Relationship Id="rId38" Type="http://schemas.openxmlformats.org/officeDocument/2006/relationships/image" Target="media/image6.emf"/><Relationship Id="rId59" Type="http://schemas.openxmlformats.org/officeDocument/2006/relationships/header" Target="header17.xml"/><Relationship Id="rId103" Type="http://schemas.openxmlformats.org/officeDocument/2006/relationships/footer" Target="footer26.xml"/><Relationship Id="rId108" Type="http://schemas.openxmlformats.org/officeDocument/2006/relationships/header" Target="header36.xml"/><Relationship Id="rId124" Type="http://schemas.openxmlformats.org/officeDocument/2006/relationships/hyperlink" Target="https://www.aviation-ia.com/" TargetMode="External"/><Relationship Id="rId129" Type="http://schemas.openxmlformats.org/officeDocument/2006/relationships/header" Target="header42.xml"/><Relationship Id="rId54" Type="http://schemas.openxmlformats.org/officeDocument/2006/relationships/header" Target="header14.xml"/><Relationship Id="rId70" Type="http://schemas.openxmlformats.org/officeDocument/2006/relationships/footer" Target="footer12.xml"/><Relationship Id="rId75" Type="http://schemas.openxmlformats.org/officeDocument/2006/relationships/footer" Target="footer15.xml"/><Relationship Id="rId91" Type="http://schemas.openxmlformats.org/officeDocument/2006/relationships/hyperlink" Target="https://wiswiki.wmo.int/tiki-index.php?page=WIGOS-Identifiers" TargetMode="External"/><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yperlink" Target="https://community.wmo.int/activity-areas/aircraft-based-observations" TargetMode="External"/><Relationship Id="rId49" Type="http://schemas.openxmlformats.org/officeDocument/2006/relationships/hyperlink" Target="%20http:/emaddc.com%20http:/mode-s.knmi.nl" TargetMode="External"/><Relationship Id="rId114" Type="http://schemas.openxmlformats.org/officeDocument/2006/relationships/header" Target="header39.xml"/><Relationship Id="rId119" Type="http://schemas.openxmlformats.org/officeDocument/2006/relationships/hyperlink" Target="http://www.wmo.int/pages/prog/www/GOS/ABO/AM" TargetMode="External"/><Relationship Id="rId44" Type="http://schemas.openxmlformats.org/officeDocument/2006/relationships/footer" Target="footer3.xml"/><Relationship Id="rId60" Type="http://schemas.openxmlformats.org/officeDocument/2006/relationships/footer" Target="footer8.xml"/><Relationship Id="rId65" Type="http://schemas.openxmlformats.org/officeDocument/2006/relationships/footer" Target="footer11.xml"/><Relationship Id="rId81" Type="http://schemas.openxmlformats.org/officeDocument/2006/relationships/header" Target="header26.xml"/><Relationship Id="rId86" Type="http://schemas.openxmlformats.org/officeDocument/2006/relationships/footer" Target="footer20.xml"/><Relationship Id="rId130" Type="http://schemas.openxmlformats.org/officeDocument/2006/relationships/footer" Target="footer33.xml"/><Relationship Id="rId13" Type="http://schemas.openxmlformats.org/officeDocument/2006/relationships/hyperlink" Target="https://library.wmo.int/doc_num.php?explnum_id=7360" TargetMode="Externa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header" Target="header37.xml"/><Relationship Id="rId34" Type="http://schemas.openxmlformats.org/officeDocument/2006/relationships/hyperlink" Target="https://community.wmo.int/activity-areas/aircraft-based-observations/resources" TargetMode="External"/><Relationship Id="rId50"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hyperlink" Target="https://community.wmo.int/activity-areas/wis)%20la%20Plataforma%20Comunitaria%20de%20la%20OMM" TargetMode="External"/><Relationship Id="rId97" Type="http://schemas.openxmlformats.org/officeDocument/2006/relationships/footer" Target="footer24.xml"/><Relationship Id="rId104" Type="http://schemas.openxmlformats.org/officeDocument/2006/relationships/header" Target="header35.xml"/><Relationship Id="rId120" Type="http://schemas.openxmlformats.org/officeDocument/2006/relationships/hyperlink" Target="https://library" TargetMode="External"/><Relationship Id="rId125" Type="http://schemas.openxmlformats.org/officeDocument/2006/relationships/hyperlink" Target="https://www.aviation-ia.com/products/620-10-datalink-ground-system-standard-and-interface-specification-dgssis" TargetMode="Externa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community.wmo.int/es/node/23922" TargetMode="External"/><Relationship Id="rId24" Type="http://schemas.openxmlformats.org/officeDocument/2006/relationships/image" Target="media/image3.png"/><Relationship Id="rId40" Type="http://schemas.openxmlformats.org/officeDocument/2006/relationships/header" Target="header10.xml"/><Relationship Id="rId45" Type="http://schemas.openxmlformats.org/officeDocument/2006/relationships/hyperlink" Target="https://www.nco.ncep.noaa.gov/pmb/qap/" TargetMode="External"/><Relationship Id="rId66" Type="http://schemas.openxmlformats.org/officeDocument/2006/relationships/image" Target="media/image8.png"/><Relationship Id="rId87" Type="http://schemas.openxmlformats.org/officeDocument/2006/relationships/header" Target="header29.xml"/><Relationship Id="rId110" Type="http://schemas.openxmlformats.org/officeDocument/2006/relationships/footer" Target="footer28.xml"/><Relationship Id="rId115" Type="http://schemas.openxmlformats.org/officeDocument/2006/relationships/footer" Target="footer30.xml"/><Relationship Id="rId131" Type="http://schemas.openxmlformats.org/officeDocument/2006/relationships/footer" Target="footer34.xml"/><Relationship Id="rId61" Type="http://schemas.openxmlformats.org/officeDocument/2006/relationships/footer" Target="footer9.xml"/><Relationship Id="rId82" Type="http://schemas.openxmlformats.org/officeDocument/2006/relationships/header" Target="header27.xml"/><Relationship Id="rId19" Type="http://schemas.openxmlformats.org/officeDocument/2006/relationships/header" Target="header6.xml"/><Relationship Id="rId14" Type="http://schemas.openxmlformats.org/officeDocument/2006/relationships/hyperlink" Target="https://library.wmo.int/doc_num" TargetMode="External"/><Relationship Id="rId30" Type="http://schemas.openxmlformats.org/officeDocument/2006/relationships/hyperlink" Target="https://community." TargetMode="External"/><Relationship Id="rId35" Type="http://schemas.openxmlformats.org/officeDocument/2006/relationships/hyperlink" Target="https://community.wmo.int/activity-areas/aircraft-based-observations/resources" TargetMode="External"/><Relationship Id="rId56" Type="http://schemas.openxmlformats.org/officeDocument/2006/relationships/footer" Target="footer6.xml"/><Relationship Id="rId77" Type="http://schemas.openxmlformats.org/officeDocument/2006/relationships/header" Target="header24.xml"/><Relationship Id="rId100" Type="http://schemas.openxmlformats.org/officeDocument/2006/relationships/header" Target="header33.xml"/><Relationship Id="rId105" Type="http://schemas.openxmlformats.org/officeDocument/2006/relationships/footer" Target="footer27.xml"/><Relationship Id="rId126" Type="http://schemas.openxmlformats.org/officeDocument/2006/relationships/hyperlink" Target="https://community.wmo.int/activity-areas/aircraft-based-observations/resources/papers-and-references" TargetMode="Externa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eader" Target="header22.xml"/><Relationship Id="rId93" Type="http://schemas.openxmlformats.org/officeDocument/2006/relationships/image" Target="media/image11.emf"/><Relationship Id="rId98" Type="http://schemas.openxmlformats.org/officeDocument/2006/relationships/image" Target="media/image12.emf"/><Relationship Id="rId121" Type="http://schemas.openxmlformats.org/officeDocument/2006/relationships/hyperlink" Target="https://library.wmo.int/index" TargetMode="External"/><Relationship Id="rId3" Type="http://schemas.openxmlformats.org/officeDocument/2006/relationships/customXml" Target="../customXml/item3.xml"/><Relationship Id="rId25" Type="http://schemas.openxmlformats.org/officeDocument/2006/relationships/hyperlink" Target="mailto:wis@wmo.int" TargetMode="External"/><Relationship Id="rId46" Type="http://schemas.openxmlformats.org/officeDocument/2006/relationships/hyperlink" Target="https://www.meted.ucar.edu/education_training/lesson/1114" TargetMode="External"/><Relationship Id="rId67" Type="http://schemas.openxmlformats.org/officeDocument/2006/relationships/image" Target="media/image9.png"/><Relationship Id="rId116" Type="http://schemas.openxmlformats.org/officeDocument/2006/relationships/footer" Target="footer31.xml"/><Relationship Id="rId20" Type="http://schemas.openxmlformats.org/officeDocument/2006/relationships/hyperlink" Target="https://emaddc.com/" TargetMode="External"/><Relationship Id="rId41" Type="http://schemas.openxmlformats.org/officeDocument/2006/relationships/footer" Target="footer1.xml"/><Relationship Id="rId62" Type="http://schemas.openxmlformats.org/officeDocument/2006/relationships/header" Target="header18.xml"/><Relationship Id="rId83" Type="http://schemas.openxmlformats.org/officeDocument/2006/relationships/footer" Target="footer18.xml"/><Relationship Id="rId88" Type="http://schemas.openxmlformats.org/officeDocument/2006/relationships/header" Target="header30.xml"/><Relationship Id="rId111" Type="http://schemas.openxmlformats.org/officeDocument/2006/relationships/footer" Target="footer29.xml"/><Relationship Id="rId132"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https://public.wmo.int/en/programmes/world-weather-watch" TargetMode="External"/><Relationship Id="rId57" Type="http://schemas.openxmlformats.org/officeDocument/2006/relationships/footer" Target="footer7.xml"/><Relationship Id="rId106" Type="http://schemas.openxmlformats.org/officeDocument/2006/relationships/image" Target="media/image14.emf"/><Relationship Id="rId127" Type="http://schemas.openxmlformats.org/officeDocument/2006/relationships/hyperlink" Target="https://community.wmo.int/activity-areas/aircraft-based-observations/aircraft-based-observations-reports" TargetMode="External"/><Relationship Id="rId10" Type="http://schemas.openxmlformats.org/officeDocument/2006/relationships/endnotes" Target="endnotes.xml"/><Relationship Id="rId31" Type="http://schemas.openxmlformats.org/officeDocument/2006/relationships/hyperlink" Target="https://community.wmo.int/activity-areas/aircraft-based-observations/newsletter" TargetMode="External"/><Relationship Id="rId52" Type="http://schemas.openxmlformats.org/officeDocument/2006/relationships/footer" Target="footer4.xml"/><Relationship Id="rId73" Type="http://schemas.openxmlformats.org/officeDocument/2006/relationships/header" Target="header23.xml"/><Relationship Id="rId78" Type="http://schemas.openxmlformats.org/officeDocument/2006/relationships/header" Target="header25.xml"/><Relationship Id="rId94" Type="http://schemas.openxmlformats.org/officeDocument/2006/relationships/header" Target="header31.xml"/><Relationship Id="rId99" Type="http://schemas.openxmlformats.org/officeDocument/2006/relationships/image" Target="media/image13.emf"/><Relationship Id="rId101" Type="http://schemas.openxmlformats.org/officeDocument/2006/relationships/header" Target="header34.xml"/><Relationship Id="rId122" Type="http://schemas.openxmlformats.org/officeDocument/2006/relationships/hyperlink" Target="http://store.aviation-ia.com/cf/stor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hyperlink" Target="https://www.meted.ucar.edu/education_training/lesson/1114" TargetMode="External"/><Relationship Id="rId68" Type="http://schemas.openxmlformats.org/officeDocument/2006/relationships/header" Target="header20.xml"/><Relationship Id="rId89" Type="http://schemas.openxmlformats.org/officeDocument/2006/relationships/footer" Target="footer21.xml"/><Relationship Id="rId112" Type="http://schemas.openxmlformats.org/officeDocument/2006/relationships/image" Target="media/image16.png"/><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wmo.int/cpdb/" TargetMode="External"/><Relationship Id="rId18" Type="http://schemas.openxmlformats.org/officeDocument/2006/relationships/hyperlink" Target="https://elioscloud.wmo.int/share/s/TVcKrRbMThuUqK6osb-fVw" TargetMode="External"/><Relationship Id="rId26" Type="http://schemas.openxmlformats.org/officeDocument/2006/relationships/hyperlink" Target="https://community.wmo.int/activity-areas/aircraft-based-observations/amdar" TargetMode="External"/><Relationship Id="rId39" Type="http://schemas.openxmlformats.org/officeDocument/2006/relationships/hyperlink" Target="http://www.wmo.int/amdar" TargetMode="External"/><Relationship Id="rId21" Type="http://schemas.openxmlformats.org/officeDocument/2006/relationships/hyperlink" Target="http://www.eumetnet.eu/" TargetMode="External"/><Relationship Id="rId34" Type="http://schemas.openxmlformats.org/officeDocument/2006/relationships/hyperlink" Target="http://www.igas-project.org/index.php/ProjectInfo/ProjectInformation" TargetMode="External"/><Relationship Id="rId42" Type="http://schemas.openxmlformats.org/officeDocument/2006/relationships/hyperlink" Target="http://www.wmo.int/pages/prog/www/OSY/GOS-RRR.html" TargetMode="External"/><Relationship Id="rId7" Type="http://schemas.openxmlformats.org/officeDocument/2006/relationships/hyperlink" Target="https://&#8203;www.&#8203;skybrary.&#8203;aero/&#8203;index.&#8203;php/&#8203;Pilot_&#8203;Report_&#8203;(PIREP)" TargetMode="External"/><Relationship Id="rId2" Type="http://schemas.openxmlformats.org/officeDocument/2006/relationships/hyperlink" Target="https://library.wmo.int/index.php?lvl=notice_display&amp;id=18610" TargetMode="External"/><Relationship Id="rId16" Type="http://schemas.openxmlformats.org/officeDocument/2006/relationships/hyperlink" Target="https://&#8203;library.&#8203;wmo.&#8203;int/&#8203;pmb_&#8203;ged/&#8203;iom_&#8203;114.&#8203;pdf" TargetMode="External"/><Relationship Id="rId20" Type="http://schemas.openxmlformats.org/officeDocument/2006/relationships/hyperlink" Target="https://www.eumetnet.eu/activities/observations-programme/current-activities/e-amdar/" TargetMode="External"/><Relationship Id="rId29" Type="http://schemas.openxmlformats.org/officeDocument/2006/relationships/hyperlink" Target="https://emaddc.com/PageByID.aspx?sectionID=215372&amp;contentPageID=1870766" TargetMode="External"/><Relationship Id="rId41" Type="http://schemas.openxmlformats.org/officeDocument/2006/relationships/hyperlink" Target="https://community.wmo.int/rolling-review-requirements-process" TargetMode="External"/><Relationship Id="rId1" Type="http://schemas.openxmlformats.org/officeDocument/2006/relationships/hyperlink" Target="https://library.wmo.int/index.php?lvl=notice_display&amp;id=16116%23.YXktLRpBwuV" TargetMode="External"/><Relationship Id="rId6" Type="http://schemas.openxmlformats.org/officeDocument/2006/relationships/hyperlink" Target="https://skybrary.aero/articles/pilot-report-pirep" TargetMode="External"/><Relationship Id="rId11" Type="http://schemas.openxmlformats.org/officeDocument/2006/relationships/hyperlink" Target="https://community.wmo.int/activity-areas/wmo-iata-collaborative-amdar-programme" TargetMode="External"/><Relationship Id="rId24" Type="http://schemas.openxmlformats.org/officeDocument/2006/relationships/hyperlink" Target="https://library.wmo.int/index.php?lvl=notice_display&amp;id=21509" TargetMode="External"/><Relationship Id="rId32" Type="http://schemas.openxmlformats.org/officeDocument/2006/relationships/hyperlink" Target="http://www.iagos.org/" TargetMode="External"/><Relationship Id="rId37" Type="http://schemas.openxmlformats.org/officeDocument/2006/relationships/hyperlink" Target="https://wmoomm.sharepoint.com/:b:/s/wmocpdb/EZkyvXwS5XBKglwYup7jf30BS6KakE1IVv83a92gcl-Jrw?e=AzKCHZ" TargetMode="External"/><Relationship Id="rId40" Type="http://schemas.openxmlformats.org/officeDocument/2006/relationships/hyperlink" Target="http://www.wmo.int/pages/prog/www/" TargetMode="External"/><Relationship Id="rId5" Type="http://schemas.openxmlformats.org/officeDocument/2006/relationships/hyperlink" Target="https://community.wmo.int/es/node/189687" TargetMode="External"/><Relationship Id="rId15" Type="http://schemas.openxmlformats.org/officeDocument/2006/relationships/hyperlink" Target="https://public.wmo.int/en/programmes/global-observing-system/amdar-observing-system" TargetMode="External"/><Relationship Id="rId23" Type="http://schemas.openxmlformats.org/officeDocument/2006/relationships/hyperlink" Target="https://flyht.com/weather-sensors/wvss-ii/" TargetMode="External"/><Relationship Id="rId28" Type="http://schemas.openxmlformats.org/officeDocument/2006/relationships/hyperlink" Target="http://mode-s.knmi.nl/documents/EUMETNET_ADD_Report_FINAL_v1.0_03102015.pdf" TargetMode="External"/><Relationship Id="rId36" Type="http://schemas.openxmlformats.org/officeDocument/2006/relationships/hyperlink" Target="http://www.caribic-atmospheric.com/" TargetMode="External"/><Relationship Id="rId10" Type="http://schemas.openxmlformats.org/officeDocument/2006/relationships/hyperlink" Target="https://www.faa.gov/air_traffic/publications/atpubs/aim_html/chap7_section_1.html" TargetMode="External"/><Relationship Id="rId19" Type="http://schemas.openxmlformats.org/officeDocument/2006/relationships/hyperlink" Target="http://&#8203;www.&#8203;wmo.&#8203;int/&#8203;pages/&#8203;prog/&#8203;www/&#8203;GOS/&#8203;ABO/&#8203;AMDAR/&#8203;resources/&#8203;AMDAR_&#8203;Business_&#8203;Case_&#8203;Resources.&#8203;html" TargetMode="External"/><Relationship Id="rId31" Type="http://schemas.openxmlformats.org/officeDocument/2006/relationships/hyperlink" Target="http://flyht.com/products/" TargetMode="External"/><Relationship Id="rId4" Type="http://schemas.openxmlformats.org/officeDocument/2006/relationships/hyperlink" Target="https://public.wmo.int/en/programmes/global-observing-system/amdar-observing-system" TargetMode="External"/><Relationship Id="rId9" Type="http://schemas.openxmlformats.org/officeDocument/2006/relationships/hyperlink" Target="https://&#8203;www.&#8203;faa.&#8203;gov/&#8203;air_&#8203;traffic/&#8203;publications/&#8203;media/&#8203;aim_&#8203;basic_&#8203;4-&#8203;03-&#8203;14.&#8203;pdf" TargetMode="External"/><Relationship Id="rId14" Type="http://schemas.openxmlformats.org/officeDocument/2006/relationships/hyperlink" Target="https://contacts.wmo.int/" TargetMode="External"/><Relationship Id="rId22" Type="http://schemas.openxmlformats.org/officeDocument/2006/relationships/hyperlink" Target="https://community.wmo.int/activity-areas/aircraft-based-observations/resources" TargetMode="External"/><Relationship Id="rId27" Type="http://schemas.openxmlformats.org/officeDocument/2006/relationships/hyperlink" Target="https://community.wmo.int/activity-areas/aircraft-based-observations/newsletter" TargetMode="External"/><Relationship Id="rId30" Type="http://schemas.openxmlformats.org/officeDocument/2006/relationships/hyperlink" Target="https://www.easa.europa.eu/sites/default/files/dfu/Annex%20I%20to%20ED%20Decision%202019-011-R%20-%20CS%20ACNS%20Issue%202.pdf" TargetMode="External"/><Relationship Id="rId35" Type="http://schemas.openxmlformats.org/officeDocument/2006/relationships/hyperlink" Target="https://public.wmo.int/en/programmes/global-atmosphere-watch-programme" TargetMode="External"/><Relationship Id="rId43" Type="http://schemas.openxmlformats.org/officeDocument/2006/relationships/hyperlink" Target="https://public.wmo.int/en/programmes/global-observing-system/amdar-observing-system" TargetMode="External"/><Relationship Id="rId8" Type="http://schemas.openxmlformats.org/officeDocument/2006/relationships/hyperlink" Target="https://www.nws.noaa.gov/directives/sym/pd01008003curr.pdf" TargetMode="External"/><Relationship Id="rId3" Type="http://schemas.openxmlformats.org/officeDocument/2006/relationships/hyperlink" Target="https://community.wmo.int/rolling-review-requirements-process" TargetMode="External"/><Relationship Id="rId12" Type="http://schemas.openxmlformats.org/officeDocument/2006/relationships/hyperlink" Target="https://wmoomm.sharepoint.com/:b:/s/wmocpdb/EVIoqSvZ1pZEn3KHyyIyF4kBRSG34BXKauGzLffssmiPEg" TargetMode="External"/><Relationship Id="rId17" Type="http://schemas.openxmlformats.org/officeDocument/2006/relationships/hyperlink" Target="https://&#8203;store.&#8203;aviation-&#8203;ia.&#8203;com/&#8203;cf/&#8203;store/&#8203;catalog_&#8203;detail.&#8203;cfm?&#8203;item_&#8203;id=&#8203;2388" TargetMode="External"/><Relationship Id="rId25" Type="http://schemas.openxmlformats.org/officeDocument/2006/relationships/hyperlink" Target="https://community.wmo.int/activity-areas/aircraft-based-observations" TargetMode="External"/><Relationship Id="rId33" Type="http://schemas.openxmlformats.org/officeDocument/2006/relationships/hyperlink" Target="https://iagos.aeris-data.fr/fleet/" TargetMode="External"/><Relationship Id="rId38" Type="http://schemas.openxmlformats.org/officeDocument/2006/relationships/hyperlink" Target="https://oscar.wmo.int/surf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84BBD-2319-4F6D-915C-07C1FDC32F9C}"/>
</file>

<file path=customXml/itemProps2.xml><?xml version="1.0" encoding="utf-8"?>
<ds:datastoreItem xmlns:ds="http://schemas.openxmlformats.org/officeDocument/2006/customXml" ds:itemID="{95FE5096-69E6-4F74-B441-A45B92206E68}">
  <ds:schemaRefs>
    <ds:schemaRef ds:uri="http://schemas.microsoft.com/sharepoint/v3/contenttype/forms"/>
  </ds:schemaRefs>
</ds:datastoreItem>
</file>

<file path=customXml/itemProps3.xml><?xml version="1.0" encoding="utf-8"?>
<ds:datastoreItem xmlns:ds="http://schemas.openxmlformats.org/officeDocument/2006/customXml" ds:itemID="{D1857DB9-0127-44EB-8644-4237D70B3206}">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B39FADCE-79EA-4772-87C4-FEE7ADEF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181</Pages>
  <Words>67925</Words>
  <Characters>387179</Characters>
  <Application>Microsoft Office Word</Application>
  <DocSecurity>0</DocSecurity>
  <Lines>3226</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Eduardo RICO VILAR</cp:lastModifiedBy>
  <cp:revision>374</cp:revision>
  <dcterms:created xsi:type="dcterms:W3CDTF">2023-02-09T10:57:00Z</dcterms:created>
  <dcterms:modified xsi:type="dcterms:W3CDTF">2023-02-13T07:04:00Z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